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7F4" w:rsidRDefault="002906A5">
      <w:r>
        <w:t>º</w:t>
      </w:r>
      <w:bookmarkStart w:id="0" w:name="_GoBack"/>
      <w:bookmarkEnd w:id="0"/>
    </w:p>
    <w:p w:rsidR="004C6A55" w:rsidRDefault="004C6A55"/>
    <w:p w:rsidR="004C6A55" w:rsidRPr="0072091D" w:rsidRDefault="004C6A55" w:rsidP="004C6A55">
      <w:pPr>
        <w:adjustRightInd w:val="0"/>
        <w:spacing w:after="0" w:line="276" w:lineRule="auto"/>
        <w:contextualSpacing/>
        <w:jc w:val="center"/>
        <w:rPr>
          <w:rFonts w:cs="Arial"/>
          <w:b/>
          <w:bCs/>
          <w:szCs w:val="24"/>
          <w:lang w:eastAsia="es-MX"/>
        </w:rPr>
      </w:pPr>
      <w:r w:rsidRPr="0072091D">
        <w:rPr>
          <w:rFonts w:cs="Arial"/>
          <w:b/>
          <w:bCs/>
          <w:szCs w:val="24"/>
          <w:lang w:eastAsia="es-MX"/>
        </w:rPr>
        <w:t>INICIATIVA DE LA LEY DE INGRESOS DEL MUNICIPIO DE CENOTILLO,</w:t>
      </w:r>
    </w:p>
    <w:p w:rsidR="004C6A55" w:rsidRPr="0072091D" w:rsidRDefault="004C6A55" w:rsidP="004C6A55">
      <w:pPr>
        <w:adjustRightInd w:val="0"/>
        <w:spacing w:after="0" w:line="276" w:lineRule="auto"/>
        <w:contextualSpacing/>
        <w:jc w:val="center"/>
        <w:rPr>
          <w:rFonts w:cs="Arial"/>
          <w:b/>
          <w:bCs/>
          <w:szCs w:val="24"/>
          <w:lang w:eastAsia="es-MX"/>
        </w:rPr>
      </w:pPr>
      <w:r w:rsidRPr="0072091D">
        <w:rPr>
          <w:rFonts w:cs="Arial"/>
          <w:b/>
          <w:bCs/>
          <w:szCs w:val="24"/>
          <w:lang w:eastAsia="es-MX"/>
        </w:rPr>
        <w:t>YUCATÁN, PARA EL EJERCICIO FISCAL 2021</w:t>
      </w:r>
    </w:p>
    <w:p w:rsidR="004C6A55" w:rsidRPr="0072091D" w:rsidRDefault="004C6A55" w:rsidP="004C6A55">
      <w:pPr>
        <w:autoSpaceDE w:val="0"/>
        <w:autoSpaceDN w:val="0"/>
        <w:adjustRightInd w:val="0"/>
        <w:spacing w:after="0"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TÍTULO PRIMERO</w:t>
      </w: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DISPOSICIONES GENERALES</w:t>
      </w: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CAPÍTULO I</w:t>
      </w: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De la Naturaleza y el Objeto de la Ley</w:t>
      </w:r>
    </w:p>
    <w:p w:rsidR="004C6A55"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Artículo 1.- </w:t>
      </w:r>
      <w:r w:rsidRPr="0072091D">
        <w:rPr>
          <w:rFonts w:cs="Arial"/>
          <w:szCs w:val="24"/>
        </w:rPr>
        <w:t>La presente Ley es de orden público y de interés social, y tiene por objeto establecer los ingresos que percibirá la Hacienda Pública del Ayuntamiento de Cenotillo, Yucatán, a través de su Tesorería Municipal, durante el ejercicio fiscal del año 2021.</w:t>
      </w:r>
    </w:p>
    <w:p w:rsidR="004C6A55"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Artículo 2.- </w:t>
      </w:r>
      <w:r w:rsidRPr="0072091D">
        <w:rPr>
          <w:rFonts w:cs="Arial"/>
          <w:szCs w:val="24"/>
        </w:rPr>
        <w:t>Las personas domiciliadas dentro del Municipio de Cenotillo,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w:t>
      </w:r>
    </w:p>
    <w:p w:rsidR="004C6A55"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Artículo 3.- </w:t>
      </w:r>
      <w:r w:rsidRPr="0072091D">
        <w:rPr>
          <w:rFonts w:cs="Arial"/>
          <w:szCs w:val="24"/>
        </w:rPr>
        <w:t>Los ingresos que se recauden por los conceptos señalados en la presente Ley, se destinarán a sufragar los gastos públicos establecidos y autorizados en el Presupuesto de Egresos del Municipio de Cenotillo, Yucatán, así como en lo dispuesto en los convenios de coordinación fiscal y en las leyes en que se fundamenten.</w:t>
      </w:r>
    </w:p>
    <w:p w:rsidR="004C6A55" w:rsidRPr="0072091D" w:rsidRDefault="004C6A55" w:rsidP="004C6A55">
      <w:pPr>
        <w:autoSpaceDE w:val="0"/>
        <w:autoSpaceDN w:val="0"/>
        <w:adjustRightInd w:val="0"/>
        <w:spacing w:line="276" w:lineRule="auto"/>
        <w:contextualSpacing/>
        <w:jc w:val="center"/>
        <w:rPr>
          <w:rFonts w:cs="Arial"/>
          <w:b/>
          <w:bCs/>
          <w:szCs w:val="24"/>
        </w:rPr>
      </w:pP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CAPÍTULO II</w:t>
      </w: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De los Conceptos de Ingresos y su Pronóstico</w:t>
      </w: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Artículo 4.- </w:t>
      </w:r>
      <w:r w:rsidRPr="0072091D">
        <w:rPr>
          <w:rFonts w:cs="Arial"/>
          <w:szCs w:val="24"/>
        </w:rPr>
        <w:t>Los conceptos por los que la Hacienda Pública del Municipio de Cenotillo, Yucatán, percibirá ingresos, serán los siguientes:</w:t>
      </w:r>
    </w:p>
    <w:p w:rsidR="004C6A55" w:rsidRPr="0072091D" w:rsidRDefault="004C6A55" w:rsidP="004C6A55">
      <w:pPr>
        <w:autoSpaceDE w:val="0"/>
        <w:autoSpaceDN w:val="0"/>
        <w:adjustRightInd w:val="0"/>
        <w:spacing w:line="276" w:lineRule="auto"/>
        <w:contextualSpacing/>
        <w:jc w:val="both"/>
        <w:rPr>
          <w:rFonts w:cs="Arial"/>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I.- </w:t>
      </w:r>
      <w:r w:rsidRPr="0072091D">
        <w:rPr>
          <w:rFonts w:cs="Arial"/>
          <w:szCs w:val="24"/>
        </w:rPr>
        <w:t>Impuestos;</w:t>
      </w: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II.- </w:t>
      </w:r>
      <w:r w:rsidRPr="0072091D">
        <w:rPr>
          <w:rFonts w:cs="Arial"/>
          <w:szCs w:val="24"/>
        </w:rPr>
        <w:t>Derechos;</w:t>
      </w: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III.- </w:t>
      </w:r>
      <w:r w:rsidRPr="0072091D">
        <w:rPr>
          <w:rFonts w:cs="Arial"/>
          <w:szCs w:val="24"/>
        </w:rPr>
        <w:t>Contribuciones de Mejoras;</w:t>
      </w: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IV.- </w:t>
      </w:r>
      <w:r w:rsidRPr="0072091D">
        <w:rPr>
          <w:rFonts w:cs="Arial"/>
          <w:szCs w:val="24"/>
        </w:rPr>
        <w:t>Productos;</w:t>
      </w: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V.- </w:t>
      </w:r>
      <w:r w:rsidRPr="0072091D">
        <w:rPr>
          <w:rFonts w:cs="Arial"/>
          <w:szCs w:val="24"/>
        </w:rPr>
        <w:t>Aprovechamientos;</w:t>
      </w: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VI.- </w:t>
      </w:r>
      <w:r w:rsidRPr="0072091D">
        <w:rPr>
          <w:rFonts w:cs="Arial"/>
          <w:szCs w:val="24"/>
        </w:rPr>
        <w:t>Participaciones Federales y Estatales;</w:t>
      </w: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szCs w:val="24"/>
        </w:rPr>
        <w:t>VII.-</w:t>
      </w:r>
      <w:r w:rsidRPr="0072091D">
        <w:rPr>
          <w:rFonts w:cs="Arial"/>
          <w:szCs w:val="24"/>
        </w:rPr>
        <w:t xml:space="preserve"> Aportaciones; y</w:t>
      </w: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lastRenderedPageBreak/>
        <w:t xml:space="preserve">VIII.- </w:t>
      </w:r>
      <w:r w:rsidRPr="0072091D">
        <w:rPr>
          <w:rFonts w:cs="Arial"/>
          <w:szCs w:val="24"/>
        </w:rPr>
        <w:t>Ingresos Extraordinarios.</w:t>
      </w:r>
    </w:p>
    <w:p w:rsidR="004C6A55" w:rsidRPr="0072091D" w:rsidRDefault="004C6A55" w:rsidP="004C6A55">
      <w:pPr>
        <w:autoSpaceDE w:val="0"/>
        <w:autoSpaceDN w:val="0"/>
        <w:adjustRightInd w:val="0"/>
        <w:spacing w:line="276" w:lineRule="auto"/>
        <w:contextualSpacing/>
        <w:jc w:val="both"/>
        <w:rPr>
          <w:rFonts w:cs="Arial"/>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Artículo 5.- </w:t>
      </w:r>
      <w:r w:rsidRPr="0072091D">
        <w:rPr>
          <w:rFonts w:cs="Arial"/>
          <w:szCs w:val="24"/>
        </w:rPr>
        <w:t>Los impuestos que el municipio percibirá se clasificarán como sigue:</w:t>
      </w:r>
    </w:p>
    <w:p w:rsidR="004C6A55" w:rsidRPr="0072091D" w:rsidRDefault="004C6A55" w:rsidP="004C6A55">
      <w:pPr>
        <w:autoSpaceDE w:val="0"/>
        <w:autoSpaceDN w:val="0"/>
        <w:adjustRightInd w:val="0"/>
        <w:spacing w:line="276" w:lineRule="auto"/>
        <w:contextualSpacing/>
        <w:jc w:val="both"/>
        <w:rPr>
          <w:rFonts w:cs="Arial"/>
          <w:szCs w:val="24"/>
        </w:rPr>
      </w:pPr>
    </w:p>
    <w:tbl>
      <w:tblPr>
        <w:tblStyle w:val="Tablaconcuadrcula"/>
        <w:tblW w:w="0" w:type="auto"/>
        <w:tblLook w:val="04A0" w:firstRow="1" w:lastRow="0" w:firstColumn="1" w:lastColumn="0" w:noHBand="0" w:noVBand="1"/>
      </w:tblPr>
      <w:tblGrid>
        <w:gridCol w:w="5807"/>
        <w:gridCol w:w="3021"/>
      </w:tblGrid>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Impuestos </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rPr>
              <w:t>$ 302,239.00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Impuestos sobre los ingresos </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rPr>
              <w:t>$   11,497.00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 xml:space="preserve">&gt; Impuesto sobre Espectáculos y Diversiones Públicas </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rPr>
            </w:pPr>
          </w:p>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rPr>
              <w:t>$   11,497.00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 xml:space="preserve">Impuestos sobre el patrimonio </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rPr>
              <w:t>$ 274,647.00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 xml:space="preserve">&gt; Impuesto Predial </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rPr>
              <w:t>$ 274,647.00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 xml:space="preserve">Impuestos sobre la producción, el consumo y las transacciones </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rPr>
            </w:pPr>
          </w:p>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rPr>
              <w:t>$   16,095.00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 xml:space="preserve">&gt; Impuesto sobre Adquisición de Inmuebles </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rPr>
              <w:t>$   16,095.00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Impuestos Ecológicos</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Accesorios</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&gt; Actualizaciones y Recargos de Impuestos</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&gt; Multas de Impuestos</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&gt; Gastos de Ejecución de Impuestos</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Otros Impuestos </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Impuestos no comprendidos en las fracciones de la Ley de Ingresos causadas en ejercicios fiscales anteriores pendientes de liquidación o pago</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lang w:val="es-MX"/>
              </w:rPr>
            </w:pPr>
          </w:p>
          <w:p w:rsidR="004C6A55" w:rsidRPr="0072091D" w:rsidRDefault="004C6A55" w:rsidP="00E93C11">
            <w:pPr>
              <w:autoSpaceDE w:val="0"/>
              <w:autoSpaceDN w:val="0"/>
              <w:adjustRightInd w:val="0"/>
              <w:spacing w:line="276" w:lineRule="auto"/>
              <w:contextualSpacing/>
              <w:jc w:val="right"/>
              <w:rPr>
                <w:rFonts w:cs="Arial"/>
                <w:szCs w:val="24"/>
                <w:lang w:val="es-MX"/>
              </w:rPr>
            </w:pPr>
          </w:p>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0.00</w:t>
            </w:r>
          </w:p>
        </w:tc>
      </w:tr>
    </w:tbl>
    <w:p w:rsidR="004C6A55" w:rsidRPr="0072091D" w:rsidRDefault="004C6A55" w:rsidP="004C6A55">
      <w:pPr>
        <w:autoSpaceDE w:val="0"/>
        <w:autoSpaceDN w:val="0"/>
        <w:adjustRightInd w:val="0"/>
        <w:spacing w:line="276" w:lineRule="auto"/>
        <w:contextualSpacing/>
        <w:jc w:val="both"/>
        <w:rPr>
          <w:rFonts w:cs="Arial"/>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Artículo 6.- </w:t>
      </w:r>
      <w:r w:rsidRPr="0072091D">
        <w:rPr>
          <w:rFonts w:cs="Arial"/>
          <w:szCs w:val="24"/>
        </w:rPr>
        <w:t>Los derechos que el municipio percibirá se causarán por los siguientes conceptos:</w:t>
      </w:r>
    </w:p>
    <w:tbl>
      <w:tblPr>
        <w:tblStyle w:val="Tablaconcuadrcula"/>
        <w:tblW w:w="8828" w:type="dxa"/>
        <w:tblLook w:val="04A0" w:firstRow="1" w:lastRow="0" w:firstColumn="1" w:lastColumn="0" w:noHBand="0" w:noVBand="1"/>
      </w:tblPr>
      <w:tblGrid>
        <w:gridCol w:w="5807"/>
        <w:gridCol w:w="3021"/>
      </w:tblGrid>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Derechos</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rPr>
            </w:pPr>
            <w:r w:rsidRPr="0072091D">
              <w:rPr>
                <w:rFonts w:cs="Arial"/>
                <w:szCs w:val="24"/>
              </w:rPr>
              <w:t>$ 520,589.00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Derechos por el uso, goce, aprovechamiento o explotación de bienes de dominio público</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rPr>
            </w:pPr>
          </w:p>
          <w:p w:rsidR="004C6A55" w:rsidRPr="0072091D" w:rsidRDefault="004C6A55" w:rsidP="00E93C11">
            <w:pPr>
              <w:autoSpaceDE w:val="0"/>
              <w:autoSpaceDN w:val="0"/>
              <w:adjustRightInd w:val="0"/>
              <w:spacing w:line="276" w:lineRule="auto"/>
              <w:contextualSpacing/>
              <w:jc w:val="right"/>
              <w:rPr>
                <w:rFonts w:cs="Arial"/>
                <w:szCs w:val="24"/>
              </w:rPr>
            </w:pPr>
            <w:r w:rsidRPr="0072091D">
              <w:rPr>
                <w:rFonts w:cs="Arial"/>
                <w:szCs w:val="24"/>
              </w:rPr>
              <w:t>$   38,420.00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&gt; Por el uso de locales o pisos de mercados, espacios en la vía o parques públicos</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rPr>
            </w:pPr>
          </w:p>
          <w:p w:rsidR="004C6A55" w:rsidRPr="0072091D" w:rsidRDefault="004C6A55" w:rsidP="00E93C11">
            <w:pPr>
              <w:autoSpaceDE w:val="0"/>
              <w:autoSpaceDN w:val="0"/>
              <w:adjustRightInd w:val="0"/>
              <w:spacing w:line="276" w:lineRule="auto"/>
              <w:contextualSpacing/>
              <w:jc w:val="right"/>
              <w:rPr>
                <w:rFonts w:cs="Arial"/>
                <w:szCs w:val="24"/>
              </w:rPr>
            </w:pPr>
            <w:r w:rsidRPr="0072091D">
              <w:rPr>
                <w:rFonts w:cs="Arial"/>
                <w:szCs w:val="24"/>
              </w:rPr>
              <w:t>$   10,478.00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&gt; Por el uso y aprovechamiento de los bienes de dominio público del patrimonio municipal</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rPr>
            </w:pPr>
          </w:p>
          <w:p w:rsidR="004C6A55" w:rsidRPr="0072091D" w:rsidRDefault="004C6A55" w:rsidP="00E93C11">
            <w:pPr>
              <w:autoSpaceDE w:val="0"/>
              <w:autoSpaceDN w:val="0"/>
              <w:adjustRightInd w:val="0"/>
              <w:spacing w:line="276" w:lineRule="auto"/>
              <w:contextualSpacing/>
              <w:jc w:val="right"/>
              <w:rPr>
                <w:rFonts w:cs="Arial"/>
                <w:szCs w:val="24"/>
              </w:rPr>
            </w:pPr>
            <w:r w:rsidRPr="0072091D">
              <w:rPr>
                <w:rFonts w:cs="Arial"/>
                <w:szCs w:val="24"/>
              </w:rPr>
              <w:t>$   27,942.00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Derechos por prestación de servicios</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rPr>
            </w:pPr>
            <w:r w:rsidRPr="0072091D">
              <w:rPr>
                <w:rFonts w:cs="Arial"/>
                <w:szCs w:val="24"/>
              </w:rPr>
              <w:t>$ 418,602.00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&gt; Servicios de Agua potable, drenaje y alcantarillado</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rPr>
            </w:pPr>
            <w:r w:rsidRPr="0072091D">
              <w:rPr>
                <w:rFonts w:cs="Arial"/>
                <w:szCs w:val="24"/>
              </w:rPr>
              <w:t>$ 238,378.00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&gt; Servicio de Alumbrado público</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rPr>
            </w:pPr>
            <w:r w:rsidRPr="0072091D">
              <w:rPr>
                <w:rFonts w:cs="Arial"/>
                <w:szCs w:val="24"/>
                <w:lang w:val="es-MX"/>
              </w:rPr>
              <w:t>$            0.00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&gt; Servicio de Limpia, Recolección, Traslado y disposición final de residuos</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lang w:val="es-MX"/>
              </w:rPr>
            </w:pPr>
          </w:p>
          <w:p w:rsidR="004C6A55" w:rsidRPr="0072091D" w:rsidRDefault="004C6A55" w:rsidP="00E93C11">
            <w:pPr>
              <w:autoSpaceDE w:val="0"/>
              <w:autoSpaceDN w:val="0"/>
              <w:adjustRightInd w:val="0"/>
              <w:spacing w:line="276" w:lineRule="auto"/>
              <w:contextualSpacing/>
              <w:jc w:val="right"/>
              <w:rPr>
                <w:rFonts w:cs="Arial"/>
                <w:szCs w:val="24"/>
              </w:rPr>
            </w:pPr>
            <w:r w:rsidRPr="0072091D">
              <w:rPr>
                <w:rFonts w:cs="Arial"/>
                <w:szCs w:val="24"/>
                <w:lang w:val="es-MX"/>
              </w:rPr>
              <w:t>$            0.00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&gt; Servicio de Mercados y centrales de abasto</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rPr>
            </w:pPr>
            <w:r w:rsidRPr="0072091D">
              <w:rPr>
                <w:rFonts w:cs="Arial"/>
                <w:szCs w:val="24"/>
              </w:rPr>
              <w:t>$   12,574.00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&gt; Servicio de Panteones</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rPr>
            </w:pPr>
            <w:r w:rsidRPr="0072091D">
              <w:rPr>
                <w:rFonts w:cs="Arial"/>
                <w:szCs w:val="24"/>
              </w:rPr>
              <w:t>$ 104,782.00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&gt; Servicio de Rastro</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rPr>
            </w:pPr>
            <w:r w:rsidRPr="0072091D">
              <w:rPr>
                <w:rFonts w:cs="Arial"/>
                <w:szCs w:val="24"/>
              </w:rPr>
              <w:t>$   31,434.00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 xml:space="preserve">&gt; Servicio de Seguridad pública (Policía Preventiva y Tránsito Municipal) </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lang w:val="es-MX"/>
              </w:rPr>
            </w:pPr>
          </w:p>
          <w:p w:rsidR="004C6A55" w:rsidRPr="0072091D" w:rsidRDefault="004C6A55" w:rsidP="00E93C11">
            <w:pPr>
              <w:autoSpaceDE w:val="0"/>
              <w:autoSpaceDN w:val="0"/>
              <w:adjustRightInd w:val="0"/>
              <w:spacing w:line="276" w:lineRule="auto"/>
              <w:contextualSpacing/>
              <w:jc w:val="right"/>
              <w:rPr>
                <w:rFonts w:cs="Arial"/>
                <w:szCs w:val="24"/>
              </w:rPr>
            </w:pPr>
            <w:r w:rsidRPr="0072091D">
              <w:rPr>
                <w:rFonts w:cs="Arial"/>
                <w:szCs w:val="24"/>
                <w:lang w:val="es-MX"/>
              </w:rPr>
              <w:t>$            0.00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&gt; Servicio de Catastro</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rPr>
            </w:pPr>
            <w:r w:rsidRPr="0072091D">
              <w:rPr>
                <w:rFonts w:cs="Arial"/>
                <w:szCs w:val="24"/>
              </w:rPr>
              <w:t>$   31,434.00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Otros Derechos</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rPr>
            </w:pPr>
            <w:r w:rsidRPr="0072091D">
              <w:rPr>
                <w:rFonts w:cs="Arial"/>
                <w:szCs w:val="24"/>
              </w:rPr>
              <w:t>$   63,567.00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&gt; Licencias de funcionamiento y Permisos</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rPr>
            </w:pPr>
            <w:r w:rsidRPr="0072091D">
              <w:rPr>
                <w:rFonts w:cs="Arial"/>
                <w:szCs w:val="24"/>
              </w:rPr>
              <w:t>$   48,898.00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&gt; Servicios que presta la Dirección de Obras Públicas y Desarrollo Urbano</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lang w:val="es-MX"/>
              </w:rPr>
            </w:pPr>
          </w:p>
          <w:p w:rsidR="004C6A55" w:rsidRPr="0072091D" w:rsidRDefault="004C6A55" w:rsidP="00E93C11">
            <w:pPr>
              <w:autoSpaceDE w:val="0"/>
              <w:autoSpaceDN w:val="0"/>
              <w:adjustRightInd w:val="0"/>
              <w:spacing w:line="276" w:lineRule="auto"/>
              <w:contextualSpacing/>
              <w:jc w:val="right"/>
              <w:rPr>
                <w:rFonts w:cs="Arial"/>
                <w:szCs w:val="24"/>
              </w:rPr>
            </w:pPr>
            <w:r w:rsidRPr="0072091D">
              <w:rPr>
                <w:rFonts w:cs="Arial"/>
                <w:szCs w:val="24"/>
                <w:lang w:val="es-MX"/>
              </w:rPr>
              <w:t>$            0.00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&gt; Expedición de certificados, constancias, copias, fotografías y formas oficiales</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rPr>
            </w:pPr>
          </w:p>
          <w:p w:rsidR="004C6A55" w:rsidRPr="0072091D" w:rsidRDefault="004C6A55" w:rsidP="00E93C11">
            <w:pPr>
              <w:autoSpaceDE w:val="0"/>
              <w:autoSpaceDN w:val="0"/>
              <w:adjustRightInd w:val="0"/>
              <w:spacing w:line="276" w:lineRule="auto"/>
              <w:contextualSpacing/>
              <w:jc w:val="right"/>
              <w:rPr>
                <w:rFonts w:cs="Arial"/>
                <w:szCs w:val="24"/>
              </w:rPr>
            </w:pPr>
            <w:r w:rsidRPr="0072091D">
              <w:rPr>
                <w:rFonts w:cs="Arial"/>
                <w:szCs w:val="24"/>
              </w:rPr>
              <w:t>$     4,191.00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&gt; Servicios que presta la Unidad de Acceso a la Información Pública</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rPr>
            </w:pPr>
          </w:p>
          <w:p w:rsidR="004C6A55" w:rsidRPr="0072091D" w:rsidRDefault="004C6A55" w:rsidP="00E93C11">
            <w:pPr>
              <w:autoSpaceDE w:val="0"/>
              <w:autoSpaceDN w:val="0"/>
              <w:adjustRightInd w:val="0"/>
              <w:spacing w:line="276" w:lineRule="auto"/>
              <w:contextualSpacing/>
              <w:jc w:val="right"/>
              <w:rPr>
                <w:rFonts w:cs="Arial"/>
                <w:szCs w:val="24"/>
              </w:rPr>
            </w:pPr>
            <w:r w:rsidRPr="0072091D">
              <w:rPr>
                <w:rFonts w:cs="Arial"/>
                <w:szCs w:val="24"/>
              </w:rPr>
              <w:t>$   10,478.00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&gt; Servicio de Supervisión Sanitaria de Matanza de Ganado</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lang w:val="es-MX"/>
              </w:rPr>
            </w:pPr>
          </w:p>
          <w:p w:rsidR="004C6A55" w:rsidRPr="0072091D" w:rsidRDefault="004C6A55" w:rsidP="00E93C11">
            <w:pPr>
              <w:autoSpaceDE w:val="0"/>
              <w:autoSpaceDN w:val="0"/>
              <w:adjustRightInd w:val="0"/>
              <w:spacing w:line="276" w:lineRule="auto"/>
              <w:contextualSpacing/>
              <w:jc w:val="right"/>
              <w:rPr>
                <w:rFonts w:cs="Arial"/>
                <w:szCs w:val="24"/>
              </w:rPr>
            </w:pPr>
            <w:r w:rsidRPr="0072091D">
              <w:rPr>
                <w:rFonts w:cs="Arial"/>
                <w:szCs w:val="24"/>
                <w:lang w:val="es-MX"/>
              </w:rPr>
              <w:t>$            0.00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Accesorios</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rPr>
            </w:pPr>
            <w:r w:rsidRPr="0072091D">
              <w:rPr>
                <w:rFonts w:cs="Arial"/>
                <w:szCs w:val="24"/>
                <w:lang w:val="es-MX"/>
              </w:rPr>
              <w:t>$            0.00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&gt; Actualizaciones y Recargos de Derechos</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rPr>
            </w:pPr>
            <w:r w:rsidRPr="0072091D">
              <w:rPr>
                <w:rFonts w:cs="Arial"/>
                <w:szCs w:val="24"/>
                <w:lang w:val="es-MX"/>
              </w:rPr>
              <w:t>$            0.00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&gt; Multas de Derechos</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rPr>
            </w:pPr>
            <w:r w:rsidRPr="0072091D">
              <w:rPr>
                <w:rFonts w:cs="Arial"/>
                <w:szCs w:val="24"/>
                <w:lang w:val="es-MX"/>
              </w:rPr>
              <w:t>$            0.00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&gt; Gastos de Ejecución de Derechos</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rPr>
            </w:pPr>
            <w:r w:rsidRPr="0072091D">
              <w:rPr>
                <w:rFonts w:cs="Arial"/>
                <w:szCs w:val="24"/>
                <w:lang w:val="es-MX"/>
              </w:rPr>
              <w:t>$            0.00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Derechos no comprendidos en las fracciones de la Ley de Ingresos causadas en ejercicios fiscales anteriores pendientes de liquidación o pago</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lang w:val="es-MX"/>
              </w:rPr>
            </w:pPr>
          </w:p>
          <w:p w:rsidR="004C6A55" w:rsidRPr="0072091D" w:rsidRDefault="004C6A55" w:rsidP="00E93C11">
            <w:pPr>
              <w:autoSpaceDE w:val="0"/>
              <w:autoSpaceDN w:val="0"/>
              <w:adjustRightInd w:val="0"/>
              <w:spacing w:line="276" w:lineRule="auto"/>
              <w:contextualSpacing/>
              <w:jc w:val="right"/>
              <w:rPr>
                <w:rFonts w:cs="Arial"/>
                <w:szCs w:val="24"/>
                <w:lang w:val="es-MX"/>
              </w:rPr>
            </w:pPr>
          </w:p>
          <w:p w:rsidR="004C6A55" w:rsidRPr="0072091D" w:rsidRDefault="004C6A55" w:rsidP="00E93C11">
            <w:pPr>
              <w:autoSpaceDE w:val="0"/>
              <w:autoSpaceDN w:val="0"/>
              <w:adjustRightInd w:val="0"/>
              <w:spacing w:line="276" w:lineRule="auto"/>
              <w:contextualSpacing/>
              <w:jc w:val="right"/>
              <w:rPr>
                <w:rFonts w:cs="Arial"/>
                <w:szCs w:val="24"/>
              </w:rPr>
            </w:pPr>
            <w:r w:rsidRPr="0072091D">
              <w:rPr>
                <w:rFonts w:cs="Arial"/>
                <w:szCs w:val="24"/>
                <w:lang w:val="es-MX"/>
              </w:rPr>
              <w:t>0.00</w:t>
            </w:r>
          </w:p>
        </w:tc>
      </w:tr>
    </w:tbl>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Artículo 7.- </w:t>
      </w:r>
      <w:r w:rsidRPr="0072091D">
        <w:rPr>
          <w:rFonts w:cs="Arial"/>
          <w:szCs w:val="24"/>
        </w:rPr>
        <w:t>Las contribuciones de mejoras que la Hacienda Pública Municipal tiene derecho de percibir, serán las siguientes:</w:t>
      </w:r>
    </w:p>
    <w:tbl>
      <w:tblPr>
        <w:tblStyle w:val="Tablaconcuadrcula"/>
        <w:tblW w:w="0" w:type="auto"/>
        <w:tblLook w:val="04A0" w:firstRow="1" w:lastRow="0" w:firstColumn="1" w:lastColumn="0" w:noHBand="0" w:noVBand="1"/>
      </w:tblPr>
      <w:tblGrid>
        <w:gridCol w:w="5807"/>
        <w:gridCol w:w="3021"/>
      </w:tblGrid>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Contribuciones de mejoras</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spacing w:line="276" w:lineRule="auto"/>
              <w:contextualSpacing/>
              <w:jc w:val="right"/>
              <w:rPr>
                <w:rFonts w:cs="Arial"/>
                <w:szCs w:val="24"/>
              </w:rPr>
            </w:pPr>
            <w:r w:rsidRPr="0072091D">
              <w:rPr>
                <w:rFonts w:cs="Arial"/>
                <w:szCs w:val="24"/>
                <w:lang w:val="es-MX"/>
              </w:rPr>
              <w:t>$                  -</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Contribución de mejoras por obras públicas</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spacing w:line="276" w:lineRule="auto"/>
              <w:contextualSpacing/>
              <w:jc w:val="right"/>
              <w:rPr>
                <w:rFonts w:cs="Arial"/>
                <w:szCs w:val="24"/>
              </w:rPr>
            </w:pPr>
            <w:r w:rsidRPr="0072091D">
              <w:rPr>
                <w:rFonts w:cs="Arial"/>
                <w:szCs w:val="24"/>
                <w:lang w:val="es-MX"/>
              </w:rPr>
              <w:t>$                  -</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&gt; Contribuciones de mejoras por obras públicas</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spacing w:line="276" w:lineRule="auto"/>
              <w:contextualSpacing/>
              <w:jc w:val="right"/>
              <w:rPr>
                <w:rFonts w:cs="Arial"/>
                <w:szCs w:val="24"/>
              </w:rPr>
            </w:pPr>
            <w:r w:rsidRPr="0072091D">
              <w:rPr>
                <w:rFonts w:cs="Arial"/>
                <w:szCs w:val="24"/>
                <w:lang w:val="es-MX"/>
              </w:rPr>
              <w:t>$                  -</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&gt; Contribuciones de mejoras por servicios públicos</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spacing w:line="276" w:lineRule="auto"/>
              <w:contextualSpacing/>
              <w:jc w:val="right"/>
              <w:rPr>
                <w:rFonts w:cs="Arial"/>
                <w:szCs w:val="24"/>
                <w:lang w:val="es-MX"/>
              </w:rPr>
            </w:pPr>
            <w:r w:rsidRPr="0072091D">
              <w:rPr>
                <w:rFonts w:cs="Arial"/>
                <w:szCs w:val="24"/>
                <w:lang w:val="es-MX"/>
              </w:rPr>
              <w:t>$                  -</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Contribuciones de Mejoras no comprendidas en las fracciones de la Ley de Ingresos causadas en ejercicios fiscales anteriores pendientes de liquidación o pago</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lang w:val="es-MX"/>
              </w:rPr>
            </w:pPr>
          </w:p>
          <w:p w:rsidR="004C6A55" w:rsidRPr="0072091D" w:rsidRDefault="004C6A55" w:rsidP="00E93C11">
            <w:pPr>
              <w:autoSpaceDE w:val="0"/>
              <w:autoSpaceDN w:val="0"/>
              <w:adjustRightInd w:val="0"/>
              <w:spacing w:line="276" w:lineRule="auto"/>
              <w:contextualSpacing/>
              <w:jc w:val="right"/>
              <w:rPr>
                <w:rFonts w:cs="Arial"/>
                <w:szCs w:val="24"/>
                <w:lang w:val="es-MX"/>
              </w:rPr>
            </w:pPr>
          </w:p>
          <w:p w:rsidR="004C6A55" w:rsidRPr="0072091D" w:rsidRDefault="004C6A55" w:rsidP="00E93C11">
            <w:pPr>
              <w:autoSpaceDE w:val="0"/>
              <w:autoSpaceDN w:val="0"/>
              <w:adjustRightInd w:val="0"/>
              <w:spacing w:line="276" w:lineRule="auto"/>
              <w:contextualSpacing/>
              <w:jc w:val="right"/>
              <w:rPr>
                <w:rFonts w:cs="Arial"/>
                <w:szCs w:val="24"/>
                <w:lang w:val="es-MX"/>
              </w:rPr>
            </w:pPr>
          </w:p>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0.00</w:t>
            </w:r>
          </w:p>
        </w:tc>
      </w:tr>
    </w:tbl>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Artículo 8.- </w:t>
      </w:r>
      <w:r w:rsidRPr="0072091D">
        <w:rPr>
          <w:rFonts w:cs="Arial"/>
          <w:szCs w:val="24"/>
        </w:rPr>
        <w:t>Los ingresos que la Hacienda Pública Municipal percibirá por concepto de productos, serán las siguientes:</w:t>
      </w:r>
    </w:p>
    <w:tbl>
      <w:tblPr>
        <w:tblStyle w:val="Tablaconcuadrcula"/>
        <w:tblW w:w="0" w:type="auto"/>
        <w:tblLook w:val="04A0" w:firstRow="1" w:lastRow="0" w:firstColumn="1" w:lastColumn="0" w:noHBand="0" w:noVBand="1"/>
      </w:tblPr>
      <w:tblGrid>
        <w:gridCol w:w="5807"/>
        <w:gridCol w:w="3021"/>
      </w:tblGrid>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Productos</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spacing w:line="276" w:lineRule="auto"/>
              <w:contextualSpacing/>
              <w:jc w:val="right"/>
              <w:rPr>
                <w:rFonts w:cs="Arial"/>
                <w:szCs w:val="24"/>
              </w:rPr>
            </w:pPr>
            <w:r w:rsidRPr="0072091D">
              <w:rPr>
                <w:rFonts w:cs="Arial"/>
                <w:szCs w:val="24"/>
              </w:rPr>
              <w:t>$     4,193.00</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Productos de tipo corriente</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spacing w:line="276" w:lineRule="auto"/>
              <w:contextualSpacing/>
              <w:jc w:val="right"/>
              <w:rPr>
                <w:rFonts w:cs="Arial"/>
                <w:szCs w:val="24"/>
              </w:rPr>
            </w:pPr>
            <w:r w:rsidRPr="0072091D">
              <w:rPr>
                <w:rFonts w:cs="Arial"/>
                <w:szCs w:val="24"/>
              </w:rPr>
              <w:t>$     4,193.00</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&gt;Derivados de Productos Financieros</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spacing w:line="276" w:lineRule="auto"/>
              <w:contextualSpacing/>
              <w:jc w:val="right"/>
              <w:rPr>
                <w:rFonts w:cs="Arial"/>
                <w:szCs w:val="24"/>
              </w:rPr>
            </w:pPr>
            <w:r w:rsidRPr="0072091D">
              <w:rPr>
                <w:rFonts w:cs="Arial"/>
                <w:szCs w:val="24"/>
              </w:rPr>
              <w:t>$     4,193.00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Productos de capital</w:t>
            </w:r>
          </w:p>
        </w:tc>
        <w:tc>
          <w:tcPr>
            <w:tcW w:w="3021" w:type="dxa"/>
          </w:tcPr>
          <w:p w:rsidR="004C6A55" w:rsidRPr="0072091D" w:rsidRDefault="004C6A55" w:rsidP="00E93C11">
            <w:pPr>
              <w:spacing w:line="276" w:lineRule="auto"/>
              <w:contextualSpacing/>
              <w:jc w:val="right"/>
              <w:rPr>
                <w:rFonts w:cs="Arial"/>
                <w:szCs w:val="24"/>
              </w:rPr>
            </w:pPr>
            <w:r w:rsidRPr="0072091D">
              <w:rPr>
                <w:rFonts w:cs="Arial"/>
                <w:szCs w:val="24"/>
                <w:lang w:val="es-MX"/>
              </w:rPr>
              <w:t>$                  -</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&gt; Arrendamiento, enajenación, uso y explotación de bienes muebles del dominio privado del Municipio</w:t>
            </w:r>
          </w:p>
        </w:tc>
        <w:tc>
          <w:tcPr>
            <w:tcW w:w="3021" w:type="dxa"/>
          </w:tcPr>
          <w:p w:rsidR="004C6A55" w:rsidRPr="0072091D" w:rsidRDefault="004C6A55" w:rsidP="00E93C11">
            <w:pPr>
              <w:spacing w:line="276" w:lineRule="auto"/>
              <w:contextualSpacing/>
              <w:jc w:val="right"/>
              <w:rPr>
                <w:rFonts w:cs="Arial"/>
                <w:szCs w:val="24"/>
                <w:lang w:val="es-MX"/>
              </w:rPr>
            </w:pPr>
          </w:p>
          <w:p w:rsidR="004C6A55" w:rsidRPr="0072091D" w:rsidRDefault="004C6A55" w:rsidP="00E93C11">
            <w:pPr>
              <w:spacing w:line="276" w:lineRule="auto"/>
              <w:contextualSpacing/>
              <w:jc w:val="right"/>
              <w:rPr>
                <w:rFonts w:cs="Arial"/>
                <w:szCs w:val="24"/>
              </w:rPr>
            </w:pPr>
            <w:r w:rsidRPr="0072091D">
              <w:rPr>
                <w:rFonts w:cs="Arial"/>
                <w:szCs w:val="24"/>
                <w:lang w:val="es-MX"/>
              </w:rPr>
              <w:t>$                  -</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&gt; Arrendamiento, enajenación, uso y explotación de bienes Inmuebles del dominio privado del Municipio.</w:t>
            </w:r>
          </w:p>
        </w:tc>
        <w:tc>
          <w:tcPr>
            <w:tcW w:w="3021" w:type="dxa"/>
          </w:tcPr>
          <w:p w:rsidR="004C6A55" w:rsidRPr="0072091D" w:rsidRDefault="004C6A55" w:rsidP="00E93C11">
            <w:pPr>
              <w:spacing w:line="276" w:lineRule="auto"/>
              <w:contextualSpacing/>
              <w:jc w:val="right"/>
              <w:rPr>
                <w:rFonts w:cs="Arial"/>
                <w:szCs w:val="24"/>
                <w:lang w:val="es-MX"/>
              </w:rPr>
            </w:pPr>
          </w:p>
          <w:p w:rsidR="004C6A55" w:rsidRPr="0072091D" w:rsidRDefault="004C6A55" w:rsidP="00E93C11">
            <w:pPr>
              <w:spacing w:line="276" w:lineRule="auto"/>
              <w:contextualSpacing/>
              <w:jc w:val="right"/>
              <w:rPr>
                <w:rFonts w:cs="Arial"/>
                <w:szCs w:val="24"/>
              </w:rPr>
            </w:pPr>
            <w:r w:rsidRPr="0072091D">
              <w:rPr>
                <w:rFonts w:cs="Arial"/>
                <w:szCs w:val="24"/>
                <w:lang w:val="es-MX"/>
              </w:rPr>
              <w:t>$                  -</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Productos no comprendidos en las fracciones de la Ley de Ingresos causadas en ejercicios fiscales anteriores pendientes de liquidación o pago </w:t>
            </w:r>
          </w:p>
        </w:tc>
        <w:tc>
          <w:tcPr>
            <w:tcW w:w="3021" w:type="dxa"/>
          </w:tcPr>
          <w:p w:rsidR="004C6A55" w:rsidRPr="0072091D" w:rsidRDefault="004C6A55" w:rsidP="00E93C11">
            <w:pPr>
              <w:spacing w:line="276" w:lineRule="auto"/>
              <w:contextualSpacing/>
              <w:jc w:val="right"/>
              <w:rPr>
                <w:rFonts w:cs="Arial"/>
                <w:szCs w:val="24"/>
                <w:lang w:val="es-MX"/>
              </w:rPr>
            </w:pPr>
          </w:p>
          <w:p w:rsidR="004C6A55" w:rsidRPr="0072091D" w:rsidRDefault="004C6A55" w:rsidP="00E93C11">
            <w:pPr>
              <w:spacing w:line="276" w:lineRule="auto"/>
              <w:contextualSpacing/>
              <w:jc w:val="right"/>
              <w:rPr>
                <w:rFonts w:cs="Arial"/>
                <w:szCs w:val="24"/>
                <w:lang w:val="es-MX"/>
              </w:rPr>
            </w:pPr>
          </w:p>
          <w:p w:rsidR="004C6A55" w:rsidRPr="0072091D" w:rsidRDefault="004C6A55" w:rsidP="00E93C11">
            <w:pPr>
              <w:spacing w:line="276" w:lineRule="auto"/>
              <w:contextualSpacing/>
              <w:jc w:val="right"/>
              <w:rPr>
                <w:rFonts w:cs="Arial"/>
                <w:szCs w:val="24"/>
                <w:lang w:val="es-MX"/>
              </w:rPr>
            </w:pPr>
          </w:p>
          <w:p w:rsidR="004C6A55" w:rsidRPr="0072091D" w:rsidRDefault="004C6A55" w:rsidP="00E93C11">
            <w:pPr>
              <w:spacing w:line="276" w:lineRule="auto"/>
              <w:contextualSpacing/>
              <w:jc w:val="right"/>
              <w:rPr>
                <w:rFonts w:cs="Arial"/>
                <w:szCs w:val="24"/>
              </w:rPr>
            </w:pPr>
            <w:r w:rsidRPr="0072091D">
              <w:rPr>
                <w:rFonts w:cs="Arial"/>
                <w:szCs w:val="24"/>
                <w:lang w:val="es-MX"/>
              </w:rPr>
              <w:t>$                  -</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&gt; Otros Productos</w:t>
            </w:r>
          </w:p>
        </w:tc>
        <w:tc>
          <w:tcPr>
            <w:tcW w:w="3021" w:type="dxa"/>
          </w:tcPr>
          <w:p w:rsidR="004C6A55" w:rsidRPr="0072091D" w:rsidRDefault="004C6A55" w:rsidP="00E93C11">
            <w:pPr>
              <w:spacing w:line="276" w:lineRule="auto"/>
              <w:contextualSpacing/>
              <w:jc w:val="right"/>
              <w:rPr>
                <w:rFonts w:cs="Arial"/>
                <w:szCs w:val="24"/>
              </w:rPr>
            </w:pPr>
            <w:r w:rsidRPr="0072091D">
              <w:rPr>
                <w:rFonts w:cs="Arial"/>
                <w:szCs w:val="24"/>
                <w:lang w:val="es-MX"/>
              </w:rPr>
              <w:t>$                  -</w:t>
            </w:r>
          </w:p>
        </w:tc>
      </w:tr>
    </w:tbl>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Artículo 9.- </w:t>
      </w:r>
      <w:r w:rsidRPr="0072091D">
        <w:rPr>
          <w:rFonts w:cs="Arial"/>
          <w:szCs w:val="24"/>
        </w:rPr>
        <w:t>Los ingresos que la Hacienda Pública Municipal percibirá por concepto de aprovechamientos, se clasificarán de la siguiente manera:</w:t>
      </w:r>
    </w:p>
    <w:tbl>
      <w:tblPr>
        <w:tblStyle w:val="Tablaconcuadrcula"/>
        <w:tblW w:w="0" w:type="auto"/>
        <w:tblLook w:val="04A0" w:firstRow="1" w:lastRow="0" w:firstColumn="1" w:lastColumn="0" w:noHBand="0" w:noVBand="1"/>
      </w:tblPr>
      <w:tblGrid>
        <w:gridCol w:w="5807"/>
        <w:gridCol w:w="3021"/>
      </w:tblGrid>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Aprovechamientos</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rPr>
              <w:t>$   10,000.00</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Aprovechamientos de tipo corriente</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rPr>
              <w:t>$   10,000.00</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&gt; Infracciones por faltas administrativas</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rPr>
              <w:t>$   5,000.00</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&gt; Sanciones por faltas al reglamento de tránsito</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rPr>
              <w:t>$   5,000.00</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&gt; Cesiones</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0.00</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&gt; Herencias</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spacing w:line="276" w:lineRule="auto"/>
              <w:contextualSpacing/>
              <w:jc w:val="right"/>
              <w:rPr>
                <w:rFonts w:cs="Arial"/>
                <w:szCs w:val="24"/>
              </w:rPr>
            </w:pPr>
            <w:r w:rsidRPr="0072091D">
              <w:rPr>
                <w:rFonts w:cs="Arial"/>
                <w:szCs w:val="24"/>
                <w:lang w:val="es-MX"/>
              </w:rPr>
              <w:t>$            0.00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&gt; Legados</w:t>
            </w:r>
          </w:p>
        </w:tc>
        <w:tc>
          <w:tcPr>
            <w:tcW w:w="3021" w:type="dxa"/>
          </w:tcPr>
          <w:p w:rsidR="004C6A55" w:rsidRPr="0072091D" w:rsidRDefault="004C6A55" w:rsidP="00E93C11">
            <w:pPr>
              <w:spacing w:line="276" w:lineRule="auto"/>
              <w:contextualSpacing/>
              <w:jc w:val="right"/>
              <w:rPr>
                <w:rFonts w:cs="Arial"/>
                <w:szCs w:val="24"/>
              </w:rPr>
            </w:pPr>
            <w:r w:rsidRPr="0072091D">
              <w:rPr>
                <w:rFonts w:cs="Arial"/>
                <w:szCs w:val="24"/>
                <w:lang w:val="es-MX"/>
              </w:rPr>
              <w:t>$            0.00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&gt; Donaciones</w:t>
            </w:r>
          </w:p>
        </w:tc>
        <w:tc>
          <w:tcPr>
            <w:tcW w:w="3021" w:type="dxa"/>
          </w:tcPr>
          <w:p w:rsidR="004C6A55" w:rsidRPr="0072091D" w:rsidRDefault="004C6A55" w:rsidP="00E93C11">
            <w:pPr>
              <w:spacing w:line="276" w:lineRule="auto"/>
              <w:contextualSpacing/>
              <w:jc w:val="right"/>
              <w:rPr>
                <w:rFonts w:cs="Arial"/>
                <w:szCs w:val="24"/>
              </w:rPr>
            </w:pPr>
            <w:r w:rsidRPr="0072091D">
              <w:rPr>
                <w:rFonts w:cs="Arial"/>
                <w:szCs w:val="24"/>
                <w:lang w:val="es-MX"/>
              </w:rPr>
              <w:t>$            0.00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&gt; Adjudicaciones Judiciales</w:t>
            </w:r>
          </w:p>
        </w:tc>
        <w:tc>
          <w:tcPr>
            <w:tcW w:w="3021" w:type="dxa"/>
          </w:tcPr>
          <w:p w:rsidR="004C6A55" w:rsidRPr="0072091D" w:rsidRDefault="004C6A55" w:rsidP="00E93C11">
            <w:pPr>
              <w:spacing w:line="276" w:lineRule="auto"/>
              <w:contextualSpacing/>
              <w:jc w:val="right"/>
              <w:rPr>
                <w:rFonts w:cs="Arial"/>
                <w:szCs w:val="24"/>
              </w:rPr>
            </w:pPr>
            <w:r w:rsidRPr="0072091D">
              <w:rPr>
                <w:rFonts w:cs="Arial"/>
                <w:szCs w:val="24"/>
                <w:lang w:val="es-MX"/>
              </w:rPr>
              <w:t>$            0.00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&gt; Adjudicaciones administrativas</w:t>
            </w:r>
          </w:p>
        </w:tc>
        <w:tc>
          <w:tcPr>
            <w:tcW w:w="3021" w:type="dxa"/>
          </w:tcPr>
          <w:p w:rsidR="004C6A55" w:rsidRPr="0072091D" w:rsidRDefault="004C6A55" w:rsidP="00E93C11">
            <w:pPr>
              <w:spacing w:line="276" w:lineRule="auto"/>
              <w:contextualSpacing/>
              <w:jc w:val="right"/>
              <w:rPr>
                <w:rFonts w:cs="Arial"/>
                <w:szCs w:val="24"/>
              </w:rPr>
            </w:pPr>
            <w:r w:rsidRPr="0072091D">
              <w:rPr>
                <w:rFonts w:cs="Arial"/>
                <w:szCs w:val="24"/>
                <w:lang w:val="es-MX"/>
              </w:rPr>
              <w:t>$            0.00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&gt; Subsidios de otro nivel de gobierno</w:t>
            </w:r>
          </w:p>
        </w:tc>
        <w:tc>
          <w:tcPr>
            <w:tcW w:w="3021" w:type="dxa"/>
          </w:tcPr>
          <w:p w:rsidR="004C6A55" w:rsidRPr="0072091D" w:rsidRDefault="004C6A55" w:rsidP="00E93C11">
            <w:pPr>
              <w:spacing w:line="276" w:lineRule="auto"/>
              <w:contextualSpacing/>
              <w:jc w:val="right"/>
              <w:rPr>
                <w:rFonts w:cs="Arial"/>
                <w:szCs w:val="24"/>
              </w:rPr>
            </w:pPr>
            <w:r w:rsidRPr="0072091D">
              <w:rPr>
                <w:rFonts w:cs="Arial"/>
                <w:szCs w:val="24"/>
                <w:lang w:val="es-MX"/>
              </w:rPr>
              <w:t>$                  -</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&gt; Subsidios de organismos públicos y privados</w:t>
            </w:r>
          </w:p>
        </w:tc>
        <w:tc>
          <w:tcPr>
            <w:tcW w:w="3021" w:type="dxa"/>
          </w:tcPr>
          <w:p w:rsidR="004C6A55" w:rsidRPr="0072091D" w:rsidRDefault="004C6A55" w:rsidP="00E93C11">
            <w:pPr>
              <w:spacing w:line="276" w:lineRule="auto"/>
              <w:contextualSpacing/>
              <w:jc w:val="right"/>
              <w:rPr>
                <w:rFonts w:cs="Arial"/>
                <w:szCs w:val="24"/>
              </w:rPr>
            </w:pPr>
            <w:r w:rsidRPr="0072091D">
              <w:rPr>
                <w:rFonts w:cs="Arial"/>
                <w:szCs w:val="24"/>
                <w:lang w:val="es-MX"/>
              </w:rPr>
              <w:t>$            0.00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&gt; Multas impuestas por autoridades federales, no fiscales</w:t>
            </w:r>
          </w:p>
        </w:tc>
        <w:tc>
          <w:tcPr>
            <w:tcW w:w="3021" w:type="dxa"/>
          </w:tcPr>
          <w:p w:rsidR="004C6A55" w:rsidRPr="0072091D" w:rsidRDefault="004C6A55" w:rsidP="00E93C11">
            <w:pPr>
              <w:spacing w:line="276" w:lineRule="auto"/>
              <w:contextualSpacing/>
              <w:jc w:val="right"/>
              <w:rPr>
                <w:rFonts w:cs="Arial"/>
                <w:szCs w:val="24"/>
              </w:rPr>
            </w:pPr>
            <w:r w:rsidRPr="0072091D">
              <w:rPr>
                <w:rFonts w:cs="Arial"/>
                <w:szCs w:val="24"/>
                <w:lang w:val="es-MX"/>
              </w:rPr>
              <w:t>$            0.00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&gt; Convenidos con la Federación y el Estado (</w:t>
            </w:r>
            <w:proofErr w:type="spellStart"/>
            <w:r w:rsidRPr="0072091D">
              <w:rPr>
                <w:rFonts w:cs="Arial"/>
                <w:szCs w:val="24"/>
                <w:lang w:val="es-MX"/>
              </w:rPr>
              <w:t>Zofemat</w:t>
            </w:r>
            <w:proofErr w:type="spellEnd"/>
            <w:r w:rsidRPr="0072091D">
              <w:rPr>
                <w:rFonts w:cs="Arial"/>
                <w:szCs w:val="24"/>
                <w:lang w:val="es-MX"/>
              </w:rPr>
              <w:t xml:space="preserve">, </w:t>
            </w:r>
            <w:proofErr w:type="spellStart"/>
            <w:r w:rsidRPr="0072091D">
              <w:rPr>
                <w:rFonts w:cs="Arial"/>
                <w:szCs w:val="24"/>
                <w:lang w:val="es-MX"/>
              </w:rPr>
              <w:t>Capufe</w:t>
            </w:r>
            <w:proofErr w:type="spellEnd"/>
            <w:r w:rsidRPr="0072091D">
              <w:rPr>
                <w:rFonts w:cs="Arial"/>
                <w:szCs w:val="24"/>
                <w:lang w:val="es-MX"/>
              </w:rPr>
              <w:t>, entre otros)</w:t>
            </w:r>
          </w:p>
        </w:tc>
        <w:tc>
          <w:tcPr>
            <w:tcW w:w="3021" w:type="dxa"/>
          </w:tcPr>
          <w:p w:rsidR="004C6A55" w:rsidRPr="0072091D" w:rsidRDefault="004C6A55" w:rsidP="00E93C11">
            <w:pPr>
              <w:spacing w:line="276" w:lineRule="auto"/>
              <w:contextualSpacing/>
              <w:jc w:val="right"/>
              <w:rPr>
                <w:rFonts w:cs="Arial"/>
                <w:szCs w:val="24"/>
                <w:lang w:val="es-MX"/>
              </w:rPr>
            </w:pPr>
          </w:p>
          <w:p w:rsidR="004C6A55" w:rsidRPr="0072091D" w:rsidRDefault="004C6A55" w:rsidP="00E93C11">
            <w:pPr>
              <w:spacing w:line="276" w:lineRule="auto"/>
              <w:contextualSpacing/>
              <w:jc w:val="right"/>
              <w:rPr>
                <w:rFonts w:cs="Arial"/>
                <w:szCs w:val="24"/>
              </w:rPr>
            </w:pPr>
            <w:r w:rsidRPr="0072091D">
              <w:rPr>
                <w:rFonts w:cs="Arial"/>
                <w:szCs w:val="24"/>
                <w:lang w:val="es-MX"/>
              </w:rPr>
              <w:t>$            0.00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&gt; Aprovechamientos diversos de tipo corriente</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Aprovechamientos de capital</w:t>
            </w:r>
          </w:p>
        </w:tc>
        <w:tc>
          <w:tcPr>
            <w:tcW w:w="3021" w:type="dxa"/>
          </w:tcPr>
          <w:p w:rsidR="004C6A55" w:rsidRPr="0072091D" w:rsidRDefault="004C6A55" w:rsidP="00E93C11">
            <w:pPr>
              <w:spacing w:line="276" w:lineRule="auto"/>
              <w:contextualSpacing/>
              <w:jc w:val="right"/>
              <w:rPr>
                <w:rFonts w:cs="Arial"/>
                <w:szCs w:val="24"/>
              </w:rPr>
            </w:pPr>
            <w:r w:rsidRPr="0072091D">
              <w:rPr>
                <w:rFonts w:cs="Arial"/>
                <w:szCs w:val="24"/>
                <w:lang w:val="es-MX"/>
              </w:rPr>
              <w:t>$            0.00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Aprovechamientos no comprendidos en las fracciones de la Ley de Ingresos causadas en ejercicios fiscales anteriores pendientes de liquidación o pago</w:t>
            </w:r>
          </w:p>
        </w:tc>
        <w:tc>
          <w:tcPr>
            <w:tcW w:w="3021" w:type="dxa"/>
          </w:tcPr>
          <w:p w:rsidR="004C6A55" w:rsidRPr="0072091D" w:rsidRDefault="004C6A55" w:rsidP="00E93C11">
            <w:pPr>
              <w:spacing w:line="276" w:lineRule="auto"/>
              <w:contextualSpacing/>
              <w:jc w:val="right"/>
              <w:rPr>
                <w:rFonts w:cs="Arial"/>
                <w:szCs w:val="24"/>
                <w:lang w:val="es-MX"/>
              </w:rPr>
            </w:pPr>
          </w:p>
          <w:p w:rsidR="004C6A55" w:rsidRPr="0072091D" w:rsidRDefault="004C6A55" w:rsidP="00E93C11">
            <w:pPr>
              <w:spacing w:line="276" w:lineRule="auto"/>
              <w:contextualSpacing/>
              <w:jc w:val="right"/>
              <w:rPr>
                <w:rFonts w:cs="Arial"/>
                <w:szCs w:val="24"/>
                <w:lang w:val="es-MX"/>
              </w:rPr>
            </w:pPr>
          </w:p>
          <w:p w:rsidR="004C6A55" w:rsidRPr="0072091D" w:rsidRDefault="004C6A55" w:rsidP="00E93C11">
            <w:pPr>
              <w:spacing w:line="276" w:lineRule="auto"/>
              <w:contextualSpacing/>
              <w:jc w:val="right"/>
              <w:rPr>
                <w:rFonts w:cs="Arial"/>
                <w:szCs w:val="24"/>
                <w:lang w:val="es-MX"/>
              </w:rPr>
            </w:pPr>
          </w:p>
          <w:p w:rsidR="004C6A55" w:rsidRPr="0072091D" w:rsidRDefault="004C6A55" w:rsidP="00E93C11">
            <w:pPr>
              <w:spacing w:line="276" w:lineRule="auto"/>
              <w:contextualSpacing/>
              <w:jc w:val="right"/>
              <w:rPr>
                <w:rFonts w:cs="Arial"/>
                <w:szCs w:val="24"/>
                <w:lang w:val="es-MX"/>
              </w:rPr>
            </w:pPr>
          </w:p>
          <w:p w:rsidR="004C6A55" w:rsidRPr="0072091D" w:rsidRDefault="004C6A55" w:rsidP="00E93C11">
            <w:pPr>
              <w:spacing w:line="276" w:lineRule="auto"/>
              <w:contextualSpacing/>
              <w:jc w:val="right"/>
              <w:rPr>
                <w:rFonts w:cs="Arial"/>
                <w:szCs w:val="24"/>
              </w:rPr>
            </w:pPr>
            <w:r w:rsidRPr="0072091D">
              <w:rPr>
                <w:rFonts w:cs="Arial"/>
                <w:szCs w:val="24"/>
                <w:lang w:val="es-MX"/>
              </w:rPr>
              <w:t>$            0.00</w:t>
            </w:r>
          </w:p>
        </w:tc>
      </w:tr>
    </w:tbl>
    <w:p w:rsidR="004C6A55" w:rsidRPr="0072091D" w:rsidRDefault="004C6A55" w:rsidP="004C6A55">
      <w:pPr>
        <w:autoSpaceDE w:val="0"/>
        <w:autoSpaceDN w:val="0"/>
        <w:adjustRightInd w:val="0"/>
        <w:spacing w:line="276" w:lineRule="auto"/>
        <w:contextualSpacing/>
        <w:jc w:val="both"/>
        <w:rPr>
          <w:rFonts w:cs="Arial"/>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Artículo 10.- </w:t>
      </w:r>
      <w:r w:rsidRPr="0072091D">
        <w:rPr>
          <w:rFonts w:cs="Arial"/>
          <w:szCs w:val="24"/>
        </w:rPr>
        <w:t>Los ingresos por Participaciones que percibirá la Hacienda Pública Municipal se integrarán por los siguientes conceptos:</w:t>
      </w:r>
    </w:p>
    <w:tbl>
      <w:tblPr>
        <w:tblStyle w:val="Tablaconcuadrcula"/>
        <w:tblW w:w="8828" w:type="dxa"/>
        <w:tblLook w:val="04A0" w:firstRow="1" w:lastRow="0" w:firstColumn="1" w:lastColumn="0" w:noHBand="0" w:noVBand="1"/>
      </w:tblPr>
      <w:tblGrid>
        <w:gridCol w:w="5807"/>
        <w:gridCol w:w="3021"/>
      </w:tblGrid>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Participaciones</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rPr>
            </w:pPr>
            <w:r w:rsidRPr="0072091D">
              <w:rPr>
                <w:rFonts w:cs="Arial"/>
                <w:szCs w:val="24"/>
                <w:lang w:val="es-MX"/>
              </w:rPr>
              <w:t>$   14,669,064.00</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&gt; Participaciones Federales y Estatales</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rPr>
            </w:pPr>
            <w:r w:rsidRPr="0072091D">
              <w:rPr>
                <w:rFonts w:cs="Arial"/>
                <w:szCs w:val="24"/>
                <w:lang w:val="es-MX"/>
              </w:rPr>
              <w:t>$   14,669,064.00</w:t>
            </w:r>
          </w:p>
        </w:tc>
      </w:tr>
    </w:tbl>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Artículo 11.- </w:t>
      </w:r>
      <w:r w:rsidRPr="0072091D">
        <w:rPr>
          <w:rFonts w:cs="Arial"/>
          <w:szCs w:val="24"/>
        </w:rPr>
        <w:t>Las aportaciones que recaudará la Hacienda Pública Municipal se integrarán con los siguientes conceptos:</w:t>
      </w:r>
    </w:p>
    <w:tbl>
      <w:tblPr>
        <w:tblStyle w:val="Tablaconcuadrcula"/>
        <w:tblW w:w="0" w:type="auto"/>
        <w:tblLook w:val="04A0" w:firstRow="1" w:lastRow="0" w:firstColumn="1" w:lastColumn="0" w:noHBand="0" w:noVBand="1"/>
      </w:tblPr>
      <w:tblGrid>
        <w:gridCol w:w="5807"/>
        <w:gridCol w:w="3021"/>
      </w:tblGrid>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Aportaciones</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rPr>
              <w:t>$   10,212,801.00</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&gt;Fondo de Aportaciones para la Infraestructura Social Municipal</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p>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7,378,317.00</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&gt;Fondo de Aportaciones para el Fortalecimiento Municipal</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p>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2,834,484.00</w:t>
            </w:r>
          </w:p>
        </w:tc>
      </w:tr>
    </w:tbl>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Artículo 12.- </w:t>
      </w:r>
      <w:r w:rsidRPr="0072091D">
        <w:rPr>
          <w:rFonts w:cs="Arial"/>
          <w:szCs w:val="24"/>
        </w:rPr>
        <w:t>Los ingresos extraordinarios que podrá percibir la Hacienda Pública Municipal serán los siguientes:</w:t>
      </w:r>
    </w:p>
    <w:tbl>
      <w:tblPr>
        <w:tblStyle w:val="Tablaconcuadrcula"/>
        <w:tblW w:w="0" w:type="auto"/>
        <w:tblLook w:val="04A0" w:firstRow="1" w:lastRow="0" w:firstColumn="1" w:lastColumn="0" w:noHBand="0" w:noVBand="1"/>
      </w:tblPr>
      <w:tblGrid>
        <w:gridCol w:w="5807"/>
        <w:gridCol w:w="3021"/>
      </w:tblGrid>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Ingresos por ventas de bienes y servicios</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spacing w:line="276" w:lineRule="auto"/>
              <w:contextualSpacing/>
              <w:jc w:val="right"/>
              <w:rPr>
                <w:rFonts w:cs="Arial"/>
                <w:szCs w:val="24"/>
              </w:rPr>
            </w:pPr>
            <w:r w:rsidRPr="0072091D">
              <w:rPr>
                <w:rFonts w:cs="Arial"/>
                <w:szCs w:val="24"/>
                <w:lang w:val="es-MX"/>
              </w:rPr>
              <w:t>$                0.00</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Ingresos por ventas de bienes y servicios de organismos descentralizados</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spacing w:line="276" w:lineRule="auto"/>
              <w:contextualSpacing/>
              <w:jc w:val="right"/>
              <w:rPr>
                <w:rFonts w:cs="Arial"/>
                <w:szCs w:val="24"/>
                <w:lang w:val="es-MX"/>
              </w:rPr>
            </w:pPr>
          </w:p>
          <w:p w:rsidR="004C6A55" w:rsidRPr="0072091D" w:rsidRDefault="004C6A55" w:rsidP="00E93C11">
            <w:pPr>
              <w:spacing w:line="276" w:lineRule="auto"/>
              <w:contextualSpacing/>
              <w:jc w:val="right"/>
              <w:rPr>
                <w:rFonts w:cs="Arial"/>
                <w:szCs w:val="24"/>
              </w:rPr>
            </w:pPr>
            <w:r w:rsidRPr="0072091D">
              <w:rPr>
                <w:rFonts w:cs="Arial"/>
                <w:szCs w:val="24"/>
                <w:lang w:val="es-MX"/>
              </w:rPr>
              <w:t>$                0.00</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Ingresos de operación de entidades paraestatales empresariales</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spacing w:line="276" w:lineRule="auto"/>
              <w:contextualSpacing/>
              <w:jc w:val="right"/>
              <w:rPr>
                <w:rFonts w:cs="Arial"/>
                <w:szCs w:val="24"/>
                <w:lang w:val="es-MX"/>
              </w:rPr>
            </w:pPr>
          </w:p>
          <w:p w:rsidR="004C6A55" w:rsidRPr="0072091D" w:rsidRDefault="004C6A55" w:rsidP="00E93C11">
            <w:pPr>
              <w:spacing w:line="276" w:lineRule="auto"/>
              <w:contextualSpacing/>
              <w:jc w:val="right"/>
              <w:rPr>
                <w:rFonts w:cs="Arial"/>
                <w:szCs w:val="24"/>
              </w:rPr>
            </w:pPr>
            <w:r w:rsidRPr="0072091D">
              <w:rPr>
                <w:rFonts w:cs="Arial"/>
                <w:szCs w:val="24"/>
                <w:lang w:val="es-MX"/>
              </w:rPr>
              <w:t>$                0.00</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Ingresos por ventas de bienes y servicios producidos en establecimientos del Gobierno Central </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spacing w:line="276" w:lineRule="auto"/>
              <w:contextualSpacing/>
              <w:jc w:val="right"/>
              <w:rPr>
                <w:rFonts w:cs="Arial"/>
                <w:szCs w:val="24"/>
                <w:lang w:val="es-MX"/>
              </w:rPr>
            </w:pPr>
          </w:p>
          <w:p w:rsidR="004C6A55" w:rsidRPr="0072091D" w:rsidRDefault="004C6A55" w:rsidP="00E93C11">
            <w:pPr>
              <w:spacing w:line="276" w:lineRule="auto"/>
              <w:contextualSpacing/>
              <w:jc w:val="right"/>
              <w:rPr>
                <w:rFonts w:cs="Arial"/>
                <w:szCs w:val="24"/>
                <w:lang w:val="es-MX"/>
              </w:rPr>
            </w:pPr>
          </w:p>
          <w:p w:rsidR="004C6A55" w:rsidRPr="0072091D" w:rsidRDefault="004C6A55" w:rsidP="00E93C11">
            <w:pPr>
              <w:spacing w:line="276" w:lineRule="auto"/>
              <w:contextualSpacing/>
              <w:jc w:val="right"/>
              <w:rPr>
                <w:rFonts w:cs="Arial"/>
                <w:szCs w:val="24"/>
              </w:rPr>
            </w:pPr>
            <w:r w:rsidRPr="0072091D">
              <w:rPr>
                <w:rFonts w:cs="Arial"/>
                <w:szCs w:val="24"/>
                <w:lang w:val="es-MX"/>
              </w:rPr>
              <w:t>$                0.00</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Transferencias, Asignaciones, Subsidios y Otras Ayudas</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p>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0.00</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Transferencias Internas y Asignaciones del Sector Público</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spacing w:line="276" w:lineRule="auto"/>
              <w:contextualSpacing/>
              <w:jc w:val="right"/>
              <w:rPr>
                <w:rFonts w:cs="Arial"/>
                <w:szCs w:val="24"/>
                <w:lang w:val="es-MX"/>
              </w:rPr>
            </w:pPr>
          </w:p>
          <w:p w:rsidR="004C6A55" w:rsidRPr="0072091D" w:rsidRDefault="004C6A55" w:rsidP="00E93C11">
            <w:pPr>
              <w:spacing w:line="276" w:lineRule="auto"/>
              <w:contextualSpacing/>
              <w:jc w:val="right"/>
              <w:rPr>
                <w:rFonts w:cs="Arial"/>
                <w:szCs w:val="24"/>
              </w:rPr>
            </w:pPr>
            <w:r w:rsidRPr="0072091D">
              <w:rPr>
                <w:rFonts w:cs="Arial"/>
                <w:szCs w:val="24"/>
                <w:lang w:val="es-MX"/>
              </w:rPr>
              <w:t>$                0.00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&gt; </w:t>
            </w:r>
            <w:r w:rsidRPr="0072091D">
              <w:rPr>
                <w:rFonts w:cs="Arial"/>
                <w:szCs w:val="24"/>
                <w:lang w:val="es-MX"/>
              </w:rPr>
              <w:t>Las recibidas por conceptos diversos a participaciones, aportaciones o aprovechamientos</w:t>
            </w:r>
          </w:p>
        </w:tc>
        <w:tc>
          <w:tcPr>
            <w:tcW w:w="3021" w:type="dxa"/>
          </w:tcPr>
          <w:p w:rsidR="004C6A55" w:rsidRPr="0072091D" w:rsidRDefault="004C6A55" w:rsidP="00E93C11">
            <w:pPr>
              <w:spacing w:line="276" w:lineRule="auto"/>
              <w:contextualSpacing/>
              <w:jc w:val="right"/>
              <w:rPr>
                <w:rFonts w:cs="Arial"/>
                <w:szCs w:val="24"/>
                <w:lang w:val="es-MX"/>
              </w:rPr>
            </w:pPr>
          </w:p>
          <w:p w:rsidR="004C6A55" w:rsidRPr="0072091D" w:rsidRDefault="004C6A55" w:rsidP="00E93C11">
            <w:pPr>
              <w:spacing w:line="276" w:lineRule="auto"/>
              <w:contextualSpacing/>
              <w:jc w:val="right"/>
              <w:rPr>
                <w:rFonts w:cs="Arial"/>
                <w:szCs w:val="24"/>
              </w:rPr>
            </w:pPr>
            <w:r w:rsidRPr="0072091D">
              <w:rPr>
                <w:rFonts w:cs="Arial"/>
                <w:szCs w:val="24"/>
                <w:lang w:val="es-MX"/>
              </w:rPr>
              <w:t>$                0.00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Transferencias del Sector Público</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0.00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Subsidios y Subvenciones</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Ayudas sociales</w:t>
            </w:r>
          </w:p>
        </w:tc>
        <w:tc>
          <w:tcPr>
            <w:tcW w:w="3021" w:type="dxa"/>
          </w:tcPr>
          <w:p w:rsidR="004C6A55" w:rsidRPr="0072091D" w:rsidRDefault="004C6A55" w:rsidP="00E93C11">
            <w:pPr>
              <w:spacing w:line="276" w:lineRule="auto"/>
              <w:contextualSpacing/>
              <w:jc w:val="right"/>
              <w:rPr>
                <w:rFonts w:cs="Arial"/>
                <w:szCs w:val="24"/>
              </w:rPr>
            </w:pPr>
            <w:r w:rsidRPr="0072091D">
              <w:rPr>
                <w:rFonts w:cs="Arial"/>
                <w:szCs w:val="24"/>
                <w:lang w:val="es-MX"/>
              </w:rPr>
              <w:t>$                0.00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Transferencias de Fideicomisos, mandatos y análogos</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lang w:val="es-MX"/>
              </w:rPr>
            </w:pPr>
          </w:p>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0.00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Convenios</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0.00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 xml:space="preserve">&gt; Con la Federación o el Estado: Hábitat, Tu Casa, 3x1 migrantes, Rescate de Espacios Públicos, </w:t>
            </w:r>
            <w:proofErr w:type="spellStart"/>
            <w:r w:rsidRPr="0072091D">
              <w:rPr>
                <w:rFonts w:cs="Arial"/>
                <w:szCs w:val="24"/>
                <w:lang w:val="es-MX"/>
              </w:rPr>
              <w:t>Subsemun</w:t>
            </w:r>
            <w:proofErr w:type="spellEnd"/>
            <w:r w:rsidRPr="0072091D">
              <w:rPr>
                <w:rFonts w:cs="Arial"/>
                <w:szCs w:val="24"/>
                <w:lang w:val="es-MX"/>
              </w:rPr>
              <w:t>, entre otros</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lang w:val="es-MX"/>
              </w:rPr>
            </w:pPr>
          </w:p>
          <w:p w:rsidR="004C6A55" w:rsidRPr="0072091D" w:rsidRDefault="004C6A55" w:rsidP="00E93C11">
            <w:pPr>
              <w:autoSpaceDE w:val="0"/>
              <w:autoSpaceDN w:val="0"/>
              <w:adjustRightInd w:val="0"/>
              <w:spacing w:line="276" w:lineRule="auto"/>
              <w:contextualSpacing/>
              <w:jc w:val="right"/>
              <w:rPr>
                <w:rFonts w:cs="Arial"/>
                <w:szCs w:val="24"/>
                <w:lang w:val="es-MX"/>
              </w:rPr>
            </w:pPr>
          </w:p>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0.00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p>
        </w:tc>
        <w:tc>
          <w:tcPr>
            <w:tcW w:w="3021" w:type="dxa"/>
          </w:tcPr>
          <w:p w:rsidR="004C6A55" w:rsidRPr="0072091D" w:rsidRDefault="004C6A55" w:rsidP="00E93C11">
            <w:pPr>
              <w:autoSpaceDE w:val="0"/>
              <w:autoSpaceDN w:val="0"/>
              <w:adjustRightInd w:val="0"/>
              <w:spacing w:line="276" w:lineRule="auto"/>
              <w:contextualSpacing/>
              <w:jc w:val="both"/>
              <w:rPr>
                <w:rFonts w:cs="Arial"/>
                <w:szCs w:val="24"/>
                <w:lang w:val="es-MX"/>
              </w:rPr>
            </w:pP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TOTAL DE INGRESOS QUE EL MUNICIPIO DE CENOTILLO, YUCATÁN PERCIBIRÁ DURANTE EL EJERCICIO FISCAL 2021, ASCENDERÁ A</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rPr>
            </w:pPr>
          </w:p>
          <w:p w:rsidR="004C6A55" w:rsidRPr="0072091D" w:rsidRDefault="004C6A55" w:rsidP="00E93C11">
            <w:pPr>
              <w:autoSpaceDE w:val="0"/>
              <w:autoSpaceDN w:val="0"/>
              <w:adjustRightInd w:val="0"/>
              <w:spacing w:line="276" w:lineRule="auto"/>
              <w:contextualSpacing/>
              <w:jc w:val="right"/>
              <w:rPr>
                <w:rFonts w:cs="Arial"/>
                <w:szCs w:val="24"/>
              </w:rPr>
            </w:pPr>
          </w:p>
          <w:p w:rsidR="004C6A55" w:rsidRPr="0072091D" w:rsidRDefault="004C6A55" w:rsidP="00E93C11">
            <w:pPr>
              <w:autoSpaceDE w:val="0"/>
              <w:autoSpaceDN w:val="0"/>
              <w:adjustRightInd w:val="0"/>
              <w:spacing w:line="276" w:lineRule="auto"/>
              <w:contextualSpacing/>
              <w:jc w:val="right"/>
              <w:rPr>
                <w:rFonts w:cs="Arial"/>
                <w:b/>
                <w:bCs/>
                <w:szCs w:val="24"/>
                <w:lang w:val="es-MX"/>
              </w:rPr>
            </w:pPr>
            <w:r w:rsidRPr="0072091D">
              <w:rPr>
                <w:rFonts w:cs="Arial"/>
                <w:b/>
                <w:bCs/>
                <w:szCs w:val="24"/>
              </w:rPr>
              <w:t>$  25,718,886.00</w:t>
            </w:r>
          </w:p>
        </w:tc>
      </w:tr>
    </w:tbl>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szCs w:val="24"/>
        </w:rPr>
      </w:pP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TÍTULO SEGUNDO</w:t>
      </w: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IMPUESTOS</w:t>
      </w:r>
    </w:p>
    <w:p w:rsidR="004C6A55" w:rsidRPr="0072091D" w:rsidRDefault="004C6A55" w:rsidP="004C6A55">
      <w:pPr>
        <w:autoSpaceDE w:val="0"/>
        <w:autoSpaceDN w:val="0"/>
        <w:adjustRightInd w:val="0"/>
        <w:spacing w:line="276" w:lineRule="auto"/>
        <w:contextualSpacing/>
        <w:jc w:val="center"/>
        <w:rPr>
          <w:rFonts w:cs="Arial"/>
          <w:b/>
          <w:bCs/>
          <w:szCs w:val="24"/>
        </w:rPr>
      </w:pP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CAPÍTULO I</w:t>
      </w: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Impuesto Predial</w:t>
      </w:r>
    </w:p>
    <w:p w:rsidR="004C6A55" w:rsidRPr="0072091D" w:rsidRDefault="004C6A55" w:rsidP="004C6A55">
      <w:pPr>
        <w:autoSpaceDE w:val="0"/>
        <w:autoSpaceDN w:val="0"/>
        <w:adjustRightInd w:val="0"/>
        <w:spacing w:line="276" w:lineRule="auto"/>
        <w:contextualSpacing/>
        <w:jc w:val="center"/>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Artículo 13.- </w:t>
      </w:r>
      <w:r w:rsidRPr="0072091D">
        <w:rPr>
          <w:rFonts w:cs="Arial"/>
          <w:szCs w:val="24"/>
        </w:rPr>
        <w:t>El impuesto predial se causará de acuerdo con la siguiente tarifa:</w:t>
      </w: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szCs w:val="24"/>
        </w:rPr>
        <w:t>Por predios urbanos y rústicos con o sin construcción.</w:t>
      </w:r>
    </w:p>
    <w:tbl>
      <w:tblPr>
        <w:tblStyle w:val="Tablaconcuadrcula"/>
        <w:tblW w:w="0" w:type="auto"/>
        <w:tblLook w:val="04A0" w:firstRow="1" w:lastRow="0" w:firstColumn="1" w:lastColumn="0" w:noHBand="0" w:noVBand="1"/>
      </w:tblPr>
      <w:tblGrid>
        <w:gridCol w:w="1696"/>
        <w:gridCol w:w="1701"/>
        <w:gridCol w:w="3828"/>
        <w:gridCol w:w="1603"/>
      </w:tblGrid>
      <w:tr w:rsidR="004C6A55" w:rsidRPr="0072091D" w:rsidTr="00E93C11">
        <w:tc>
          <w:tcPr>
            <w:tcW w:w="1696" w:type="dxa"/>
          </w:tcPr>
          <w:p w:rsidR="004C6A55" w:rsidRPr="0072091D" w:rsidRDefault="004C6A55" w:rsidP="00E93C11">
            <w:pPr>
              <w:autoSpaceDE w:val="0"/>
              <w:autoSpaceDN w:val="0"/>
              <w:adjustRightInd w:val="0"/>
              <w:spacing w:line="276" w:lineRule="auto"/>
              <w:contextualSpacing/>
              <w:jc w:val="center"/>
              <w:rPr>
                <w:rFonts w:cs="Arial"/>
                <w:szCs w:val="24"/>
                <w:lang w:val="es-MX"/>
              </w:rPr>
            </w:pPr>
            <w:r w:rsidRPr="0072091D">
              <w:rPr>
                <w:rFonts w:cs="Arial"/>
                <w:szCs w:val="24"/>
                <w:lang w:val="es-MX"/>
              </w:rPr>
              <w:t>Límite inferior</w:t>
            </w:r>
          </w:p>
          <w:p w:rsidR="004C6A55" w:rsidRPr="0072091D" w:rsidRDefault="004C6A55" w:rsidP="00E93C11">
            <w:pPr>
              <w:autoSpaceDE w:val="0"/>
              <w:autoSpaceDN w:val="0"/>
              <w:adjustRightInd w:val="0"/>
              <w:spacing w:line="276" w:lineRule="auto"/>
              <w:contextualSpacing/>
              <w:jc w:val="center"/>
              <w:rPr>
                <w:rFonts w:cs="Arial"/>
                <w:szCs w:val="24"/>
                <w:lang w:val="es-MX"/>
              </w:rPr>
            </w:pPr>
            <w:r w:rsidRPr="0072091D">
              <w:rPr>
                <w:rFonts w:cs="Arial"/>
                <w:szCs w:val="24"/>
                <w:lang w:val="es-MX"/>
              </w:rPr>
              <w:t>del</w:t>
            </w:r>
          </w:p>
          <w:p w:rsidR="004C6A55" w:rsidRPr="0072091D" w:rsidRDefault="004C6A55" w:rsidP="00E93C11">
            <w:pPr>
              <w:autoSpaceDE w:val="0"/>
              <w:autoSpaceDN w:val="0"/>
              <w:adjustRightInd w:val="0"/>
              <w:spacing w:line="276" w:lineRule="auto"/>
              <w:contextualSpacing/>
              <w:jc w:val="center"/>
              <w:rPr>
                <w:rFonts w:cs="Arial"/>
                <w:szCs w:val="24"/>
                <w:lang w:val="es-MX"/>
              </w:rPr>
            </w:pPr>
            <w:r w:rsidRPr="0072091D">
              <w:rPr>
                <w:rFonts w:cs="Arial"/>
                <w:szCs w:val="24"/>
                <w:lang w:val="es-MX"/>
              </w:rPr>
              <w:t>valor catastral</w:t>
            </w:r>
          </w:p>
        </w:tc>
        <w:tc>
          <w:tcPr>
            <w:tcW w:w="1701" w:type="dxa"/>
          </w:tcPr>
          <w:p w:rsidR="004C6A55" w:rsidRPr="0072091D" w:rsidRDefault="004C6A55" w:rsidP="00E93C11">
            <w:pPr>
              <w:autoSpaceDE w:val="0"/>
              <w:autoSpaceDN w:val="0"/>
              <w:adjustRightInd w:val="0"/>
              <w:spacing w:line="276" w:lineRule="auto"/>
              <w:contextualSpacing/>
              <w:jc w:val="center"/>
              <w:rPr>
                <w:rFonts w:cs="Arial"/>
                <w:szCs w:val="24"/>
                <w:lang w:val="es-MX"/>
              </w:rPr>
            </w:pPr>
            <w:r w:rsidRPr="0072091D">
              <w:rPr>
                <w:rFonts w:cs="Arial"/>
                <w:szCs w:val="24"/>
                <w:lang w:val="es-MX"/>
              </w:rPr>
              <w:t>Límite superior</w:t>
            </w:r>
          </w:p>
          <w:p w:rsidR="004C6A55" w:rsidRPr="0072091D" w:rsidRDefault="004C6A55" w:rsidP="00E93C11">
            <w:pPr>
              <w:autoSpaceDE w:val="0"/>
              <w:autoSpaceDN w:val="0"/>
              <w:adjustRightInd w:val="0"/>
              <w:spacing w:line="276" w:lineRule="auto"/>
              <w:contextualSpacing/>
              <w:jc w:val="center"/>
              <w:rPr>
                <w:rFonts w:cs="Arial"/>
                <w:szCs w:val="24"/>
                <w:lang w:val="es-MX"/>
              </w:rPr>
            </w:pPr>
            <w:r w:rsidRPr="0072091D">
              <w:rPr>
                <w:rFonts w:cs="Arial"/>
                <w:szCs w:val="24"/>
                <w:lang w:val="es-MX"/>
              </w:rPr>
              <w:t>del</w:t>
            </w:r>
          </w:p>
          <w:p w:rsidR="004C6A55" w:rsidRPr="0072091D" w:rsidRDefault="004C6A55" w:rsidP="00E93C11">
            <w:pPr>
              <w:autoSpaceDE w:val="0"/>
              <w:autoSpaceDN w:val="0"/>
              <w:adjustRightInd w:val="0"/>
              <w:spacing w:line="276" w:lineRule="auto"/>
              <w:contextualSpacing/>
              <w:jc w:val="center"/>
              <w:rPr>
                <w:rFonts w:cs="Arial"/>
                <w:szCs w:val="24"/>
                <w:lang w:val="es-MX"/>
              </w:rPr>
            </w:pPr>
            <w:r w:rsidRPr="0072091D">
              <w:rPr>
                <w:rFonts w:cs="Arial"/>
                <w:szCs w:val="24"/>
                <w:lang w:val="es-MX"/>
              </w:rPr>
              <w:t>Valor catastral</w:t>
            </w:r>
          </w:p>
          <w:p w:rsidR="004C6A55" w:rsidRPr="0072091D" w:rsidRDefault="004C6A55" w:rsidP="00E93C11">
            <w:pPr>
              <w:autoSpaceDE w:val="0"/>
              <w:autoSpaceDN w:val="0"/>
              <w:adjustRightInd w:val="0"/>
              <w:spacing w:line="276" w:lineRule="auto"/>
              <w:contextualSpacing/>
              <w:jc w:val="center"/>
              <w:rPr>
                <w:rFonts w:cs="Arial"/>
                <w:szCs w:val="24"/>
                <w:lang w:val="es-MX"/>
              </w:rPr>
            </w:pPr>
          </w:p>
        </w:tc>
        <w:tc>
          <w:tcPr>
            <w:tcW w:w="3828" w:type="dxa"/>
          </w:tcPr>
          <w:p w:rsidR="004C6A55" w:rsidRPr="0072091D" w:rsidRDefault="004C6A55" w:rsidP="00E93C11">
            <w:pPr>
              <w:autoSpaceDE w:val="0"/>
              <w:autoSpaceDN w:val="0"/>
              <w:adjustRightInd w:val="0"/>
              <w:spacing w:line="276" w:lineRule="auto"/>
              <w:contextualSpacing/>
              <w:jc w:val="center"/>
              <w:rPr>
                <w:rFonts w:cs="Arial"/>
                <w:szCs w:val="24"/>
                <w:lang w:val="es-MX"/>
              </w:rPr>
            </w:pPr>
            <w:r w:rsidRPr="0072091D">
              <w:rPr>
                <w:rFonts w:cs="Arial"/>
                <w:szCs w:val="24"/>
                <w:lang w:val="es-MX"/>
              </w:rPr>
              <w:t>Tasa</w:t>
            </w:r>
          </w:p>
        </w:tc>
        <w:tc>
          <w:tcPr>
            <w:tcW w:w="1603"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Factor para aplicar al excedente del límite inferior</w:t>
            </w:r>
          </w:p>
        </w:tc>
      </w:tr>
      <w:tr w:rsidR="004C6A55" w:rsidRPr="0072091D" w:rsidTr="00E93C11">
        <w:tc>
          <w:tcPr>
            <w:tcW w:w="1696" w:type="dxa"/>
          </w:tcPr>
          <w:p w:rsidR="004C6A55" w:rsidRPr="0072091D" w:rsidRDefault="004C6A55" w:rsidP="00E93C11">
            <w:pPr>
              <w:autoSpaceDE w:val="0"/>
              <w:autoSpaceDN w:val="0"/>
              <w:adjustRightInd w:val="0"/>
              <w:spacing w:line="276" w:lineRule="auto"/>
              <w:contextualSpacing/>
              <w:jc w:val="center"/>
              <w:rPr>
                <w:rFonts w:cs="Arial"/>
                <w:szCs w:val="24"/>
                <w:lang w:val="es-MX"/>
              </w:rPr>
            </w:pPr>
            <w:r w:rsidRPr="0072091D">
              <w:rPr>
                <w:rFonts w:cs="Arial"/>
                <w:szCs w:val="24"/>
                <w:lang w:val="es-MX"/>
              </w:rPr>
              <w:t>0.01</w:t>
            </w:r>
          </w:p>
        </w:tc>
        <w:tc>
          <w:tcPr>
            <w:tcW w:w="1701" w:type="dxa"/>
          </w:tcPr>
          <w:p w:rsidR="004C6A55" w:rsidRPr="0072091D" w:rsidRDefault="004C6A55" w:rsidP="00E93C11">
            <w:pPr>
              <w:autoSpaceDE w:val="0"/>
              <w:autoSpaceDN w:val="0"/>
              <w:adjustRightInd w:val="0"/>
              <w:spacing w:line="276" w:lineRule="auto"/>
              <w:contextualSpacing/>
              <w:jc w:val="center"/>
              <w:rPr>
                <w:rFonts w:cs="Arial"/>
                <w:szCs w:val="24"/>
                <w:lang w:val="es-MX"/>
              </w:rPr>
            </w:pPr>
            <w:r w:rsidRPr="0072091D">
              <w:rPr>
                <w:rFonts w:cs="Arial"/>
                <w:szCs w:val="24"/>
                <w:lang w:val="es-MX"/>
              </w:rPr>
              <w:t>2,000.00</w:t>
            </w:r>
          </w:p>
        </w:tc>
        <w:tc>
          <w:tcPr>
            <w:tcW w:w="3828"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100% de 1.06 Unidades de medida y actualización (UMA) vigente</w:t>
            </w:r>
          </w:p>
        </w:tc>
        <w:tc>
          <w:tcPr>
            <w:tcW w:w="1603" w:type="dxa"/>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0</w:t>
            </w:r>
          </w:p>
        </w:tc>
      </w:tr>
      <w:tr w:rsidR="004C6A55" w:rsidRPr="0072091D" w:rsidTr="00E93C11">
        <w:tc>
          <w:tcPr>
            <w:tcW w:w="1696" w:type="dxa"/>
          </w:tcPr>
          <w:p w:rsidR="004C6A55" w:rsidRPr="0072091D" w:rsidRDefault="004C6A55" w:rsidP="00E93C11">
            <w:pPr>
              <w:autoSpaceDE w:val="0"/>
              <w:autoSpaceDN w:val="0"/>
              <w:adjustRightInd w:val="0"/>
              <w:spacing w:line="276" w:lineRule="auto"/>
              <w:contextualSpacing/>
              <w:jc w:val="center"/>
              <w:rPr>
                <w:rFonts w:cs="Arial"/>
                <w:szCs w:val="24"/>
                <w:lang w:val="es-MX"/>
              </w:rPr>
            </w:pPr>
            <w:r w:rsidRPr="0072091D">
              <w:rPr>
                <w:rFonts w:cs="Arial"/>
                <w:szCs w:val="24"/>
                <w:lang w:val="es-MX"/>
              </w:rPr>
              <w:t>2,000.01</w:t>
            </w:r>
          </w:p>
        </w:tc>
        <w:tc>
          <w:tcPr>
            <w:tcW w:w="1701" w:type="dxa"/>
          </w:tcPr>
          <w:p w:rsidR="004C6A55" w:rsidRPr="0072091D" w:rsidRDefault="004C6A55" w:rsidP="00E93C11">
            <w:pPr>
              <w:autoSpaceDE w:val="0"/>
              <w:autoSpaceDN w:val="0"/>
              <w:adjustRightInd w:val="0"/>
              <w:spacing w:line="276" w:lineRule="auto"/>
              <w:contextualSpacing/>
              <w:jc w:val="center"/>
              <w:rPr>
                <w:rFonts w:cs="Arial"/>
                <w:szCs w:val="24"/>
                <w:lang w:val="es-MX"/>
              </w:rPr>
            </w:pPr>
            <w:r w:rsidRPr="0072091D">
              <w:rPr>
                <w:rFonts w:cs="Arial"/>
                <w:szCs w:val="24"/>
                <w:lang w:val="es-MX"/>
              </w:rPr>
              <w:t>4,000.00</w:t>
            </w:r>
          </w:p>
        </w:tc>
        <w:tc>
          <w:tcPr>
            <w:tcW w:w="3828"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 xml:space="preserve">120% de 1.06 Unidades de medida y actualización (UMA) vigente </w:t>
            </w:r>
          </w:p>
        </w:tc>
        <w:tc>
          <w:tcPr>
            <w:tcW w:w="1603" w:type="dxa"/>
          </w:tcPr>
          <w:p w:rsidR="004C6A55" w:rsidRPr="0072091D" w:rsidRDefault="004C6A55" w:rsidP="00E93C11">
            <w:pPr>
              <w:spacing w:line="276" w:lineRule="auto"/>
              <w:contextualSpacing/>
              <w:jc w:val="right"/>
              <w:rPr>
                <w:rFonts w:cs="Arial"/>
                <w:szCs w:val="24"/>
              </w:rPr>
            </w:pPr>
            <w:r w:rsidRPr="0072091D">
              <w:rPr>
                <w:rFonts w:cs="Arial"/>
                <w:szCs w:val="24"/>
                <w:lang w:val="es-MX"/>
              </w:rPr>
              <w:t>0</w:t>
            </w:r>
          </w:p>
        </w:tc>
      </w:tr>
      <w:tr w:rsidR="004C6A55" w:rsidRPr="0072091D" w:rsidTr="00E93C11">
        <w:tc>
          <w:tcPr>
            <w:tcW w:w="1696" w:type="dxa"/>
          </w:tcPr>
          <w:p w:rsidR="004C6A55" w:rsidRPr="0072091D" w:rsidRDefault="004C6A55" w:rsidP="00E93C11">
            <w:pPr>
              <w:autoSpaceDE w:val="0"/>
              <w:autoSpaceDN w:val="0"/>
              <w:adjustRightInd w:val="0"/>
              <w:spacing w:line="276" w:lineRule="auto"/>
              <w:contextualSpacing/>
              <w:jc w:val="center"/>
              <w:rPr>
                <w:rFonts w:cs="Arial"/>
                <w:szCs w:val="24"/>
                <w:lang w:val="es-MX"/>
              </w:rPr>
            </w:pPr>
            <w:r w:rsidRPr="0072091D">
              <w:rPr>
                <w:rFonts w:cs="Arial"/>
                <w:szCs w:val="24"/>
                <w:lang w:val="es-MX"/>
              </w:rPr>
              <w:t>4,000.01</w:t>
            </w:r>
          </w:p>
        </w:tc>
        <w:tc>
          <w:tcPr>
            <w:tcW w:w="1701" w:type="dxa"/>
          </w:tcPr>
          <w:p w:rsidR="004C6A55" w:rsidRPr="0072091D" w:rsidRDefault="004C6A55" w:rsidP="00E93C11">
            <w:pPr>
              <w:autoSpaceDE w:val="0"/>
              <w:autoSpaceDN w:val="0"/>
              <w:adjustRightInd w:val="0"/>
              <w:spacing w:line="276" w:lineRule="auto"/>
              <w:contextualSpacing/>
              <w:jc w:val="center"/>
              <w:rPr>
                <w:rFonts w:cs="Arial"/>
                <w:szCs w:val="24"/>
                <w:lang w:val="es-MX"/>
              </w:rPr>
            </w:pPr>
            <w:r w:rsidRPr="0072091D">
              <w:rPr>
                <w:rFonts w:cs="Arial"/>
                <w:szCs w:val="24"/>
                <w:lang w:val="es-MX"/>
              </w:rPr>
              <w:t>6,000.00</w:t>
            </w:r>
          </w:p>
        </w:tc>
        <w:tc>
          <w:tcPr>
            <w:tcW w:w="3828"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140% de 1.06 Unidades de medida y actualización (UMA) vigente</w:t>
            </w:r>
          </w:p>
        </w:tc>
        <w:tc>
          <w:tcPr>
            <w:tcW w:w="1603" w:type="dxa"/>
          </w:tcPr>
          <w:p w:rsidR="004C6A55" w:rsidRPr="0072091D" w:rsidRDefault="004C6A55" w:rsidP="00E93C11">
            <w:pPr>
              <w:spacing w:line="276" w:lineRule="auto"/>
              <w:contextualSpacing/>
              <w:jc w:val="right"/>
              <w:rPr>
                <w:rFonts w:cs="Arial"/>
                <w:szCs w:val="24"/>
              </w:rPr>
            </w:pPr>
            <w:r w:rsidRPr="0072091D">
              <w:rPr>
                <w:rFonts w:cs="Arial"/>
                <w:szCs w:val="24"/>
                <w:lang w:val="es-MX"/>
              </w:rPr>
              <w:t>0</w:t>
            </w:r>
          </w:p>
        </w:tc>
      </w:tr>
      <w:tr w:rsidR="004C6A55" w:rsidRPr="0072091D" w:rsidTr="00E93C11">
        <w:tc>
          <w:tcPr>
            <w:tcW w:w="1696" w:type="dxa"/>
          </w:tcPr>
          <w:p w:rsidR="004C6A55" w:rsidRPr="0072091D" w:rsidRDefault="004C6A55" w:rsidP="00E93C11">
            <w:pPr>
              <w:autoSpaceDE w:val="0"/>
              <w:autoSpaceDN w:val="0"/>
              <w:adjustRightInd w:val="0"/>
              <w:spacing w:line="276" w:lineRule="auto"/>
              <w:contextualSpacing/>
              <w:jc w:val="center"/>
              <w:rPr>
                <w:rFonts w:cs="Arial"/>
                <w:szCs w:val="24"/>
                <w:lang w:val="es-MX"/>
              </w:rPr>
            </w:pPr>
            <w:r w:rsidRPr="0072091D">
              <w:rPr>
                <w:rFonts w:cs="Arial"/>
                <w:szCs w:val="24"/>
                <w:lang w:val="es-MX"/>
              </w:rPr>
              <w:t>6,000.01</w:t>
            </w:r>
          </w:p>
        </w:tc>
        <w:tc>
          <w:tcPr>
            <w:tcW w:w="1701" w:type="dxa"/>
          </w:tcPr>
          <w:p w:rsidR="004C6A55" w:rsidRPr="0072091D" w:rsidRDefault="004C6A55" w:rsidP="00E93C11">
            <w:pPr>
              <w:autoSpaceDE w:val="0"/>
              <w:autoSpaceDN w:val="0"/>
              <w:adjustRightInd w:val="0"/>
              <w:spacing w:line="276" w:lineRule="auto"/>
              <w:contextualSpacing/>
              <w:jc w:val="center"/>
              <w:rPr>
                <w:rFonts w:cs="Arial"/>
                <w:szCs w:val="24"/>
                <w:lang w:val="es-MX"/>
              </w:rPr>
            </w:pPr>
            <w:r w:rsidRPr="0072091D">
              <w:rPr>
                <w:rFonts w:cs="Arial"/>
                <w:szCs w:val="24"/>
                <w:lang w:val="es-MX"/>
              </w:rPr>
              <w:t>8,000.00</w:t>
            </w:r>
          </w:p>
        </w:tc>
        <w:tc>
          <w:tcPr>
            <w:tcW w:w="3828"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160% de 1.06 Unidades de medida y actualización (UMA) vigente</w:t>
            </w:r>
          </w:p>
        </w:tc>
        <w:tc>
          <w:tcPr>
            <w:tcW w:w="1603" w:type="dxa"/>
          </w:tcPr>
          <w:p w:rsidR="004C6A55" w:rsidRPr="0072091D" w:rsidRDefault="004C6A55" w:rsidP="00E93C11">
            <w:pPr>
              <w:spacing w:line="276" w:lineRule="auto"/>
              <w:contextualSpacing/>
              <w:jc w:val="right"/>
              <w:rPr>
                <w:rFonts w:cs="Arial"/>
                <w:szCs w:val="24"/>
              </w:rPr>
            </w:pPr>
            <w:r w:rsidRPr="0072091D">
              <w:rPr>
                <w:rFonts w:cs="Arial"/>
                <w:szCs w:val="24"/>
                <w:lang w:val="es-MX"/>
              </w:rPr>
              <w:t>0</w:t>
            </w:r>
          </w:p>
        </w:tc>
      </w:tr>
      <w:tr w:rsidR="004C6A55" w:rsidRPr="0072091D" w:rsidTr="00E93C11">
        <w:tc>
          <w:tcPr>
            <w:tcW w:w="1696" w:type="dxa"/>
          </w:tcPr>
          <w:p w:rsidR="004C6A55" w:rsidRPr="0072091D" w:rsidRDefault="004C6A55" w:rsidP="00E93C11">
            <w:pPr>
              <w:autoSpaceDE w:val="0"/>
              <w:autoSpaceDN w:val="0"/>
              <w:adjustRightInd w:val="0"/>
              <w:spacing w:line="276" w:lineRule="auto"/>
              <w:contextualSpacing/>
              <w:jc w:val="center"/>
              <w:rPr>
                <w:rFonts w:cs="Arial"/>
                <w:szCs w:val="24"/>
                <w:lang w:val="es-MX"/>
              </w:rPr>
            </w:pPr>
            <w:r w:rsidRPr="0072091D">
              <w:rPr>
                <w:rFonts w:cs="Arial"/>
                <w:szCs w:val="24"/>
                <w:lang w:val="es-MX"/>
              </w:rPr>
              <w:t>8,000.01</w:t>
            </w:r>
          </w:p>
        </w:tc>
        <w:tc>
          <w:tcPr>
            <w:tcW w:w="1701" w:type="dxa"/>
          </w:tcPr>
          <w:p w:rsidR="004C6A55" w:rsidRPr="0072091D" w:rsidRDefault="004C6A55" w:rsidP="00E93C11">
            <w:pPr>
              <w:autoSpaceDE w:val="0"/>
              <w:autoSpaceDN w:val="0"/>
              <w:adjustRightInd w:val="0"/>
              <w:spacing w:line="276" w:lineRule="auto"/>
              <w:contextualSpacing/>
              <w:jc w:val="center"/>
              <w:rPr>
                <w:rFonts w:cs="Arial"/>
                <w:szCs w:val="24"/>
                <w:lang w:val="es-MX"/>
              </w:rPr>
            </w:pPr>
            <w:r w:rsidRPr="0072091D">
              <w:rPr>
                <w:rFonts w:cs="Arial"/>
                <w:szCs w:val="24"/>
                <w:lang w:val="es-MX"/>
              </w:rPr>
              <w:t>10,000.00</w:t>
            </w:r>
          </w:p>
        </w:tc>
        <w:tc>
          <w:tcPr>
            <w:tcW w:w="3828"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180% de 1.06 Unidades de medida y actualización (UMA) vigente</w:t>
            </w:r>
          </w:p>
        </w:tc>
        <w:tc>
          <w:tcPr>
            <w:tcW w:w="1603" w:type="dxa"/>
          </w:tcPr>
          <w:p w:rsidR="004C6A55" w:rsidRPr="0072091D" w:rsidRDefault="004C6A55" w:rsidP="00E93C11">
            <w:pPr>
              <w:spacing w:line="276" w:lineRule="auto"/>
              <w:contextualSpacing/>
              <w:jc w:val="right"/>
              <w:rPr>
                <w:rFonts w:cs="Arial"/>
                <w:szCs w:val="24"/>
              </w:rPr>
            </w:pPr>
            <w:r w:rsidRPr="0072091D">
              <w:rPr>
                <w:rFonts w:cs="Arial"/>
                <w:szCs w:val="24"/>
                <w:lang w:val="es-MX"/>
              </w:rPr>
              <w:t>0</w:t>
            </w:r>
          </w:p>
        </w:tc>
      </w:tr>
      <w:tr w:rsidR="004C6A55" w:rsidRPr="0072091D" w:rsidTr="00E93C11">
        <w:tc>
          <w:tcPr>
            <w:tcW w:w="1696" w:type="dxa"/>
          </w:tcPr>
          <w:p w:rsidR="004C6A55" w:rsidRPr="0072091D" w:rsidRDefault="004C6A55" w:rsidP="00E93C11">
            <w:pPr>
              <w:autoSpaceDE w:val="0"/>
              <w:autoSpaceDN w:val="0"/>
              <w:adjustRightInd w:val="0"/>
              <w:spacing w:line="276" w:lineRule="auto"/>
              <w:contextualSpacing/>
              <w:jc w:val="center"/>
              <w:rPr>
                <w:rFonts w:cs="Arial"/>
                <w:szCs w:val="24"/>
                <w:lang w:val="es-MX"/>
              </w:rPr>
            </w:pPr>
            <w:r w:rsidRPr="0072091D">
              <w:rPr>
                <w:rFonts w:cs="Arial"/>
                <w:szCs w:val="24"/>
                <w:lang w:val="es-MX"/>
              </w:rPr>
              <w:t>10,000.01</w:t>
            </w:r>
          </w:p>
        </w:tc>
        <w:tc>
          <w:tcPr>
            <w:tcW w:w="1701" w:type="dxa"/>
          </w:tcPr>
          <w:p w:rsidR="004C6A55" w:rsidRPr="0072091D" w:rsidRDefault="004C6A55" w:rsidP="00E93C11">
            <w:pPr>
              <w:autoSpaceDE w:val="0"/>
              <w:autoSpaceDN w:val="0"/>
              <w:adjustRightInd w:val="0"/>
              <w:spacing w:line="276" w:lineRule="auto"/>
              <w:contextualSpacing/>
              <w:jc w:val="center"/>
              <w:rPr>
                <w:rFonts w:cs="Arial"/>
                <w:szCs w:val="24"/>
                <w:lang w:val="es-MX"/>
              </w:rPr>
            </w:pPr>
            <w:r w:rsidRPr="0072091D">
              <w:rPr>
                <w:rFonts w:cs="Arial"/>
                <w:szCs w:val="24"/>
                <w:lang w:val="es-MX"/>
              </w:rPr>
              <w:t>15,000.00</w:t>
            </w:r>
          </w:p>
        </w:tc>
        <w:tc>
          <w:tcPr>
            <w:tcW w:w="3828"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 xml:space="preserve">200% de 1.06 Unidades de medida y actualización (UMA) vigente </w:t>
            </w:r>
          </w:p>
        </w:tc>
        <w:tc>
          <w:tcPr>
            <w:tcW w:w="1603" w:type="dxa"/>
          </w:tcPr>
          <w:p w:rsidR="004C6A55" w:rsidRPr="0072091D" w:rsidRDefault="004C6A55" w:rsidP="00E93C11">
            <w:pPr>
              <w:spacing w:line="276" w:lineRule="auto"/>
              <w:contextualSpacing/>
              <w:jc w:val="right"/>
              <w:rPr>
                <w:rFonts w:cs="Arial"/>
                <w:szCs w:val="24"/>
              </w:rPr>
            </w:pPr>
            <w:r w:rsidRPr="0072091D">
              <w:rPr>
                <w:rFonts w:cs="Arial"/>
                <w:szCs w:val="24"/>
                <w:lang w:val="es-MX"/>
              </w:rPr>
              <w:t>0</w:t>
            </w:r>
          </w:p>
        </w:tc>
      </w:tr>
      <w:tr w:rsidR="004C6A55" w:rsidRPr="0072091D" w:rsidTr="00E93C11">
        <w:tc>
          <w:tcPr>
            <w:tcW w:w="1696" w:type="dxa"/>
          </w:tcPr>
          <w:p w:rsidR="004C6A55" w:rsidRPr="0072091D" w:rsidRDefault="004C6A55" w:rsidP="00E93C11">
            <w:pPr>
              <w:autoSpaceDE w:val="0"/>
              <w:autoSpaceDN w:val="0"/>
              <w:adjustRightInd w:val="0"/>
              <w:spacing w:line="276" w:lineRule="auto"/>
              <w:contextualSpacing/>
              <w:jc w:val="center"/>
              <w:rPr>
                <w:rFonts w:cs="Arial"/>
                <w:szCs w:val="24"/>
                <w:lang w:val="es-MX"/>
              </w:rPr>
            </w:pPr>
            <w:r w:rsidRPr="0072091D">
              <w:rPr>
                <w:rFonts w:cs="Arial"/>
                <w:szCs w:val="24"/>
                <w:lang w:val="es-MX"/>
              </w:rPr>
              <w:t>15,000.01</w:t>
            </w:r>
          </w:p>
        </w:tc>
        <w:tc>
          <w:tcPr>
            <w:tcW w:w="1701" w:type="dxa"/>
          </w:tcPr>
          <w:p w:rsidR="004C6A55" w:rsidRPr="0072091D" w:rsidRDefault="004C6A55" w:rsidP="00E93C11">
            <w:pPr>
              <w:autoSpaceDE w:val="0"/>
              <w:autoSpaceDN w:val="0"/>
              <w:adjustRightInd w:val="0"/>
              <w:spacing w:line="276" w:lineRule="auto"/>
              <w:contextualSpacing/>
              <w:jc w:val="center"/>
              <w:rPr>
                <w:rFonts w:cs="Arial"/>
                <w:szCs w:val="24"/>
                <w:lang w:val="es-MX"/>
              </w:rPr>
            </w:pPr>
            <w:r w:rsidRPr="0072091D">
              <w:rPr>
                <w:rFonts w:cs="Arial"/>
                <w:szCs w:val="24"/>
                <w:lang w:val="es-MX"/>
              </w:rPr>
              <w:t>20,000.00</w:t>
            </w:r>
          </w:p>
        </w:tc>
        <w:tc>
          <w:tcPr>
            <w:tcW w:w="3828"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220% de 1.06 Unidades de medida y actualización (UMA) vigente</w:t>
            </w:r>
          </w:p>
        </w:tc>
        <w:tc>
          <w:tcPr>
            <w:tcW w:w="1603" w:type="dxa"/>
          </w:tcPr>
          <w:p w:rsidR="004C6A55" w:rsidRPr="0072091D" w:rsidRDefault="004C6A55" w:rsidP="00E93C11">
            <w:pPr>
              <w:spacing w:line="276" w:lineRule="auto"/>
              <w:contextualSpacing/>
              <w:jc w:val="right"/>
              <w:rPr>
                <w:rFonts w:cs="Arial"/>
                <w:szCs w:val="24"/>
              </w:rPr>
            </w:pPr>
            <w:r w:rsidRPr="0072091D">
              <w:rPr>
                <w:rFonts w:cs="Arial"/>
                <w:szCs w:val="24"/>
                <w:lang w:val="es-MX"/>
              </w:rPr>
              <w:t>0</w:t>
            </w:r>
          </w:p>
        </w:tc>
      </w:tr>
      <w:tr w:rsidR="004C6A55" w:rsidRPr="0072091D" w:rsidTr="00E93C11">
        <w:tc>
          <w:tcPr>
            <w:tcW w:w="1696" w:type="dxa"/>
          </w:tcPr>
          <w:p w:rsidR="004C6A55" w:rsidRPr="0072091D" w:rsidRDefault="004C6A55" w:rsidP="00E93C11">
            <w:pPr>
              <w:autoSpaceDE w:val="0"/>
              <w:autoSpaceDN w:val="0"/>
              <w:adjustRightInd w:val="0"/>
              <w:spacing w:line="276" w:lineRule="auto"/>
              <w:contextualSpacing/>
              <w:jc w:val="center"/>
              <w:rPr>
                <w:rFonts w:cs="Arial"/>
                <w:szCs w:val="24"/>
                <w:lang w:val="es-MX"/>
              </w:rPr>
            </w:pPr>
            <w:r w:rsidRPr="0072091D">
              <w:rPr>
                <w:rFonts w:cs="Arial"/>
                <w:szCs w:val="24"/>
                <w:lang w:val="es-MX"/>
              </w:rPr>
              <w:t>20,000.01</w:t>
            </w:r>
          </w:p>
        </w:tc>
        <w:tc>
          <w:tcPr>
            <w:tcW w:w="1701" w:type="dxa"/>
          </w:tcPr>
          <w:p w:rsidR="004C6A55" w:rsidRPr="0072091D" w:rsidRDefault="004C6A55" w:rsidP="00E93C11">
            <w:pPr>
              <w:autoSpaceDE w:val="0"/>
              <w:autoSpaceDN w:val="0"/>
              <w:adjustRightInd w:val="0"/>
              <w:spacing w:line="276" w:lineRule="auto"/>
              <w:contextualSpacing/>
              <w:jc w:val="center"/>
              <w:rPr>
                <w:rFonts w:cs="Arial"/>
                <w:szCs w:val="24"/>
                <w:lang w:val="es-MX"/>
              </w:rPr>
            </w:pPr>
            <w:r w:rsidRPr="0072091D">
              <w:rPr>
                <w:rFonts w:cs="Arial"/>
                <w:szCs w:val="24"/>
                <w:lang w:val="es-MX"/>
              </w:rPr>
              <w:t>30,000.00</w:t>
            </w:r>
          </w:p>
        </w:tc>
        <w:tc>
          <w:tcPr>
            <w:tcW w:w="3828"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300% de 1.06 Unidades de medida y actualización(UMA) vigente</w:t>
            </w:r>
          </w:p>
        </w:tc>
        <w:tc>
          <w:tcPr>
            <w:tcW w:w="1603" w:type="dxa"/>
          </w:tcPr>
          <w:p w:rsidR="004C6A55" w:rsidRPr="0072091D" w:rsidRDefault="004C6A55" w:rsidP="00E93C11">
            <w:pPr>
              <w:spacing w:line="276" w:lineRule="auto"/>
              <w:contextualSpacing/>
              <w:jc w:val="right"/>
              <w:rPr>
                <w:rFonts w:cs="Arial"/>
                <w:szCs w:val="24"/>
              </w:rPr>
            </w:pPr>
            <w:r w:rsidRPr="0072091D">
              <w:rPr>
                <w:rFonts w:cs="Arial"/>
                <w:szCs w:val="24"/>
                <w:lang w:val="es-MX"/>
              </w:rPr>
              <w:t>0</w:t>
            </w:r>
          </w:p>
        </w:tc>
      </w:tr>
      <w:tr w:rsidR="004C6A55" w:rsidRPr="0072091D" w:rsidTr="00E93C11">
        <w:tc>
          <w:tcPr>
            <w:tcW w:w="1696" w:type="dxa"/>
          </w:tcPr>
          <w:p w:rsidR="004C6A55" w:rsidRPr="0072091D" w:rsidRDefault="004C6A55" w:rsidP="00E93C11">
            <w:pPr>
              <w:autoSpaceDE w:val="0"/>
              <w:autoSpaceDN w:val="0"/>
              <w:adjustRightInd w:val="0"/>
              <w:spacing w:line="276" w:lineRule="auto"/>
              <w:contextualSpacing/>
              <w:jc w:val="center"/>
              <w:rPr>
                <w:rFonts w:cs="Arial"/>
                <w:szCs w:val="24"/>
                <w:lang w:val="es-MX"/>
              </w:rPr>
            </w:pPr>
            <w:r w:rsidRPr="0072091D">
              <w:rPr>
                <w:rFonts w:cs="Arial"/>
                <w:szCs w:val="24"/>
                <w:lang w:val="es-MX"/>
              </w:rPr>
              <w:t>30,000.01</w:t>
            </w:r>
          </w:p>
        </w:tc>
        <w:tc>
          <w:tcPr>
            <w:tcW w:w="1701" w:type="dxa"/>
          </w:tcPr>
          <w:p w:rsidR="004C6A55" w:rsidRPr="0072091D" w:rsidRDefault="004C6A55" w:rsidP="00E93C11">
            <w:pPr>
              <w:autoSpaceDE w:val="0"/>
              <w:autoSpaceDN w:val="0"/>
              <w:adjustRightInd w:val="0"/>
              <w:spacing w:line="276" w:lineRule="auto"/>
              <w:contextualSpacing/>
              <w:jc w:val="center"/>
              <w:rPr>
                <w:rFonts w:cs="Arial"/>
                <w:szCs w:val="24"/>
                <w:lang w:val="es-MX"/>
              </w:rPr>
            </w:pPr>
            <w:r w:rsidRPr="0072091D">
              <w:rPr>
                <w:rFonts w:cs="Arial"/>
                <w:szCs w:val="24"/>
                <w:lang w:val="es-MX"/>
              </w:rPr>
              <w:t>40,000.00</w:t>
            </w:r>
          </w:p>
        </w:tc>
        <w:tc>
          <w:tcPr>
            <w:tcW w:w="3828"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 xml:space="preserve">360% de 1.06 Unidades de medida y actualización (UMA) vigente </w:t>
            </w:r>
          </w:p>
        </w:tc>
        <w:tc>
          <w:tcPr>
            <w:tcW w:w="1603" w:type="dxa"/>
          </w:tcPr>
          <w:p w:rsidR="004C6A55" w:rsidRPr="0072091D" w:rsidRDefault="004C6A55" w:rsidP="00E93C11">
            <w:pPr>
              <w:spacing w:line="276" w:lineRule="auto"/>
              <w:contextualSpacing/>
              <w:jc w:val="right"/>
              <w:rPr>
                <w:rFonts w:cs="Arial"/>
                <w:szCs w:val="24"/>
              </w:rPr>
            </w:pPr>
            <w:r w:rsidRPr="0072091D">
              <w:rPr>
                <w:rFonts w:cs="Arial"/>
                <w:szCs w:val="24"/>
                <w:lang w:val="es-MX"/>
              </w:rPr>
              <w:t>0</w:t>
            </w:r>
          </w:p>
        </w:tc>
      </w:tr>
      <w:tr w:rsidR="004C6A55" w:rsidRPr="0072091D" w:rsidTr="00E93C11">
        <w:tc>
          <w:tcPr>
            <w:tcW w:w="1696" w:type="dxa"/>
          </w:tcPr>
          <w:p w:rsidR="004C6A55" w:rsidRPr="0072091D" w:rsidRDefault="004C6A55" w:rsidP="00E93C11">
            <w:pPr>
              <w:autoSpaceDE w:val="0"/>
              <w:autoSpaceDN w:val="0"/>
              <w:adjustRightInd w:val="0"/>
              <w:spacing w:line="276" w:lineRule="auto"/>
              <w:contextualSpacing/>
              <w:jc w:val="center"/>
              <w:rPr>
                <w:rFonts w:cs="Arial"/>
                <w:szCs w:val="24"/>
                <w:lang w:val="es-MX"/>
              </w:rPr>
            </w:pPr>
            <w:r w:rsidRPr="0072091D">
              <w:rPr>
                <w:rFonts w:cs="Arial"/>
                <w:szCs w:val="24"/>
                <w:lang w:val="es-MX"/>
              </w:rPr>
              <w:t>40,000.01</w:t>
            </w:r>
          </w:p>
        </w:tc>
        <w:tc>
          <w:tcPr>
            <w:tcW w:w="1701" w:type="dxa"/>
          </w:tcPr>
          <w:p w:rsidR="004C6A55" w:rsidRPr="0072091D" w:rsidRDefault="004C6A55" w:rsidP="00E93C11">
            <w:pPr>
              <w:autoSpaceDE w:val="0"/>
              <w:autoSpaceDN w:val="0"/>
              <w:adjustRightInd w:val="0"/>
              <w:spacing w:line="276" w:lineRule="auto"/>
              <w:contextualSpacing/>
              <w:jc w:val="center"/>
              <w:rPr>
                <w:rFonts w:cs="Arial"/>
                <w:szCs w:val="24"/>
                <w:lang w:val="es-MX"/>
              </w:rPr>
            </w:pPr>
            <w:r w:rsidRPr="0072091D">
              <w:rPr>
                <w:rFonts w:cs="Arial"/>
                <w:szCs w:val="24"/>
                <w:lang w:val="es-MX"/>
              </w:rPr>
              <w:t>50,000.00</w:t>
            </w:r>
          </w:p>
        </w:tc>
        <w:tc>
          <w:tcPr>
            <w:tcW w:w="3828"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400% de 1.06 Unidades de medida y actualización (UMA) vigente</w:t>
            </w:r>
          </w:p>
        </w:tc>
        <w:tc>
          <w:tcPr>
            <w:tcW w:w="1603" w:type="dxa"/>
          </w:tcPr>
          <w:p w:rsidR="004C6A55" w:rsidRPr="0072091D" w:rsidRDefault="004C6A55" w:rsidP="00E93C11">
            <w:pPr>
              <w:spacing w:line="276" w:lineRule="auto"/>
              <w:contextualSpacing/>
              <w:jc w:val="right"/>
              <w:rPr>
                <w:rFonts w:cs="Arial"/>
                <w:szCs w:val="24"/>
              </w:rPr>
            </w:pPr>
            <w:r w:rsidRPr="0072091D">
              <w:rPr>
                <w:rFonts w:cs="Arial"/>
                <w:szCs w:val="24"/>
                <w:lang w:val="es-MX"/>
              </w:rPr>
              <w:t>0</w:t>
            </w:r>
          </w:p>
        </w:tc>
      </w:tr>
      <w:tr w:rsidR="004C6A55" w:rsidRPr="0072091D" w:rsidTr="00E93C11">
        <w:tc>
          <w:tcPr>
            <w:tcW w:w="1696" w:type="dxa"/>
          </w:tcPr>
          <w:p w:rsidR="004C6A55" w:rsidRPr="0072091D" w:rsidRDefault="004C6A55" w:rsidP="00E93C11">
            <w:pPr>
              <w:autoSpaceDE w:val="0"/>
              <w:autoSpaceDN w:val="0"/>
              <w:adjustRightInd w:val="0"/>
              <w:spacing w:line="276" w:lineRule="auto"/>
              <w:contextualSpacing/>
              <w:jc w:val="center"/>
              <w:rPr>
                <w:rFonts w:cs="Arial"/>
                <w:szCs w:val="24"/>
                <w:lang w:val="es-MX"/>
              </w:rPr>
            </w:pPr>
            <w:r w:rsidRPr="0072091D">
              <w:rPr>
                <w:rFonts w:cs="Arial"/>
                <w:szCs w:val="24"/>
                <w:lang w:val="es-MX"/>
              </w:rPr>
              <w:t>50,000.01</w:t>
            </w:r>
          </w:p>
        </w:tc>
        <w:tc>
          <w:tcPr>
            <w:tcW w:w="1701" w:type="dxa"/>
          </w:tcPr>
          <w:p w:rsidR="004C6A55" w:rsidRPr="0072091D" w:rsidRDefault="004C6A55" w:rsidP="00E93C11">
            <w:pPr>
              <w:autoSpaceDE w:val="0"/>
              <w:autoSpaceDN w:val="0"/>
              <w:adjustRightInd w:val="0"/>
              <w:spacing w:line="276" w:lineRule="auto"/>
              <w:contextualSpacing/>
              <w:jc w:val="center"/>
              <w:rPr>
                <w:rFonts w:cs="Arial"/>
                <w:szCs w:val="24"/>
                <w:lang w:val="es-MX"/>
              </w:rPr>
            </w:pPr>
            <w:r w:rsidRPr="0072091D">
              <w:rPr>
                <w:rFonts w:cs="Arial"/>
                <w:szCs w:val="24"/>
                <w:lang w:val="es-MX"/>
              </w:rPr>
              <w:t>100,000.00</w:t>
            </w:r>
          </w:p>
        </w:tc>
        <w:tc>
          <w:tcPr>
            <w:tcW w:w="3828"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600% de 1.06 Unidades de medida y actualización (UMA) vigente</w:t>
            </w:r>
          </w:p>
        </w:tc>
        <w:tc>
          <w:tcPr>
            <w:tcW w:w="1603" w:type="dxa"/>
          </w:tcPr>
          <w:p w:rsidR="004C6A55" w:rsidRPr="0072091D" w:rsidRDefault="004C6A55" w:rsidP="00E93C11">
            <w:pPr>
              <w:spacing w:line="276" w:lineRule="auto"/>
              <w:contextualSpacing/>
              <w:jc w:val="right"/>
              <w:rPr>
                <w:rFonts w:cs="Arial"/>
                <w:szCs w:val="24"/>
              </w:rPr>
            </w:pPr>
            <w:r w:rsidRPr="0072091D">
              <w:rPr>
                <w:rFonts w:cs="Arial"/>
                <w:szCs w:val="24"/>
                <w:lang w:val="es-MX"/>
              </w:rPr>
              <w:t>0</w:t>
            </w:r>
          </w:p>
        </w:tc>
      </w:tr>
      <w:tr w:rsidR="004C6A55" w:rsidRPr="0072091D" w:rsidTr="00E93C11">
        <w:tc>
          <w:tcPr>
            <w:tcW w:w="1696" w:type="dxa"/>
          </w:tcPr>
          <w:p w:rsidR="004C6A55" w:rsidRPr="0072091D" w:rsidRDefault="004C6A55" w:rsidP="00E93C11">
            <w:pPr>
              <w:autoSpaceDE w:val="0"/>
              <w:autoSpaceDN w:val="0"/>
              <w:adjustRightInd w:val="0"/>
              <w:spacing w:line="276" w:lineRule="auto"/>
              <w:contextualSpacing/>
              <w:jc w:val="center"/>
              <w:rPr>
                <w:rFonts w:cs="Arial"/>
                <w:szCs w:val="24"/>
                <w:lang w:val="es-MX"/>
              </w:rPr>
            </w:pPr>
            <w:r w:rsidRPr="0072091D">
              <w:rPr>
                <w:rFonts w:cs="Arial"/>
                <w:szCs w:val="24"/>
                <w:lang w:val="es-MX"/>
              </w:rPr>
              <w:t>100,000.01</w:t>
            </w:r>
          </w:p>
        </w:tc>
        <w:tc>
          <w:tcPr>
            <w:tcW w:w="1701" w:type="dxa"/>
          </w:tcPr>
          <w:p w:rsidR="004C6A55" w:rsidRPr="0072091D" w:rsidRDefault="004C6A55" w:rsidP="00E93C11">
            <w:pPr>
              <w:autoSpaceDE w:val="0"/>
              <w:autoSpaceDN w:val="0"/>
              <w:adjustRightInd w:val="0"/>
              <w:spacing w:line="276" w:lineRule="auto"/>
              <w:contextualSpacing/>
              <w:jc w:val="center"/>
              <w:rPr>
                <w:rFonts w:cs="Arial"/>
                <w:szCs w:val="24"/>
                <w:lang w:val="es-MX"/>
              </w:rPr>
            </w:pPr>
            <w:r w:rsidRPr="0072091D">
              <w:rPr>
                <w:rFonts w:cs="Arial"/>
                <w:szCs w:val="24"/>
                <w:lang w:val="es-MX"/>
              </w:rPr>
              <w:t>En adelante</w:t>
            </w:r>
          </w:p>
        </w:tc>
        <w:tc>
          <w:tcPr>
            <w:tcW w:w="3828"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900% de 1.06 Unidades de medida y actualización (UMA) vigente</w:t>
            </w:r>
          </w:p>
        </w:tc>
        <w:tc>
          <w:tcPr>
            <w:tcW w:w="1603" w:type="dxa"/>
          </w:tcPr>
          <w:p w:rsidR="004C6A55" w:rsidRPr="0072091D" w:rsidRDefault="004C6A55" w:rsidP="00E93C11">
            <w:pPr>
              <w:spacing w:line="276" w:lineRule="auto"/>
              <w:contextualSpacing/>
              <w:jc w:val="right"/>
              <w:rPr>
                <w:rFonts w:cs="Arial"/>
                <w:szCs w:val="24"/>
              </w:rPr>
            </w:pPr>
            <w:r w:rsidRPr="0072091D">
              <w:rPr>
                <w:rFonts w:cs="Arial"/>
                <w:szCs w:val="24"/>
                <w:lang w:val="es-MX"/>
              </w:rPr>
              <w:t>0</w:t>
            </w:r>
          </w:p>
        </w:tc>
      </w:tr>
    </w:tbl>
    <w:p w:rsidR="004C6A55" w:rsidRPr="0072091D" w:rsidRDefault="004C6A55" w:rsidP="004C6A55">
      <w:pPr>
        <w:autoSpaceDE w:val="0"/>
        <w:autoSpaceDN w:val="0"/>
        <w:adjustRightInd w:val="0"/>
        <w:spacing w:line="276" w:lineRule="auto"/>
        <w:contextualSpacing/>
        <w:jc w:val="both"/>
        <w:rPr>
          <w:rFonts w:cs="Arial"/>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szCs w:val="24"/>
        </w:rPr>
        <w:t xml:space="preserve">Impuesto predial rústico </w:t>
      </w:r>
      <w:r w:rsidRPr="0072091D">
        <w:rPr>
          <w:rFonts w:cs="Arial"/>
          <w:color w:val="FFFFFF" w:themeColor="background1"/>
          <w:szCs w:val="24"/>
        </w:rPr>
        <w:t xml:space="preserve">$ </w:t>
      </w:r>
      <w:r w:rsidRPr="0072091D">
        <w:rPr>
          <w:rFonts w:cs="Arial"/>
          <w:color w:val="000000" w:themeColor="text1"/>
          <w:szCs w:val="24"/>
        </w:rPr>
        <w:t xml:space="preserve">4.00 </w:t>
      </w:r>
      <w:r w:rsidRPr="0072091D">
        <w:rPr>
          <w:rFonts w:cs="Arial"/>
          <w:color w:val="FFFFFF" w:themeColor="background1"/>
          <w:szCs w:val="24"/>
        </w:rPr>
        <w:t xml:space="preserve">por </w:t>
      </w:r>
      <w:r w:rsidRPr="0072091D">
        <w:rPr>
          <w:rFonts w:cs="Arial"/>
          <w:szCs w:val="24"/>
        </w:rPr>
        <w:t>hectárea</w:t>
      </w:r>
    </w:p>
    <w:p w:rsidR="004C6A55" w:rsidRPr="0072091D" w:rsidRDefault="004C6A55" w:rsidP="004C6A55">
      <w:pPr>
        <w:autoSpaceDE w:val="0"/>
        <w:autoSpaceDN w:val="0"/>
        <w:adjustRightInd w:val="0"/>
        <w:spacing w:line="276" w:lineRule="auto"/>
        <w:contextualSpacing/>
        <w:jc w:val="both"/>
        <w:rPr>
          <w:rFonts w:cs="Arial"/>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szCs w:val="24"/>
        </w:rPr>
        <w:t>A la cantidad que exceda del límite inferior le será aplicado el factor determinado en esta tarifa y el resultado se incrementará con la cuota fija anual respectiva.</w:t>
      </w:r>
    </w:p>
    <w:p w:rsidR="004C6A55" w:rsidRPr="0072091D" w:rsidRDefault="004C6A55" w:rsidP="004C6A55">
      <w:pPr>
        <w:autoSpaceDE w:val="0"/>
        <w:autoSpaceDN w:val="0"/>
        <w:adjustRightInd w:val="0"/>
        <w:spacing w:line="276" w:lineRule="auto"/>
        <w:contextualSpacing/>
        <w:jc w:val="both"/>
        <w:rPr>
          <w:rFonts w:cs="Arial"/>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szCs w:val="24"/>
        </w:rPr>
        <w:t>Todo predio destinado a la producción agropecuaria pagará 10 al millar anual sobre el valor registrado o catastral, sin que la cantidad a pagar resultante exceda a lo establecido por la legislación agraria federal para terrenos ejidales.</w:t>
      </w:r>
    </w:p>
    <w:p w:rsidR="004C6A55" w:rsidRPr="0072091D" w:rsidRDefault="004C6A55" w:rsidP="004C6A55">
      <w:pPr>
        <w:autoSpaceDE w:val="0"/>
        <w:autoSpaceDN w:val="0"/>
        <w:adjustRightInd w:val="0"/>
        <w:spacing w:line="276" w:lineRule="auto"/>
        <w:contextualSpacing/>
        <w:jc w:val="both"/>
        <w:rPr>
          <w:rFonts w:cs="Arial"/>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szCs w:val="24"/>
        </w:rPr>
        <w:t>Los pagos de este impuesto que correspondan a ejercicios anteriores predial o rustico, tendrán un recargo de acuerdo a lo siguiente:</w:t>
      </w:r>
    </w:p>
    <w:p w:rsidR="004C6A55" w:rsidRPr="0072091D" w:rsidRDefault="004C6A55" w:rsidP="004C6A55">
      <w:pPr>
        <w:autoSpaceDE w:val="0"/>
        <w:autoSpaceDN w:val="0"/>
        <w:adjustRightInd w:val="0"/>
        <w:spacing w:line="276" w:lineRule="auto"/>
        <w:contextualSpacing/>
        <w:jc w:val="both"/>
        <w:rPr>
          <w:rFonts w:cs="Arial"/>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 </w:t>
      </w:r>
      <w:r w:rsidRPr="0072091D">
        <w:rPr>
          <w:rFonts w:cs="Arial"/>
          <w:szCs w:val="24"/>
        </w:rPr>
        <w:t>Para contribuciones del ejercicio 2016 se le aplicará una tasa del 25%</w:t>
      </w: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b) </w:t>
      </w:r>
      <w:r w:rsidRPr="0072091D">
        <w:rPr>
          <w:rFonts w:cs="Arial"/>
          <w:szCs w:val="24"/>
        </w:rPr>
        <w:t>Para contribuciones del ejercicio 2017 se le aplicará una tasa del 20%</w:t>
      </w: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c) </w:t>
      </w:r>
      <w:r w:rsidRPr="0072091D">
        <w:rPr>
          <w:rFonts w:cs="Arial"/>
          <w:szCs w:val="24"/>
        </w:rPr>
        <w:t>Para contribuciones del ejercicio 2018 se le aplicará una tasa del 16%</w:t>
      </w: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d) </w:t>
      </w:r>
      <w:r w:rsidRPr="0072091D">
        <w:rPr>
          <w:rFonts w:cs="Arial"/>
          <w:szCs w:val="24"/>
        </w:rPr>
        <w:t>Para contribuciones del ejercicio 2019 se le aplicará una tasa del 13%</w:t>
      </w: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szCs w:val="24"/>
        </w:rPr>
        <w:t>e)</w:t>
      </w:r>
      <w:r w:rsidRPr="0072091D">
        <w:rPr>
          <w:rFonts w:cs="Arial"/>
          <w:szCs w:val="24"/>
        </w:rPr>
        <w:t xml:space="preserve"> Para contribuciones del ejercicio 2020 se le aplicará una tasa del 10%</w:t>
      </w:r>
    </w:p>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Artículo 14.- </w:t>
      </w:r>
      <w:r w:rsidRPr="0072091D">
        <w:rPr>
          <w:rFonts w:cs="Arial"/>
          <w:szCs w:val="24"/>
        </w:rPr>
        <w:t>Para efectos de lo dispuesto en la Ley de Hacienda Municipal del Estado de Yucatán, cuando se pague el impuesto durante el mes de enero del año 2021, el contribuyente gozará de un descuento del 15% anual, cuando se pague el impuesto durante el mes de febrero de citado año, el contribuyente gozará de un descuento del 10% anual, cuando se pague el impuesto durante el mes de marzo del año citado, el contribuyente gozará de un descuento del 5% anual.</w:t>
      </w:r>
    </w:p>
    <w:p w:rsidR="004C6A55" w:rsidRPr="0072091D" w:rsidRDefault="004C6A55" w:rsidP="004C6A55">
      <w:pPr>
        <w:autoSpaceDE w:val="0"/>
        <w:autoSpaceDN w:val="0"/>
        <w:adjustRightInd w:val="0"/>
        <w:spacing w:line="276" w:lineRule="auto"/>
        <w:contextualSpacing/>
        <w:jc w:val="both"/>
        <w:rPr>
          <w:rFonts w:cs="Arial"/>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szCs w:val="24"/>
        </w:rPr>
        <w:t xml:space="preserve">Los propietarios de predios urbanos que presenten la credencial expedida por el Instituto Nacional de las Personas Adultas Mayores, </w:t>
      </w:r>
      <w:r>
        <w:rPr>
          <w:rFonts w:cs="Arial"/>
          <w:szCs w:val="24"/>
        </w:rPr>
        <w:t>se le harán el descuento de 50%, en caso de que cuente con dos o más predios el descuento únicamente se le aplicara a un solo predio de su propiedad.</w:t>
      </w:r>
    </w:p>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CAPÍTULO ll</w:t>
      </w: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Impuesto Sobre Adquisición de Inmuebles</w:t>
      </w:r>
    </w:p>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Artículo 15.- </w:t>
      </w:r>
      <w:r w:rsidRPr="0072091D">
        <w:rPr>
          <w:rFonts w:cs="Arial"/>
          <w:szCs w:val="24"/>
        </w:rPr>
        <w:t>El impuesto a que se refiere este capítulo, se calculará aplicando la tasa del 2 % a la base gravable señalada en la Ley de Hacienda Municipal del Estado de Yucatán.</w:t>
      </w:r>
    </w:p>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 xml:space="preserve">CAPÍTULO </w:t>
      </w:r>
      <w:proofErr w:type="spellStart"/>
      <w:r w:rsidRPr="0072091D">
        <w:rPr>
          <w:rFonts w:cs="Arial"/>
          <w:b/>
          <w:bCs/>
          <w:szCs w:val="24"/>
        </w:rPr>
        <w:t>lll</w:t>
      </w:r>
      <w:proofErr w:type="spellEnd"/>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Impuesto sobre Espectáculos y Diversiones Públicas</w:t>
      </w:r>
    </w:p>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Artículo 16.- </w:t>
      </w:r>
      <w:r w:rsidRPr="0072091D">
        <w:rPr>
          <w:rFonts w:cs="Arial"/>
          <w:szCs w:val="24"/>
        </w:rPr>
        <w:t>La cuota del impuesto a espectáculos y diversiones públicas se calculará sobre el monto total de los ingresos percibidos.</w:t>
      </w:r>
    </w:p>
    <w:p w:rsidR="004C6A55" w:rsidRPr="0072091D" w:rsidRDefault="004C6A55" w:rsidP="004C6A55">
      <w:pPr>
        <w:autoSpaceDE w:val="0"/>
        <w:autoSpaceDN w:val="0"/>
        <w:adjustRightInd w:val="0"/>
        <w:spacing w:line="276" w:lineRule="auto"/>
        <w:contextualSpacing/>
        <w:jc w:val="both"/>
        <w:rPr>
          <w:rFonts w:cs="Arial"/>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szCs w:val="24"/>
        </w:rPr>
        <w:t>El impuesto se determinará aplicando a la base antes referida, la tasa que para cada evento se establece a continuación: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021"/>
      </w:tblGrid>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l.- </w:t>
            </w:r>
            <w:r w:rsidRPr="0072091D">
              <w:rPr>
                <w:rFonts w:cs="Arial"/>
                <w:szCs w:val="24"/>
                <w:lang w:val="es-MX"/>
              </w:rPr>
              <w:t>Funciones de circo</w:t>
            </w:r>
          </w:p>
        </w:tc>
        <w:tc>
          <w:tcPr>
            <w:tcW w:w="3021"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8%</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ll.- </w:t>
            </w:r>
            <w:r w:rsidRPr="0072091D">
              <w:rPr>
                <w:rFonts w:cs="Arial"/>
                <w:szCs w:val="24"/>
                <w:lang w:val="es-MX"/>
              </w:rPr>
              <w:t>Otros permitidos por la Ley de la Materia</w:t>
            </w:r>
          </w:p>
        </w:tc>
        <w:tc>
          <w:tcPr>
            <w:tcW w:w="3021"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8%</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p>
        </w:tc>
        <w:tc>
          <w:tcPr>
            <w:tcW w:w="3021" w:type="dxa"/>
          </w:tcPr>
          <w:p w:rsidR="004C6A55" w:rsidRPr="0072091D" w:rsidRDefault="004C6A55" w:rsidP="00E93C11">
            <w:pPr>
              <w:autoSpaceDE w:val="0"/>
              <w:autoSpaceDN w:val="0"/>
              <w:adjustRightInd w:val="0"/>
              <w:spacing w:line="276" w:lineRule="auto"/>
              <w:contextualSpacing/>
              <w:jc w:val="both"/>
              <w:rPr>
                <w:rFonts w:cs="Arial"/>
                <w:szCs w:val="24"/>
                <w:lang w:val="es-MX"/>
              </w:rPr>
            </w:pPr>
          </w:p>
        </w:tc>
      </w:tr>
    </w:tbl>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szCs w:val="24"/>
        </w:rPr>
        <w:t>Cuando se trate de funciones de teatro, ballet, ópera y otros eventos culturales no se causará impuesto alguno.</w:t>
      </w:r>
    </w:p>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TÍTULO TERCERO</w:t>
      </w: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DERECHOS</w:t>
      </w:r>
    </w:p>
    <w:p w:rsidR="004C6A55" w:rsidRPr="0072091D" w:rsidRDefault="004C6A55" w:rsidP="004C6A55">
      <w:pPr>
        <w:autoSpaceDE w:val="0"/>
        <w:autoSpaceDN w:val="0"/>
        <w:adjustRightInd w:val="0"/>
        <w:spacing w:line="276" w:lineRule="auto"/>
        <w:contextualSpacing/>
        <w:jc w:val="center"/>
        <w:rPr>
          <w:rFonts w:cs="Arial"/>
          <w:b/>
          <w:bCs/>
          <w:szCs w:val="24"/>
        </w:rPr>
      </w:pP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CAPÍTULO l</w:t>
      </w: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Derechos por Licencias y Permisos</w:t>
      </w:r>
    </w:p>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Artículo 17.- </w:t>
      </w:r>
      <w:r w:rsidRPr="0072091D">
        <w:rPr>
          <w:rFonts w:cs="Arial"/>
          <w:szCs w:val="24"/>
        </w:rPr>
        <w:t>Por el otorgamiento de las licencias o permisos a que hace referencia la Ley de Hacienda Municipal del Estado de Yucatán, se causarán y pagarán derechos de conformidad con las tarifas establecidas en los siguientes artículos.</w:t>
      </w:r>
    </w:p>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Artículo 18.- </w:t>
      </w:r>
      <w:r w:rsidRPr="0072091D">
        <w:rPr>
          <w:rFonts w:cs="Arial"/>
          <w:szCs w:val="24"/>
        </w:rPr>
        <w:t>En el otorgamiento de las licencias para el funcionamiento de giros relacionados con la venta de bebidas alcohólicas se cobrará una cuota de acuerdo a la siguiente tarifa: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454"/>
      </w:tblGrid>
      <w:tr w:rsidR="004C6A55" w:rsidRPr="0072091D" w:rsidTr="00E93C11">
        <w:tc>
          <w:tcPr>
            <w:tcW w:w="6374"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I.- </w:t>
            </w:r>
            <w:r w:rsidRPr="0072091D">
              <w:rPr>
                <w:rFonts w:cs="Arial"/>
                <w:szCs w:val="24"/>
                <w:lang w:val="es-MX"/>
              </w:rPr>
              <w:t>Vinaterías o licorerías</w:t>
            </w:r>
          </w:p>
        </w:tc>
        <w:tc>
          <w:tcPr>
            <w:tcW w:w="2454" w:type="dxa"/>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$ 115,500.00</w:t>
            </w:r>
          </w:p>
        </w:tc>
      </w:tr>
      <w:tr w:rsidR="004C6A55" w:rsidRPr="0072091D" w:rsidTr="00E93C11">
        <w:tc>
          <w:tcPr>
            <w:tcW w:w="6374"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II.- </w:t>
            </w:r>
            <w:r w:rsidRPr="0072091D">
              <w:rPr>
                <w:rFonts w:cs="Arial"/>
                <w:szCs w:val="24"/>
                <w:lang w:val="es-MX"/>
              </w:rPr>
              <w:t>Expendios de cerveza</w:t>
            </w:r>
          </w:p>
        </w:tc>
        <w:tc>
          <w:tcPr>
            <w:tcW w:w="2454" w:type="dxa"/>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$ 115,500.00</w:t>
            </w:r>
          </w:p>
        </w:tc>
      </w:tr>
      <w:tr w:rsidR="004C6A55" w:rsidRPr="0072091D" w:rsidTr="00E93C11">
        <w:tc>
          <w:tcPr>
            <w:tcW w:w="6374"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III.- </w:t>
            </w:r>
            <w:r w:rsidRPr="0072091D">
              <w:rPr>
                <w:rFonts w:cs="Arial"/>
                <w:bCs/>
                <w:szCs w:val="24"/>
                <w:lang w:val="es-MX"/>
              </w:rPr>
              <w:t>Supermercados o m</w:t>
            </w:r>
            <w:r w:rsidRPr="0072091D">
              <w:rPr>
                <w:rFonts w:cs="Arial"/>
                <w:szCs w:val="24"/>
                <w:lang w:val="es-MX"/>
              </w:rPr>
              <w:t>ini súper con departamentos de licores o cervezas</w:t>
            </w:r>
          </w:p>
        </w:tc>
        <w:tc>
          <w:tcPr>
            <w:tcW w:w="2454" w:type="dxa"/>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$ 115,500.00</w:t>
            </w:r>
          </w:p>
        </w:tc>
      </w:tr>
    </w:tbl>
    <w:p w:rsidR="004C6A55" w:rsidRPr="0072091D" w:rsidRDefault="004C6A55" w:rsidP="004C6A55">
      <w:pPr>
        <w:autoSpaceDE w:val="0"/>
        <w:autoSpaceDN w:val="0"/>
        <w:adjustRightInd w:val="0"/>
        <w:spacing w:line="276" w:lineRule="auto"/>
        <w:contextualSpacing/>
        <w:jc w:val="both"/>
        <w:rPr>
          <w:rFonts w:cs="Arial"/>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Artículo 19.- </w:t>
      </w:r>
      <w:r w:rsidRPr="0072091D">
        <w:rPr>
          <w:rFonts w:cs="Arial"/>
          <w:szCs w:val="24"/>
        </w:rPr>
        <w:t>Por los permisos eventuales para el funcionamiento de giros relacionados con la venta de bebidas alcohólicas se les aplicará la cuota de $ 735.00 diarios.</w:t>
      </w:r>
    </w:p>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Artículo 20.- </w:t>
      </w:r>
      <w:r w:rsidRPr="0072091D">
        <w:rPr>
          <w:rFonts w:cs="Arial"/>
          <w:szCs w:val="24"/>
        </w:rPr>
        <w:t>Para el otorgamiento de licencias de funcionamiento de giros relacionados con la prestación de servicios que incluyan el expendio de bebidas alcohólicas se aplicará la tarifa que se relaciona a continuación:</w:t>
      </w: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szCs w:val="24"/>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454"/>
      </w:tblGrid>
      <w:tr w:rsidR="004C6A55" w:rsidRPr="0072091D" w:rsidTr="00E93C11">
        <w:tc>
          <w:tcPr>
            <w:tcW w:w="6374"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I.- </w:t>
            </w:r>
            <w:r w:rsidRPr="0072091D">
              <w:rPr>
                <w:rFonts w:cs="Arial"/>
                <w:szCs w:val="24"/>
                <w:lang w:val="es-MX"/>
              </w:rPr>
              <w:t>Cantinas o bares</w:t>
            </w:r>
          </w:p>
        </w:tc>
        <w:tc>
          <w:tcPr>
            <w:tcW w:w="2454" w:type="dxa"/>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$ 115,500.00</w:t>
            </w:r>
          </w:p>
        </w:tc>
      </w:tr>
      <w:tr w:rsidR="004C6A55" w:rsidRPr="0072091D" w:rsidTr="00E93C11">
        <w:tc>
          <w:tcPr>
            <w:tcW w:w="6374"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II.- </w:t>
            </w:r>
            <w:r w:rsidRPr="0072091D">
              <w:rPr>
                <w:rFonts w:cs="Arial"/>
                <w:szCs w:val="24"/>
                <w:lang w:val="es-MX"/>
              </w:rPr>
              <w:t>Restaurante-bar</w:t>
            </w:r>
          </w:p>
        </w:tc>
        <w:tc>
          <w:tcPr>
            <w:tcW w:w="2454" w:type="dxa"/>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$ 115,500.00</w:t>
            </w:r>
          </w:p>
        </w:tc>
      </w:tr>
      <w:tr w:rsidR="004C6A55" w:rsidRPr="0072091D" w:rsidTr="00E93C11">
        <w:tc>
          <w:tcPr>
            <w:tcW w:w="6374"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III.- </w:t>
            </w:r>
            <w:r w:rsidRPr="0072091D">
              <w:rPr>
                <w:rFonts w:cs="Arial"/>
                <w:szCs w:val="24"/>
                <w:lang w:val="es-MX"/>
              </w:rPr>
              <w:t>Supermercados y mini súper con departamentos de licores o cervezas</w:t>
            </w:r>
          </w:p>
        </w:tc>
        <w:tc>
          <w:tcPr>
            <w:tcW w:w="2454" w:type="dxa"/>
          </w:tcPr>
          <w:p w:rsidR="004C6A55" w:rsidRPr="0072091D" w:rsidRDefault="004C6A55" w:rsidP="00E93C11">
            <w:pPr>
              <w:autoSpaceDE w:val="0"/>
              <w:autoSpaceDN w:val="0"/>
              <w:adjustRightInd w:val="0"/>
              <w:spacing w:line="276" w:lineRule="auto"/>
              <w:contextualSpacing/>
              <w:jc w:val="right"/>
              <w:rPr>
                <w:rFonts w:cs="Arial"/>
                <w:szCs w:val="24"/>
                <w:lang w:val="es-MX"/>
              </w:rPr>
            </w:pPr>
          </w:p>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$ 115,500.00</w:t>
            </w:r>
          </w:p>
        </w:tc>
      </w:tr>
    </w:tbl>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Artículo 21.- </w:t>
      </w:r>
      <w:r w:rsidRPr="0072091D">
        <w:rPr>
          <w:rFonts w:cs="Arial"/>
          <w:szCs w:val="24"/>
        </w:rPr>
        <w:t>Por el otorgamiento de la revalidación anual de licencias para el funcionamiento de los establecimientos que se relacionan en los artículos 18 y 20 de esta Ley, se pagará un derecho conforme a la siguiente tarifa:</w:t>
      </w:r>
    </w:p>
    <w:p w:rsidR="004C6A55" w:rsidRPr="0072091D" w:rsidRDefault="004C6A55" w:rsidP="004C6A55">
      <w:pPr>
        <w:autoSpaceDE w:val="0"/>
        <w:autoSpaceDN w:val="0"/>
        <w:adjustRightInd w:val="0"/>
        <w:spacing w:line="276" w:lineRule="auto"/>
        <w:contextualSpacing/>
        <w:jc w:val="both"/>
        <w:rPr>
          <w:rFonts w:cs="Arial"/>
          <w:szCs w:val="24"/>
        </w:rPr>
      </w:pPr>
    </w:p>
    <w:tbl>
      <w:tblPr>
        <w:tblStyle w:val="Tablaconcuadrcula"/>
        <w:tblW w:w="0" w:type="auto"/>
        <w:tblLook w:val="04A0" w:firstRow="1" w:lastRow="0" w:firstColumn="1" w:lastColumn="0" w:noHBand="0" w:noVBand="1"/>
      </w:tblPr>
      <w:tblGrid>
        <w:gridCol w:w="6941"/>
        <w:gridCol w:w="1887"/>
      </w:tblGrid>
      <w:tr w:rsidR="004C6A55" w:rsidRPr="0072091D" w:rsidTr="00E93C11">
        <w:tc>
          <w:tcPr>
            <w:tcW w:w="694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II.- </w:t>
            </w:r>
            <w:r w:rsidRPr="0072091D">
              <w:rPr>
                <w:rFonts w:cs="Arial"/>
                <w:szCs w:val="24"/>
                <w:lang w:val="es-MX"/>
              </w:rPr>
              <w:t>Vinaterías o licorerías</w:t>
            </w:r>
          </w:p>
        </w:tc>
        <w:tc>
          <w:tcPr>
            <w:tcW w:w="188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945.00</w:t>
            </w:r>
          </w:p>
        </w:tc>
      </w:tr>
      <w:tr w:rsidR="004C6A55" w:rsidRPr="0072091D" w:rsidTr="00E93C11">
        <w:tc>
          <w:tcPr>
            <w:tcW w:w="694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III.- </w:t>
            </w:r>
            <w:r w:rsidRPr="0072091D">
              <w:rPr>
                <w:rFonts w:cs="Arial"/>
                <w:szCs w:val="24"/>
                <w:lang w:val="es-MX"/>
              </w:rPr>
              <w:t>Expendios de cerveza</w:t>
            </w:r>
          </w:p>
        </w:tc>
        <w:tc>
          <w:tcPr>
            <w:tcW w:w="188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945.00</w:t>
            </w:r>
          </w:p>
        </w:tc>
      </w:tr>
      <w:tr w:rsidR="004C6A55" w:rsidRPr="0072091D" w:rsidTr="00E93C11">
        <w:tc>
          <w:tcPr>
            <w:tcW w:w="694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IV.- </w:t>
            </w:r>
            <w:r w:rsidRPr="0072091D">
              <w:rPr>
                <w:rFonts w:cs="Arial"/>
                <w:szCs w:val="24"/>
                <w:lang w:val="es-MX"/>
              </w:rPr>
              <w:t>Supermercados y minisúper con departamento de licores</w:t>
            </w:r>
          </w:p>
        </w:tc>
        <w:tc>
          <w:tcPr>
            <w:tcW w:w="188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1,995.00</w:t>
            </w:r>
          </w:p>
        </w:tc>
      </w:tr>
      <w:tr w:rsidR="004C6A55" w:rsidRPr="0072091D" w:rsidTr="00E93C11">
        <w:tc>
          <w:tcPr>
            <w:tcW w:w="694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V.- </w:t>
            </w:r>
            <w:r w:rsidRPr="0072091D">
              <w:rPr>
                <w:rFonts w:cs="Arial"/>
                <w:szCs w:val="24"/>
                <w:lang w:val="es-MX"/>
              </w:rPr>
              <w:t>Cantinas o bares</w:t>
            </w:r>
          </w:p>
        </w:tc>
        <w:tc>
          <w:tcPr>
            <w:tcW w:w="188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945.00</w:t>
            </w:r>
          </w:p>
        </w:tc>
      </w:tr>
      <w:tr w:rsidR="004C6A55" w:rsidRPr="0072091D" w:rsidTr="00E93C11">
        <w:tc>
          <w:tcPr>
            <w:tcW w:w="694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VI.- </w:t>
            </w:r>
            <w:r w:rsidRPr="0072091D">
              <w:rPr>
                <w:rFonts w:cs="Arial"/>
                <w:szCs w:val="24"/>
                <w:lang w:val="es-MX"/>
              </w:rPr>
              <w:t>Restaurante-bar</w:t>
            </w:r>
          </w:p>
        </w:tc>
        <w:tc>
          <w:tcPr>
            <w:tcW w:w="188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945.00</w:t>
            </w:r>
          </w:p>
        </w:tc>
      </w:tr>
    </w:tbl>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Artículo 22.- </w:t>
      </w:r>
      <w:r w:rsidRPr="0072091D">
        <w:rPr>
          <w:rFonts w:cs="Arial"/>
          <w:szCs w:val="24"/>
        </w:rPr>
        <w:t>Por el otorgamiento de los permisos a que hace referencia la Ley de Hacienda Municipal del Estado de Yucatán, se causarán y pagarán derechos de acuerdo con las siguientes tarifas:</w:t>
      </w:r>
    </w:p>
    <w:p w:rsidR="004C6A55" w:rsidRPr="0072091D" w:rsidRDefault="004C6A55" w:rsidP="004C6A55">
      <w:pPr>
        <w:autoSpaceDE w:val="0"/>
        <w:autoSpaceDN w:val="0"/>
        <w:adjustRightInd w:val="0"/>
        <w:spacing w:line="276" w:lineRule="auto"/>
        <w:contextualSpacing/>
        <w:jc w:val="both"/>
        <w:rPr>
          <w:rFonts w:cs="Arial"/>
          <w:szCs w:val="24"/>
        </w:rPr>
      </w:pPr>
    </w:p>
    <w:tbl>
      <w:tblPr>
        <w:tblStyle w:val="Tablaconcuadrcula"/>
        <w:tblW w:w="0" w:type="auto"/>
        <w:tblLook w:val="04A0" w:firstRow="1" w:lastRow="0" w:firstColumn="1" w:lastColumn="0" w:noHBand="0" w:noVBand="1"/>
      </w:tblPr>
      <w:tblGrid>
        <w:gridCol w:w="5713"/>
        <w:gridCol w:w="1631"/>
        <w:gridCol w:w="1484"/>
      </w:tblGrid>
      <w:tr w:rsidR="004C6A55" w:rsidRPr="0072091D" w:rsidTr="00E93C11">
        <w:tc>
          <w:tcPr>
            <w:tcW w:w="5715"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I.- </w:t>
            </w:r>
            <w:r w:rsidRPr="0072091D">
              <w:rPr>
                <w:rFonts w:cs="Arial"/>
                <w:szCs w:val="24"/>
                <w:lang w:val="es-MX"/>
              </w:rPr>
              <w:t xml:space="preserve">Por cada permiso de construcción para superficie de hasta 45 metros cuadrados </w:t>
            </w:r>
          </w:p>
        </w:tc>
        <w:tc>
          <w:tcPr>
            <w:tcW w:w="1631"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0.06 Veces la Unidad de Medida y Actualización vigente</w:t>
            </w:r>
          </w:p>
        </w:tc>
        <w:tc>
          <w:tcPr>
            <w:tcW w:w="1484" w:type="dxa"/>
          </w:tcPr>
          <w:p w:rsidR="004C6A55" w:rsidRPr="0072091D" w:rsidRDefault="004C6A55" w:rsidP="00E93C11">
            <w:pPr>
              <w:autoSpaceDE w:val="0"/>
              <w:autoSpaceDN w:val="0"/>
              <w:adjustRightInd w:val="0"/>
              <w:spacing w:line="276" w:lineRule="auto"/>
              <w:contextualSpacing/>
              <w:jc w:val="center"/>
              <w:rPr>
                <w:rFonts w:cs="Arial"/>
                <w:szCs w:val="24"/>
                <w:lang w:val="es-MX"/>
              </w:rPr>
            </w:pPr>
            <w:r w:rsidRPr="0072091D">
              <w:rPr>
                <w:rFonts w:cs="Arial"/>
                <w:szCs w:val="24"/>
                <w:lang w:val="es-MX"/>
              </w:rPr>
              <w:t>M²</w:t>
            </w:r>
          </w:p>
        </w:tc>
      </w:tr>
      <w:tr w:rsidR="004C6A55" w:rsidRPr="0072091D" w:rsidTr="00E93C11">
        <w:tc>
          <w:tcPr>
            <w:tcW w:w="5715"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II.- </w:t>
            </w:r>
            <w:r w:rsidRPr="0072091D">
              <w:rPr>
                <w:rFonts w:cs="Arial"/>
                <w:szCs w:val="24"/>
                <w:lang w:val="es-MX"/>
              </w:rPr>
              <w:t>Por cada permiso de construcción para superficie mayor de 45 metros cuadrados y hasta 120 metros cuadrados</w:t>
            </w:r>
          </w:p>
        </w:tc>
        <w:tc>
          <w:tcPr>
            <w:tcW w:w="1631"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0.08 Veces la Unidad de Medida y Actualización vigente</w:t>
            </w:r>
          </w:p>
        </w:tc>
        <w:tc>
          <w:tcPr>
            <w:tcW w:w="1484" w:type="dxa"/>
          </w:tcPr>
          <w:p w:rsidR="004C6A55" w:rsidRPr="0072091D" w:rsidRDefault="004C6A55" w:rsidP="00E93C11">
            <w:pPr>
              <w:autoSpaceDE w:val="0"/>
              <w:autoSpaceDN w:val="0"/>
              <w:adjustRightInd w:val="0"/>
              <w:spacing w:line="276" w:lineRule="auto"/>
              <w:contextualSpacing/>
              <w:jc w:val="center"/>
              <w:rPr>
                <w:rFonts w:cs="Arial"/>
                <w:szCs w:val="24"/>
                <w:lang w:val="es-MX"/>
              </w:rPr>
            </w:pPr>
            <w:r w:rsidRPr="0072091D">
              <w:rPr>
                <w:rFonts w:cs="Arial"/>
                <w:szCs w:val="24"/>
                <w:lang w:val="es-MX"/>
              </w:rPr>
              <w:t>M²</w:t>
            </w:r>
          </w:p>
        </w:tc>
      </w:tr>
      <w:tr w:rsidR="004C6A55" w:rsidRPr="0072091D" w:rsidTr="00E93C11">
        <w:tc>
          <w:tcPr>
            <w:tcW w:w="5715"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III.- </w:t>
            </w:r>
            <w:r w:rsidRPr="0072091D">
              <w:rPr>
                <w:rFonts w:cs="Arial"/>
                <w:szCs w:val="24"/>
                <w:lang w:val="es-MX"/>
              </w:rPr>
              <w:t>Por cada permiso de construcción para superficie  mayor de 120 metros cuadrados</w:t>
            </w:r>
          </w:p>
        </w:tc>
        <w:tc>
          <w:tcPr>
            <w:tcW w:w="1631"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0.10 Veces la Unidad de Medida y Actualización vigente</w:t>
            </w:r>
          </w:p>
        </w:tc>
        <w:tc>
          <w:tcPr>
            <w:tcW w:w="1484" w:type="dxa"/>
          </w:tcPr>
          <w:p w:rsidR="004C6A55" w:rsidRPr="0072091D" w:rsidRDefault="004C6A55" w:rsidP="00E93C11">
            <w:pPr>
              <w:spacing w:line="276" w:lineRule="auto"/>
              <w:contextualSpacing/>
              <w:jc w:val="center"/>
              <w:rPr>
                <w:rFonts w:cs="Arial"/>
                <w:szCs w:val="24"/>
              </w:rPr>
            </w:pPr>
            <w:r w:rsidRPr="0072091D">
              <w:rPr>
                <w:rFonts w:cs="Arial"/>
                <w:szCs w:val="24"/>
                <w:lang w:val="es-MX"/>
              </w:rPr>
              <w:t>M²</w:t>
            </w:r>
          </w:p>
        </w:tc>
      </w:tr>
      <w:tr w:rsidR="004C6A55" w:rsidRPr="0072091D" w:rsidTr="00E93C11">
        <w:tc>
          <w:tcPr>
            <w:tcW w:w="5715"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IV.- </w:t>
            </w:r>
            <w:r w:rsidRPr="0072091D">
              <w:rPr>
                <w:rFonts w:cs="Arial"/>
                <w:szCs w:val="24"/>
                <w:lang w:val="es-MX"/>
              </w:rPr>
              <w:t>Por cada permiso de remodelación</w:t>
            </w:r>
          </w:p>
        </w:tc>
        <w:tc>
          <w:tcPr>
            <w:tcW w:w="1631"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0.06 Veces la Unidad de Medida y Actualización vigente</w:t>
            </w:r>
          </w:p>
        </w:tc>
        <w:tc>
          <w:tcPr>
            <w:tcW w:w="1484" w:type="dxa"/>
          </w:tcPr>
          <w:p w:rsidR="004C6A55" w:rsidRPr="0072091D" w:rsidRDefault="004C6A55" w:rsidP="00E93C11">
            <w:pPr>
              <w:spacing w:line="276" w:lineRule="auto"/>
              <w:contextualSpacing/>
              <w:jc w:val="center"/>
              <w:rPr>
                <w:rFonts w:cs="Arial"/>
                <w:szCs w:val="24"/>
              </w:rPr>
            </w:pPr>
            <w:r w:rsidRPr="0072091D">
              <w:rPr>
                <w:rFonts w:cs="Arial"/>
                <w:szCs w:val="24"/>
                <w:lang w:val="es-MX"/>
              </w:rPr>
              <w:t>M²</w:t>
            </w:r>
          </w:p>
        </w:tc>
      </w:tr>
      <w:tr w:rsidR="004C6A55" w:rsidRPr="0072091D" w:rsidTr="00E93C11">
        <w:tc>
          <w:tcPr>
            <w:tcW w:w="5715"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V.- </w:t>
            </w:r>
            <w:r w:rsidRPr="0072091D">
              <w:rPr>
                <w:rFonts w:cs="Arial"/>
                <w:szCs w:val="24"/>
                <w:lang w:val="es-MX"/>
              </w:rPr>
              <w:t>Por cada permiso de demolición y/o desmantelamiento de edificaciones diversas a bardas u otras obras lineales</w:t>
            </w:r>
          </w:p>
        </w:tc>
        <w:tc>
          <w:tcPr>
            <w:tcW w:w="1631"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0.06 Veces la Unidad de Medida y Actualización vigente</w:t>
            </w:r>
          </w:p>
        </w:tc>
        <w:tc>
          <w:tcPr>
            <w:tcW w:w="1484" w:type="dxa"/>
          </w:tcPr>
          <w:p w:rsidR="004C6A55" w:rsidRPr="0072091D" w:rsidRDefault="004C6A55" w:rsidP="00E93C11">
            <w:pPr>
              <w:spacing w:line="276" w:lineRule="auto"/>
              <w:contextualSpacing/>
              <w:jc w:val="center"/>
              <w:rPr>
                <w:rFonts w:cs="Arial"/>
                <w:szCs w:val="24"/>
              </w:rPr>
            </w:pPr>
            <w:r w:rsidRPr="0072091D">
              <w:rPr>
                <w:rFonts w:cs="Arial"/>
                <w:szCs w:val="24"/>
                <w:lang w:val="es-MX"/>
              </w:rPr>
              <w:t>M²</w:t>
            </w:r>
          </w:p>
        </w:tc>
      </w:tr>
      <w:tr w:rsidR="004C6A55" w:rsidRPr="0072091D" w:rsidTr="00E93C11">
        <w:tc>
          <w:tcPr>
            <w:tcW w:w="5715"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VI.- </w:t>
            </w:r>
            <w:r w:rsidRPr="0072091D">
              <w:rPr>
                <w:rFonts w:cs="Arial"/>
                <w:szCs w:val="24"/>
                <w:lang w:val="es-MX"/>
              </w:rPr>
              <w:t>Por cada permiso para la ruptura de banquetas, empedrados o pavimentos</w:t>
            </w:r>
          </w:p>
        </w:tc>
        <w:tc>
          <w:tcPr>
            <w:tcW w:w="1631"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1 Unidad de Medida y Actualización</w:t>
            </w:r>
          </w:p>
        </w:tc>
        <w:tc>
          <w:tcPr>
            <w:tcW w:w="1484" w:type="dxa"/>
          </w:tcPr>
          <w:p w:rsidR="004C6A55" w:rsidRPr="0072091D" w:rsidRDefault="004C6A55" w:rsidP="00E93C11">
            <w:pPr>
              <w:spacing w:line="276" w:lineRule="auto"/>
              <w:contextualSpacing/>
              <w:jc w:val="center"/>
              <w:rPr>
                <w:rFonts w:cs="Arial"/>
                <w:szCs w:val="24"/>
              </w:rPr>
            </w:pPr>
            <w:r w:rsidRPr="0072091D">
              <w:rPr>
                <w:rFonts w:cs="Arial"/>
                <w:szCs w:val="24"/>
                <w:lang w:val="es-MX"/>
              </w:rPr>
              <w:t>M²</w:t>
            </w:r>
          </w:p>
        </w:tc>
      </w:tr>
      <w:tr w:rsidR="004C6A55" w:rsidRPr="0072091D" w:rsidTr="00E93C11">
        <w:tc>
          <w:tcPr>
            <w:tcW w:w="5715"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VII.- </w:t>
            </w:r>
            <w:r w:rsidRPr="0072091D">
              <w:rPr>
                <w:rFonts w:cs="Arial"/>
                <w:szCs w:val="24"/>
                <w:lang w:val="es-MX"/>
              </w:rPr>
              <w:t>Por cada permiso de excavación para la construcción de albercas o fosas sépticas</w:t>
            </w:r>
          </w:p>
        </w:tc>
        <w:tc>
          <w:tcPr>
            <w:tcW w:w="1631"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0.10 Veces la Unidad de Medida y Actualización vigente</w:t>
            </w:r>
          </w:p>
        </w:tc>
        <w:tc>
          <w:tcPr>
            <w:tcW w:w="1484" w:type="dxa"/>
          </w:tcPr>
          <w:p w:rsidR="004C6A55" w:rsidRPr="0072091D" w:rsidRDefault="004C6A55" w:rsidP="00E93C11">
            <w:pPr>
              <w:spacing w:line="276" w:lineRule="auto"/>
              <w:contextualSpacing/>
              <w:jc w:val="center"/>
              <w:rPr>
                <w:rFonts w:cs="Arial"/>
                <w:szCs w:val="24"/>
              </w:rPr>
            </w:pPr>
            <w:r w:rsidRPr="0072091D">
              <w:rPr>
                <w:rFonts w:cs="Arial"/>
                <w:szCs w:val="24"/>
                <w:lang w:val="es-MX"/>
              </w:rPr>
              <w:t>M³</w:t>
            </w:r>
          </w:p>
        </w:tc>
      </w:tr>
      <w:tr w:rsidR="004C6A55" w:rsidRPr="0072091D" w:rsidTr="00E93C11">
        <w:tc>
          <w:tcPr>
            <w:tcW w:w="5715"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VIII.- </w:t>
            </w:r>
            <w:r w:rsidRPr="0072091D">
              <w:rPr>
                <w:rFonts w:cs="Arial"/>
                <w:szCs w:val="24"/>
                <w:lang w:val="es-MX"/>
              </w:rPr>
              <w:t>Por cada permiso de excavación para la construcción de pozos</w:t>
            </w:r>
          </w:p>
        </w:tc>
        <w:tc>
          <w:tcPr>
            <w:tcW w:w="1631"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0.08 Veces la Unidad de Medida y Actualización vigente</w:t>
            </w:r>
          </w:p>
        </w:tc>
        <w:tc>
          <w:tcPr>
            <w:tcW w:w="1484" w:type="dxa"/>
          </w:tcPr>
          <w:p w:rsidR="004C6A55" w:rsidRPr="0072091D" w:rsidRDefault="004C6A55" w:rsidP="00E93C11">
            <w:pPr>
              <w:spacing w:line="276" w:lineRule="auto"/>
              <w:contextualSpacing/>
              <w:jc w:val="center"/>
              <w:rPr>
                <w:rFonts w:cs="Arial"/>
                <w:szCs w:val="24"/>
              </w:rPr>
            </w:pPr>
            <w:r w:rsidRPr="0072091D">
              <w:rPr>
                <w:rFonts w:cs="Arial"/>
                <w:szCs w:val="24"/>
                <w:lang w:val="es-MX"/>
              </w:rPr>
              <w:t>ML de profundidad</w:t>
            </w:r>
          </w:p>
        </w:tc>
      </w:tr>
      <w:tr w:rsidR="004C6A55" w:rsidRPr="0072091D" w:rsidTr="00E93C11">
        <w:tc>
          <w:tcPr>
            <w:tcW w:w="5715"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IX.- </w:t>
            </w:r>
            <w:r w:rsidRPr="0072091D">
              <w:rPr>
                <w:rFonts w:cs="Arial"/>
                <w:szCs w:val="24"/>
                <w:lang w:val="es-MX"/>
              </w:rPr>
              <w:t>Por cada permiso para la construcción o demolición de bardas u obras lineales</w:t>
            </w:r>
          </w:p>
        </w:tc>
        <w:tc>
          <w:tcPr>
            <w:tcW w:w="1631"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0.05 Veces la Unidad de Medida y Actualización vigente</w:t>
            </w:r>
          </w:p>
        </w:tc>
        <w:tc>
          <w:tcPr>
            <w:tcW w:w="1484" w:type="dxa"/>
          </w:tcPr>
          <w:p w:rsidR="004C6A55" w:rsidRPr="0072091D" w:rsidRDefault="004C6A55" w:rsidP="00E93C11">
            <w:pPr>
              <w:spacing w:line="276" w:lineRule="auto"/>
              <w:contextualSpacing/>
              <w:jc w:val="center"/>
              <w:rPr>
                <w:rFonts w:cs="Arial"/>
                <w:szCs w:val="24"/>
              </w:rPr>
            </w:pPr>
            <w:r w:rsidRPr="0072091D">
              <w:rPr>
                <w:rFonts w:cs="Arial"/>
                <w:szCs w:val="24"/>
                <w:lang w:val="es-MX"/>
              </w:rPr>
              <w:t>ML</w:t>
            </w:r>
          </w:p>
        </w:tc>
      </w:tr>
    </w:tbl>
    <w:p w:rsidR="004C6A55" w:rsidRPr="0072091D" w:rsidRDefault="004C6A55" w:rsidP="004C6A55">
      <w:pPr>
        <w:autoSpaceDE w:val="0"/>
        <w:autoSpaceDN w:val="0"/>
        <w:adjustRightInd w:val="0"/>
        <w:spacing w:line="276" w:lineRule="auto"/>
        <w:contextualSpacing/>
        <w:jc w:val="both"/>
        <w:rPr>
          <w:rFonts w:cs="Arial"/>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Artículo 23.- </w:t>
      </w:r>
      <w:r w:rsidRPr="0072091D">
        <w:rPr>
          <w:rFonts w:cs="Arial"/>
          <w:szCs w:val="24"/>
        </w:rPr>
        <w:t>Por el otorgamiento de los permisos para luz y sonido, bailes populares, verbenas y otros similares se causarán y pagarán derechos de $ 315.00 por día.</w:t>
      </w:r>
    </w:p>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Artículo 24.- </w:t>
      </w:r>
      <w:r w:rsidRPr="0072091D">
        <w:rPr>
          <w:rFonts w:cs="Arial"/>
          <w:szCs w:val="24"/>
        </w:rPr>
        <w:t>Por el permiso para el cierre de calles por fiestas o cualquier evento o espectáculo en la vía pública, se pagará la cantidad de $ 80.00 por día.</w:t>
      </w:r>
    </w:p>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Artículo 25.- </w:t>
      </w:r>
      <w:r w:rsidRPr="0072091D">
        <w:rPr>
          <w:rFonts w:cs="Arial"/>
          <w:szCs w:val="24"/>
        </w:rPr>
        <w:t>Por el otorgamiento de los permisos de puestos durante la fiesta anual será por la cantidad de $315.00 por metro lineal.</w:t>
      </w:r>
    </w:p>
    <w:p w:rsidR="004C6A55" w:rsidRPr="0072091D" w:rsidRDefault="004C6A55" w:rsidP="004C6A55">
      <w:pPr>
        <w:autoSpaceDE w:val="0"/>
        <w:autoSpaceDN w:val="0"/>
        <w:adjustRightInd w:val="0"/>
        <w:spacing w:line="276" w:lineRule="auto"/>
        <w:contextualSpacing/>
        <w:jc w:val="center"/>
        <w:rPr>
          <w:rFonts w:cs="Arial"/>
          <w:b/>
          <w:bCs/>
          <w:szCs w:val="24"/>
        </w:rPr>
      </w:pP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 xml:space="preserve">CAPÍTULO </w:t>
      </w:r>
      <w:proofErr w:type="spellStart"/>
      <w:r w:rsidRPr="0072091D">
        <w:rPr>
          <w:rFonts w:cs="Arial"/>
          <w:b/>
          <w:bCs/>
          <w:szCs w:val="24"/>
        </w:rPr>
        <w:t>Il</w:t>
      </w:r>
      <w:proofErr w:type="spellEnd"/>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Derechos por Servicios de Catastro</w:t>
      </w:r>
    </w:p>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Artículo 26.- </w:t>
      </w:r>
      <w:r w:rsidRPr="0072091D">
        <w:rPr>
          <w:rFonts w:cs="Arial"/>
          <w:szCs w:val="24"/>
        </w:rPr>
        <w:t>Por servicios de catastro que preste el Ayuntamiento se pagará, una cuota de acuerdo a la siguiente tarifa:</w:t>
      </w:r>
    </w:p>
    <w:p w:rsidR="004C6A55" w:rsidRPr="0072091D" w:rsidRDefault="004C6A55" w:rsidP="004C6A55">
      <w:pPr>
        <w:autoSpaceDE w:val="0"/>
        <w:autoSpaceDN w:val="0"/>
        <w:adjustRightInd w:val="0"/>
        <w:spacing w:line="276" w:lineRule="auto"/>
        <w:contextualSpacing/>
        <w:jc w:val="both"/>
        <w:rPr>
          <w:rFonts w:cs="Arial"/>
          <w:szCs w:val="24"/>
        </w:rPr>
      </w:pPr>
    </w:p>
    <w:tbl>
      <w:tblPr>
        <w:tblStyle w:val="Tablaconcuadrcula"/>
        <w:tblW w:w="0" w:type="auto"/>
        <w:tblLook w:val="04A0" w:firstRow="1" w:lastRow="0" w:firstColumn="1" w:lastColumn="0" w:noHBand="0" w:noVBand="1"/>
      </w:tblPr>
      <w:tblGrid>
        <w:gridCol w:w="5807"/>
        <w:gridCol w:w="3021"/>
      </w:tblGrid>
      <w:tr w:rsidR="004C6A55" w:rsidRPr="0072091D" w:rsidTr="00E93C11">
        <w:tc>
          <w:tcPr>
            <w:tcW w:w="8828" w:type="dxa"/>
            <w:gridSpan w:val="2"/>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I.- </w:t>
            </w:r>
            <w:r w:rsidRPr="0072091D">
              <w:rPr>
                <w:rFonts w:cs="Arial"/>
                <w:szCs w:val="24"/>
                <w:lang w:val="es-MX"/>
              </w:rPr>
              <w:t>Por la emisión de copias fotostáticas simples:</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a) </w:t>
            </w:r>
            <w:r w:rsidRPr="0072091D">
              <w:rPr>
                <w:rFonts w:cs="Arial"/>
                <w:szCs w:val="24"/>
                <w:lang w:val="es-MX"/>
              </w:rPr>
              <w:t>Por cada copia simple tamaño carta de cédulas, planos, parcelas, formas de manifestación de traslación de dominio o cualquier otra manifestación:</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$ 26.00</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b) </w:t>
            </w:r>
            <w:r w:rsidRPr="0072091D">
              <w:rPr>
                <w:rFonts w:cs="Arial"/>
                <w:szCs w:val="24"/>
                <w:lang w:val="es-MX"/>
              </w:rPr>
              <w:t>Por cada copia simple tamaño oficio</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$ 37.00</w:t>
            </w:r>
          </w:p>
        </w:tc>
      </w:tr>
      <w:tr w:rsidR="004C6A55" w:rsidRPr="0072091D" w:rsidTr="00E93C11">
        <w:tc>
          <w:tcPr>
            <w:tcW w:w="8828" w:type="dxa"/>
            <w:gridSpan w:val="2"/>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II.- </w:t>
            </w:r>
            <w:r w:rsidRPr="0072091D">
              <w:rPr>
                <w:rFonts w:cs="Arial"/>
                <w:szCs w:val="24"/>
                <w:lang w:val="es-MX"/>
              </w:rPr>
              <w:t>Por la expedición de copias fotostáticas certificadas de:</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a) </w:t>
            </w:r>
            <w:r w:rsidRPr="0072091D">
              <w:rPr>
                <w:rFonts w:cs="Arial"/>
                <w:szCs w:val="24"/>
                <w:lang w:val="es-MX"/>
              </w:rPr>
              <w:t>Cédulas, planos, parcelas manifestaciones (tamaño carta) cada una</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p>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26.00</w:t>
            </w:r>
          </w:p>
        </w:tc>
      </w:tr>
      <w:tr w:rsidR="004C6A55" w:rsidRPr="0072091D" w:rsidTr="00E93C11">
        <w:tc>
          <w:tcPr>
            <w:tcW w:w="5807" w:type="dxa"/>
            <w:tcBorders>
              <w:top w:val="single" w:sz="4" w:space="0" w:color="auto"/>
              <w:bottom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b) </w:t>
            </w:r>
            <w:r w:rsidRPr="0072091D">
              <w:rPr>
                <w:rFonts w:cs="Arial"/>
                <w:szCs w:val="24"/>
                <w:lang w:val="es-MX"/>
              </w:rPr>
              <w:t>Planos tamaño oficio, cada una</w:t>
            </w:r>
          </w:p>
          <w:p w:rsidR="004C6A55" w:rsidRPr="0072091D" w:rsidRDefault="004C6A55" w:rsidP="00E93C11">
            <w:pPr>
              <w:autoSpaceDE w:val="0"/>
              <w:autoSpaceDN w:val="0"/>
              <w:adjustRightInd w:val="0"/>
              <w:spacing w:line="276" w:lineRule="auto"/>
              <w:contextualSpacing/>
              <w:jc w:val="both"/>
              <w:rPr>
                <w:rFonts w:cs="Arial"/>
                <w:szCs w:val="24"/>
                <w:lang w:val="es-MX"/>
              </w:rPr>
            </w:pPr>
          </w:p>
        </w:tc>
        <w:tc>
          <w:tcPr>
            <w:tcW w:w="3021" w:type="dxa"/>
            <w:tcBorders>
              <w:top w:val="single" w:sz="4" w:space="0" w:color="auto"/>
              <w:bottom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p>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37.00</w:t>
            </w:r>
          </w:p>
        </w:tc>
      </w:tr>
      <w:tr w:rsidR="004C6A55" w:rsidRPr="0072091D" w:rsidTr="00E93C11">
        <w:tc>
          <w:tcPr>
            <w:tcW w:w="5807" w:type="dxa"/>
            <w:tcBorders>
              <w:bottom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c) </w:t>
            </w:r>
            <w:r w:rsidRPr="0072091D">
              <w:rPr>
                <w:rFonts w:cs="Arial"/>
                <w:szCs w:val="24"/>
                <w:lang w:val="es-MX"/>
              </w:rPr>
              <w:t>Planos tamaño hasta cuatro veces tamaño oficio, cada una</w:t>
            </w:r>
          </w:p>
        </w:tc>
        <w:tc>
          <w:tcPr>
            <w:tcW w:w="3021" w:type="dxa"/>
            <w:tcBorders>
              <w:bottom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p>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$157.00</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d) </w:t>
            </w:r>
            <w:r w:rsidRPr="0072091D">
              <w:rPr>
                <w:rFonts w:cs="Arial"/>
                <w:szCs w:val="24"/>
                <w:lang w:val="es-MX"/>
              </w:rPr>
              <w:t>Planos mayores de cuatro veces tamaño oficio, cada una</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p>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$ 262.00</w:t>
            </w:r>
          </w:p>
        </w:tc>
      </w:tr>
      <w:tr w:rsidR="004C6A55" w:rsidRPr="0072091D" w:rsidTr="00E93C11">
        <w:tc>
          <w:tcPr>
            <w:tcW w:w="8828" w:type="dxa"/>
            <w:gridSpan w:val="2"/>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III.- </w:t>
            </w:r>
            <w:r w:rsidRPr="0072091D">
              <w:rPr>
                <w:rFonts w:cs="Arial"/>
                <w:szCs w:val="24"/>
                <w:lang w:val="es-MX"/>
              </w:rPr>
              <w:t>Por la expedición de oficios de:</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a) </w:t>
            </w:r>
            <w:r w:rsidRPr="0072091D">
              <w:rPr>
                <w:rFonts w:cs="Arial"/>
                <w:szCs w:val="24"/>
                <w:lang w:val="es-MX"/>
              </w:rPr>
              <w:t>División (por cada parte):</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37.00</w:t>
            </w:r>
          </w:p>
        </w:tc>
      </w:tr>
      <w:tr w:rsidR="004C6A55" w:rsidRPr="0072091D" w:rsidTr="00E93C11">
        <w:tc>
          <w:tcPr>
            <w:tcW w:w="5807" w:type="dxa"/>
            <w:tcBorders>
              <w:top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b) </w:t>
            </w:r>
            <w:r w:rsidRPr="0072091D">
              <w:rPr>
                <w:rFonts w:cs="Arial"/>
                <w:szCs w:val="24"/>
                <w:lang w:val="es-MX"/>
              </w:rPr>
              <w:t>Unión, rectificación de medidas, urbanización y cambio de nomenclatura (por predio)</w:t>
            </w:r>
          </w:p>
        </w:tc>
        <w:tc>
          <w:tcPr>
            <w:tcW w:w="3021" w:type="dxa"/>
            <w:tcBorders>
              <w:top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p>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57.00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c) </w:t>
            </w:r>
            <w:r w:rsidRPr="0072091D">
              <w:rPr>
                <w:rFonts w:cs="Arial"/>
                <w:szCs w:val="24"/>
                <w:lang w:val="es-MX"/>
              </w:rPr>
              <w:t>Cédulas catastrales:(cada una):</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63.00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d) </w:t>
            </w:r>
            <w:r w:rsidRPr="0072091D">
              <w:rPr>
                <w:rFonts w:cs="Arial"/>
                <w:szCs w:val="24"/>
                <w:lang w:val="es-MX"/>
              </w:rPr>
              <w:t>Constancias de no propiedad, única propiedad, valor catastral, número oficial de predio, y certificado de inscripción</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lang w:val="es-MX"/>
              </w:rPr>
            </w:pPr>
          </w:p>
          <w:p w:rsidR="004C6A55" w:rsidRPr="0072091D" w:rsidRDefault="004C6A55" w:rsidP="00E93C11">
            <w:pPr>
              <w:autoSpaceDE w:val="0"/>
              <w:autoSpaceDN w:val="0"/>
              <w:adjustRightInd w:val="0"/>
              <w:spacing w:line="276" w:lineRule="auto"/>
              <w:contextualSpacing/>
              <w:jc w:val="right"/>
              <w:rPr>
                <w:rFonts w:cs="Arial"/>
                <w:szCs w:val="24"/>
                <w:lang w:val="es-MX"/>
              </w:rPr>
            </w:pPr>
          </w:p>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$ 63.00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e) </w:t>
            </w:r>
            <w:r w:rsidRPr="0072091D">
              <w:rPr>
                <w:rFonts w:cs="Arial"/>
                <w:szCs w:val="24"/>
                <w:lang w:val="es-MX"/>
              </w:rPr>
              <w:t>Historial de predios</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$ 63.00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IV.- </w:t>
            </w:r>
            <w:r w:rsidRPr="0072091D">
              <w:rPr>
                <w:rFonts w:cs="Arial"/>
                <w:szCs w:val="24"/>
                <w:lang w:val="es-MX"/>
              </w:rPr>
              <w:t>Por revalidación de oficios de división y unión (por cada parte).</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lang w:val="es-MX"/>
              </w:rPr>
            </w:pPr>
          </w:p>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37.00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b/>
                <w:bCs/>
                <w:szCs w:val="24"/>
              </w:rPr>
            </w:pPr>
            <w:r w:rsidRPr="0072091D">
              <w:rPr>
                <w:rFonts w:cs="Arial"/>
                <w:b/>
                <w:bCs/>
                <w:szCs w:val="24"/>
                <w:lang w:val="es-MX"/>
              </w:rPr>
              <w:t xml:space="preserve">V.- </w:t>
            </w:r>
            <w:r w:rsidRPr="0072091D">
              <w:rPr>
                <w:rFonts w:cs="Arial"/>
                <w:szCs w:val="24"/>
                <w:lang w:val="es-MX"/>
              </w:rPr>
              <w:t>Por revalidación de oficios de  rectificación de medidas, urbanización y cambio de nomenclatura (por predio)</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rPr>
            </w:pPr>
          </w:p>
          <w:p w:rsidR="004C6A55" w:rsidRPr="0072091D" w:rsidRDefault="004C6A55" w:rsidP="00E93C11">
            <w:pPr>
              <w:autoSpaceDE w:val="0"/>
              <w:autoSpaceDN w:val="0"/>
              <w:adjustRightInd w:val="0"/>
              <w:spacing w:line="276" w:lineRule="auto"/>
              <w:contextualSpacing/>
              <w:jc w:val="right"/>
              <w:rPr>
                <w:rFonts w:cs="Arial"/>
                <w:szCs w:val="24"/>
              </w:rPr>
            </w:pPr>
            <w:r w:rsidRPr="0072091D">
              <w:rPr>
                <w:rFonts w:cs="Arial"/>
                <w:szCs w:val="24"/>
              </w:rPr>
              <w:t>$  57.00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VI.- </w:t>
            </w:r>
            <w:r w:rsidRPr="0072091D">
              <w:rPr>
                <w:rFonts w:cs="Arial"/>
                <w:szCs w:val="24"/>
                <w:lang w:val="es-MX"/>
              </w:rPr>
              <w:t>Por diligencias de verificación de medidas físicas y colindancias de predios</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lang w:val="es-MX"/>
              </w:rPr>
            </w:pPr>
          </w:p>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$172.00</w:t>
            </w:r>
          </w:p>
        </w:tc>
      </w:tr>
      <w:tr w:rsidR="004C6A55" w:rsidRPr="0072091D" w:rsidTr="00E93C11">
        <w:tc>
          <w:tcPr>
            <w:tcW w:w="5807" w:type="dxa"/>
            <w:tcBorders>
              <w:bottom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VII.</w:t>
            </w:r>
            <w:r w:rsidRPr="0072091D">
              <w:rPr>
                <w:rFonts w:cs="Arial"/>
                <w:szCs w:val="24"/>
                <w:lang w:val="es-MX"/>
              </w:rPr>
              <w:t>- Por trabajos topográficos hechos por peritos del Catastro del Estado.</w:t>
            </w:r>
          </w:p>
        </w:tc>
        <w:tc>
          <w:tcPr>
            <w:tcW w:w="3021" w:type="dxa"/>
            <w:tcBorders>
              <w:bottom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Se aplicarán los precios conforme a lo que establece el convenio respectivo</w:t>
            </w:r>
          </w:p>
        </w:tc>
      </w:tr>
      <w:tr w:rsidR="004C6A55" w:rsidRPr="0072091D" w:rsidTr="00E93C11">
        <w:tc>
          <w:tcPr>
            <w:tcW w:w="8828" w:type="dxa"/>
            <w:gridSpan w:val="2"/>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VIII.</w:t>
            </w:r>
            <w:r w:rsidRPr="0072091D">
              <w:rPr>
                <w:rFonts w:cs="Arial"/>
                <w:szCs w:val="24"/>
                <w:lang w:val="es-MX"/>
              </w:rPr>
              <w:t>- Por la expedición de certificados de:</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a) </w:t>
            </w:r>
            <w:r w:rsidRPr="0072091D">
              <w:rPr>
                <w:rFonts w:cs="Arial"/>
                <w:szCs w:val="24"/>
                <w:lang w:val="es-MX"/>
              </w:rPr>
              <w:t>Certificado de no adeudo</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23.00</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b) </w:t>
            </w:r>
            <w:r w:rsidRPr="0072091D">
              <w:rPr>
                <w:rFonts w:cs="Arial"/>
                <w:szCs w:val="24"/>
                <w:lang w:val="es-MX"/>
              </w:rPr>
              <w:t>Certificado o constancia de valor catastral</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23.00</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IX</w:t>
            </w:r>
            <w:r w:rsidRPr="0072091D">
              <w:rPr>
                <w:rFonts w:cs="Arial"/>
                <w:szCs w:val="24"/>
                <w:lang w:val="es-MX"/>
              </w:rPr>
              <w:t>.- Servicios varios:</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a) </w:t>
            </w:r>
            <w:r w:rsidRPr="0072091D">
              <w:rPr>
                <w:rFonts w:cs="Arial"/>
                <w:szCs w:val="24"/>
                <w:lang w:val="es-MX"/>
              </w:rPr>
              <w:t>Constancia de fundo legal</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472.00</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b) </w:t>
            </w:r>
            <w:r w:rsidRPr="0072091D">
              <w:rPr>
                <w:rFonts w:cs="Arial"/>
                <w:szCs w:val="24"/>
                <w:lang w:val="es-MX"/>
              </w:rPr>
              <w:t>Actualización de constancia de fundo legal</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262.00</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c) </w:t>
            </w:r>
            <w:r w:rsidRPr="0072091D">
              <w:rPr>
                <w:rFonts w:cs="Arial"/>
                <w:szCs w:val="24"/>
                <w:lang w:val="es-MX"/>
              </w:rPr>
              <w:t>Actualización de título de propiedad del cementerio municipal</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262.00</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d) </w:t>
            </w:r>
            <w:r w:rsidRPr="0072091D">
              <w:rPr>
                <w:rFonts w:cs="Arial"/>
                <w:szCs w:val="24"/>
                <w:lang w:val="es-MX"/>
              </w:rPr>
              <w:t>Revalidación por extravío del título de propiedad del cementerio municipal</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$472.00</w:t>
            </w:r>
          </w:p>
        </w:tc>
      </w:tr>
    </w:tbl>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Artículo 27.- </w:t>
      </w:r>
      <w:r w:rsidRPr="0072091D">
        <w:rPr>
          <w:rFonts w:cs="Arial"/>
          <w:szCs w:val="24"/>
        </w:rPr>
        <w:t>Para la asignación del avalúo catastral se cubrirá lo siguiente:</w:t>
      </w:r>
    </w:p>
    <w:p w:rsidR="004C6A55" w:rsidRPr="0072091D" w:rsidRDefault="004C6A55" w:rsidP="004C6A55">
      <w:pPr>
        <w:autoSpaceDE w:val="0"/>
        <w:autoSpaceDN w:val="0"/>
        <w:adjustRightInd w:val="0"/>
        <w:spacing w:line="276" w:lineRule="auto"/>
        <w:contextualSpacing/>
        <w:jc w:val="both"/>
        <w:rPr>
          <w:rFonts w:cs="Arial"/>
          <w:szCs w:val="24"/>
        </w:rPr>
      </w:pPr>
    </w:p>
    <w:tbl>
      <w:tblPr>
        <w:tblStyle w:val="Tablaconcuadrcula"/>
        <w:tblW w:w="0" w:type="auto"/>
        <w:tblLook w:val="04A0" w:firstRow="1" w:lastRow="0" w:firstColumn="1" w:lastColumn="0" w:noHBand="0" w:noVBand="1"/>
      </w:tblPr>
      <w:tblGrid>
        <w:gridCol w:w="5807"/>
        <w:gridCol w:w="3021"/>
      </w:tblGrid>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I.- </w:t>
            </w:r>
            <w:r w:rsidRPr="0072091D">
              <w:rPr>
                <w:rFonts w:cs="Arial"/>
                <w:szCs w:val="24"/>
                <w:lang w:val="es-MX"/>
              </w:rPr>
              <w:t>Para los predios urbanos por metro cuadrado (</w:t>
            </w:r>
            <w:r w:rsidRPr="0072091D">
              <w:rPr>
                <w:rFonts w:cs="Arial"/>
                <w:b/>
                <w:bCs/>
                <w:szCs w:val="24"/>
                <w:lang w:val="es-MX"/>
              </w:rPr>
              <w:t>Superficie de terreno)</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bCs/>
                <w:szCs w:val="24"/>
                <w:lang w:val="es-MX"/>
              </w:rPr>
            </w:pPr>
          </w:p>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bCs/>
                <w:szCs w:val="24"/>
                <w:lang w:val="es-MX"/>
              </w:rPr>
              <w:t>$ 115.00</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II.- </w:t>
            </w:r>
            <w:r w:rsidRPr="0072091D">
              <w:rPr>
                <w:rFonts w:cs="Arial"/>
                <w:szCs w:val="24"/>
                <w:lang w:val="es-MX"/>
              </w:rPr>
              <w:t>Superficie construida:</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a) </w:t>
            </w:r>
            <w:r w:rsidRPr="0072091D">
              <w:rPr>
                <w:rFonts w:cs="Arial"/>
                <w:szCs w:val="24"/>
                <w:lang w:val="es-MX"/>
              </w:rPr>
              <w:t>Techo de concreto</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bCs/>
                <w:szCs w:val="24"/>
                <w:lang w:val="es-MX"/>
              </w:rPr>
              <w:t>$ 115.00</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b) </w:t>
            </w:r>
            <w:r w:rsidRPr="0072091D">
              <w:rPr>
                <w:rFonts w:cs="Arial"/>
                <w:szCs w:val="24"/>
                <w:lang w:val="es-MX"/>
              </w:rPr>
              <w:t>Techo de zinc o asbesto</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57.00</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c) </w:t>
            </w:r>
            <w:r w:rsidRPr="0072091D">
              <w:rPr>
                <w:rFonts w:cs="Arial"/>
                <w:szCs w:val="24"/>
                <w:lang w:val="es-MX"/>
              </w:rPr>
              <w:t>Techo de cartón</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34.00</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d) </w:t>
            </w:r>
            <w:r w:rsidRPr="0072091D">
              <w:rPr>
                <w:rFonts w:cs="Arial"/>
                <w:szCs w:val="24"/>
                <w:lang w:val="es-MX"/>
              </w:rPr>
              <w:t xml:space="preserve">Techo de </w:t>
            </w:r>
            <w:proofErr w:type="spellStart"/>
            <w:r w:rsidRPr="0072091D">
              <w:rPr>
                <w:rFonts w:cs="Arial"/>
                <w:szCs w:val="24"/>
                <w:lang w:val="es-MX"/>
              </w:rPr>
              <w:t>huano</w:t>
            </w:r>
            <w:proofErr w:type="spellEnd"/>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46.00</w:t>
            </w:r>
          </w:p>
        </w:tc>
      </w:tr>
    </w:tbl>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szCs w:val="24"/>
        </w:rPr>
      </w:pPr>
      <w:r>
        <w:rPr>
          <w:rFonts w:cs="Arial"/>
          <w:szCs w:val="24"/>
        </w:rPr>
        <w:t xml:space="preserve">Para los predios rústicos el avaluó catastral por hectárea de terreno a $ 115.00;  </w:t>
      </w:r>
      <w:r w:rsidRPr="0072091D">
        <w:rPr>
          <w:rFonts w:cs="Arial"/>
          <w:szCs w:val="24"/>
        </w:rPr>
        <w:t>En caso de que algún predio rústico tuviera construcción se aplicará lo establecido para la asignación del avalúo catastral en cuanto a la superficie construida de predios urbanos.</w:t>
      </w:r>
    </w:p>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Articulo 28.- </w:t>
      </w:r>
      <w:r w:rsidRPr="0072091D">
        <w:rPr>
          <w:rFonts w:cs="Arial"/>
          <w:szCs w:val="24"/>
        </w:rPr>
        <w:t>Quedan exentos del pago de los derechos que establece esta sección las instituciones públicas.</w:t>
      </w:r>
    </w:p>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Default="004C6A55" w:rsidP="004C6A55">
      <w:pPr>
        <w:autoSpaceDE w:val="0"/>
        <w:autoSpaceDN w:val="0"/>
        <w:adjustRightInd w:val="0"/>
        <w:spacing w:line="276" w:lineRule="auto"/>
        <w:contextualSpacing/>
        <w:jc w:val="center"/>
        <w:rPr>
          <w:rFonts w:cs="Arial"/>
          <w:b/>
          <w:bCs/>
          <w:szCs w:val="24"/>
        </w:rPr>
      </w:pP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CAPÍTULO III</w:t>
      </w: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Derechos por Servicios de Vigilancia</w:t>
      </w: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Artículo 29.- </w:t>
      </w:r>
      <w:r w:rsidRPr="0072091D">
        <w:rPr>
          <w:rFonts w:cs="Arial"/>
          <w:szCs w:val="24"/>
        </w:rPr>
        <w:t>Por servicios de vigilancia que preste el Ayuntamiento se pagará por cada elemento asignado, una cuota de acuerdo a la siguiente tarifa:</w:t>
      </w:r>
    </w:p>
    <w:p w:rsidR="004C6A55" w:rsidRPr="0072091D" w:rsidRDefault="004C6A55" w:rsidP="004C6A55">
      <w:pPr>
        <w:autoSpaceDE w:val="0"/>
        <w:autoSpaceDN w:val="0"/>
        <w:adjustRightInd w:val="0"/>
        <w:spacing w:line="276" w:lineRule="auto"/>
        <w:contextualSpacing/>
        <w:jc w:val="both"/>
        <w:rPr>
          <w:rFonts w:cs="Arial"/>
          <w:szCs w:val="24"/>
        </w:rPr>
      </w:pPr>
    </w:p>
    <w:tbl>
      <w:tblPr>
        <w:tblStyle w:val="Tablaconcuadrcula"/>
        <w:tblW w:w="0" w:type="auto"/>
        <w:tblLook w:val="04A0" w:firstRow="1" w:lastRow="0" w:firstColumn="1" w:lastColumn="0" w:noHBand="0" w:noVBand="1"/>
      </w:tblPr>
      <w:tblGrid>
        <w:gridCol w:w="5807"/>
        <w:gridCol w:w="3021"/>
      </w:tblGrid>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I.- </w:t>
            </w:r>
            <w:r w:rsidRPr="0072091D">
              <w:rPr>
                <w:rFonts w:cs="Arial"/>
                <w:szCs w:val="24"/>
                <w:lang w:val="es-MX"/>
              </w:rPr>
              <w:t>Día por agente</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$ 236.00</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II.- </w:t>
            </w:r>
            <w:r w:rsidRPr="0072091D">
              <w:rPr>
                <w:rFonts w:cs="Arial"/>
                <w:szCs w:val="24"/>
                <w:lang w:val="es-MX"/>
              </w:rPr>
              <w:t>Hora por agente</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48.00</w:t>
            </w:r>
          </w:p>
        </w:tc>
      </w:tr>
    </w:tbl>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CAPÍTULO IV</w:t>
      </w: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Derechos por Servicios de Limpia</w:t>
      </w:r>
    </w:p>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Artículo 30.- </w:t>
      </w:r>
      <w:r w:rsidRPr="0072091D">
        <w:rPr>
          <w:rFonts w:cs="Arial"/>
          <w:szCs w:val="24"/>
        </w:rPr>
        <w:t>Por los derechos correspondientes al servicio de limpia, se causará y pagará la cuota de:</w:t>
      </w:r>
    </w:p>
    <w:p w:rsidR="004C6A55" w:rsidRPr="0072091D" w:rsidRDefault="004C6A55" w:rsidP="004C6A55">
      <w:pPr>
        <w:autoSpaceDE w:val="0"/>
        <w:autoSpaceDN w:val="0"/>
        <w:adjustRightInd w:val="0"/>
        <w:spacing w:line="276" w:lineRule="auto"/>
        <w:contextualSpacing/>
        <w:jc w:val="both"/>
        <w:rPr>
          <w:rFonts w:cs="Arial"/>
          <w:szCs w:val="24"/>
        </w:rPr>
      </w:pPr>
    </w:p>
    <w:tbl>
      <w:tblPr>
        <w:tblStyle w:val="Tablaconcuadrcula"/>
        <w:tblW w:w="0" w:type="auto"/>
        <w:tblLook w:val="04A0" w:firstRow="1" w:lastRow="0" w:firstColumn="1" w:lastColumn="0" w:noHBand="0" w:noVBand="1"/>
      </w:tblPr>
      <w:tblGrid>
        <w:gridCol w:w="5807"/>
        <w:gridCol w:w="3021"/>
      </w:tblGrid>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I</w:t>
            </w:r>
            <w:r w:rsidRPr="0072091D">
              <w:rPr>
                <w:rFonts w:cs="Arial"/>
                <w:szCs w:val="24"/>
                <w:lang w:val="es-MX"/>
              </w:rPr>
              <w:t>.- Por predio habitacional</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7.00 por recolección</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II</w:t>
            </w:r>
            <w:r w:rsidRPr="0072091D">
              <w:rPr>
                <w:rFonts w:cs="Arial"/>
                <w:szCs w:val="24"/>
                <w:lang w:val="es-MX"/>
              </w:rPr>
              <w:t>.- Por predio comercial</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$ 30.00 por recolección</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III</w:t>
            </w:r>
            <w:r w:rsidRPr="0072091D">
              <w:rPr>
                <w:rFonts w:cs="Arial"/>
                <w:szCs w:val="24"/>
                <w:lang w:val="es-MX"/>
              </w:rPr>
              <w:t>.- Por predio Industrial</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$ 42.00 por recolección</w:t>
            </w:r>
          </w:p>
        </w:tc>
      </w:tr>
    </w:tbl>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bCs/>
          <w:szCs w:val="24"/>
        </w:rPr>
      </w:pPr>
      <w:r w:rsidRPr="0072091D">
        <w:rPr>
          <w:rFonts w:cs="Arial"/>
          <w:b/>
          <w:bCs/>
          <w:szCs w:val="24"/>
        </w:rPr>
        <w:t xml:space="preserve">Artículo 31.- </w:t>
      </w:r>
      <w:r w:rsidRPr="0072091D">
        <w:rPr>
          <w:rFonts w:cs="Arial"/>
          <w:bCs/>
          <w:szCs w:val="24"/>
        </w:rPr>
        <w:t>por el uso del basurero municipal, se causará y cobrará lo siguiente:</w:t>
      </w:r>
    </w:p>
    <w:p w:rsidR="004C6A55" w:rsidRPr="0072091D" w:rsidRDefault="004C6A55" w:rsidP="004C6A55">
      <w:pPr>
        <w:autoSpaceDE w:val="0"/>
        <w:autoSpaceDN w:val="0"/>
        <w:adjustRightInd w:val="0"/>
        <w:spacing w:line="276" w:lineRule="auto"/>
        <w:contextualSpacing/>
        <w:jc w:val="both"/>
        <w:rPr>
          <w:rFonts w:cs="Arial"/>
          <w:bCs/>
          <w:szCs w:val="24"/>
        </w:rPr>
      </w:pPr>
    </w:p>
    <w:tbl>
      <w:tblPr>
        <w:tblStyle w:val="Tablaconcuadrcula"/>
        <w:tblW w:w="0" w:type="auto"/>
        <w:tblLook w:val="04A0" w:firstRow="1" w:lastRow="0" w:firstColumn="1" w:lastColumn="0" w:noHBand="0" w:noVBand="1"/>
      </w:tblPr>
      <w:tblGrid>
        <w:gridCol w:w="5807"/>
        <w:gridCol w:w="3021"/>
      </w:tblGrid>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I</w:t>
            </w:r>
            <w:r w:rsidRPr="0072091D">
              <w:rPr>
                <w:rFonts w:cs="Arial"/>
                <w:szCs w:val="24"/>
                <w:lang w:val="es-MX"/>
              </w:rPr>
              <w:t>.- Tratándose de desechos sólidos urbanos</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42.00 por viaje</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II</w:t>
            </w:r>
            <w:r w:rsidRPr="0072091D">
              <w:rPr>
                <w:rFonts w:cs="Arial"/>
                <w:szCs w:val="24"/>
                <w:lang w:val="es-MX"/>
              </w:rPr>
              <w:t>.- Tratándose de desechos proveniente de comercios o provenientes de la tala de árboles o animales muertos</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63.00 por viaje</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III</w:t>
            </w:r>
            <w:r w:rsidRPr="0072091D">
              <w:rPr>
                <w:rFonts w:cs="Arial"/>
                <w:szCs w:val="24"/>
                <w:lang w:val="es-MX"/>
              </w:rPr>
              <w:t>.- Tratándose de basura Industrial no peligrosa</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$118.00 por viaje</w:t>
            </w:r>
          </w:p>
        </w:tc>
      </w:tr>
    </w:tbl>
    <w:p w:rsidR="004C6A55" w:rsidRPr="0072091D" w:rsidRDefault="004C6A55" w:rsidP="004C6A55">
      <w:pPr>
        <w:autoSpaceDE w:val="0"/>
        <w:autoSpaceDN w:val="0"/>
        <w:adjustRightInd w:val="0"/>
        <w:spacing w:line="276" w:lineRule="auto"/>
        <w:contextualSpacing/>
        <w:jc w:val="both"/>
        <w:rPr>
          <w:rFonts w:cs="Arial"/>
          <w:bCs/>
          <w:szCs w:val="24"/>
        </w:rPr>
      </w:pP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CAPÍTULO V</w:t>
      </w: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Derechos por Servicios de Agua Potable</w:t>
      </w:r>
    </w:p>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Artículo 32.- </w:t>
      </w:r>
      <w:r w:rsidRPr="0072091D">
        <w:rPr>
          <w:rFonts w:cs="Arial"/>
          <w:szCs w:val="24"/>
        </w:rPr>
        <w:t>Por los servicios de agua potable que preste el Municipio se pagarán mensualmente las siguientes cuotas:</w:t>
      </w:r>
    </w:p>
    <w:p w:rsidR="004C6A55" w:rsidRPr="0072091D" w:rsidRDefault="004C6A55" w:rsidP="004C6A55">
      <w:pPr>
        <w:autoSpaceDE w:val="0"/>
        <w:autoSpaceDN w:val="0"/>
        <w:adjustRightInd w:val="0"/>
        <w:spacing w:line="276" w:lineRule="auto"/>
        <w:contextualSpacing/>
        <w:jc w:val="both"/>
        <w:rPr>
          <w:rFonts w:cs="Arial"/>
          <w:szCs w:val="24"/>
        </w:rPr>
      </w:pPr>
    </w:p>
    <w:tbl>
      <w:tblPr>
        <w:tblStyle w:val="Tablaconcuadrcula"/>
        <w:tblW w:w="0" w:type="auto"/>
        <w:tblLook w:val="04A0" w:firstRow="1" w:lastRow="0" w:firstColumn="1" w:lastColumn="0" w:noHBand="0" w:noVBand="1"/>
      </w:tblPr>
      <w:tblGrid>
        <w:gridCol w:w="5807"/>
        <w:gridCol w:w="3021"/>
      </w:tblGrid>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I.- </w:t>
            </w:r>
            <w:r w:rsidRPr="0072091D">
              <w:rPr>
                <w:rFonts w:cs="Arial"/>
                <w:szCs w:val="24"/>
                <w:lang w:val="es-MX"/>
              </w:rPr>
              <w:t>Por toma doméstica</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$27.00</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II.- </w:t>
            </w:r>
            <w:r w:rsidRPr="0072091D">
              <w:rPr>
                <w:rFonts w:cs="Arial"/>
                <w:szCs w:val="24"/>
                <w:lang w:val="es-MX"/>
              </w:rPr>
              <w:t>Por toma comercial</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$38.00</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III.- </w:t>
            </w:r>
            <w:r w:rsidRPr="0072091D">
              <w:rPr>
                <w:rFonts w:cs="Arial"/>
                <w:szCs w:val="24"/>
                <w:lang w:val="es-MX"/>
              </w:rPr>
              <w:t>Por toma industrial</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$70.00</w:t>
            </w:r>
          </w:p>
        </w:tc>
      </w:tr>
    </w:tbl>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Artículo 33.- </w:t>
      </w:r>
      <w:r w:rsidRPr="0072091D">
        <w:rPr>
          <w:rFonts w:cs="Arial"/>
          <w:szCs w:val="24"/>
        </w:rPr>
        <w:t>Por realizar la conexión a la red municipal de agua potable se pagarán por cada toma $840.00 (poliducto de alta resistencia). Por las reparaciones realizadas a los usuarios dentro de su predio se les cobrará el costo de los materiales.</w:t>
      </w:r>
    </w:p>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Artículo 34.- </w:t>
      </w:r>
      <w:r w:rsidRPr="0072091D">
        <w:rPr>
          <w:rFonts w:cs="Arial"/>
          <w:szCs w:val="24"/>
        </w:rPr>
        <w:t>Por el servicio de reconexión se pagará $420.00</w:t>
      </w:r>
    </w:p>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Artículo 35.- </w:t>
      </w:r>
      <w:r w:rsidRPr="0072091D">
        <w:rPr>
          <w:rFonts w:cs="Arial"/>
          <w:szCs w:val="24"/>
        </w:rPr>
        <w:t>En aquellos casos en que el usuario opte por pagar el consumo de doce meses en forma anticipada se le hará un descuento de $31.00 siempre que el pago se realice antes del último día de febrero de 2021.</w:t>
      </w:r>
    </w:p>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CAPÍTULO VI</w:t>
      </w: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Derechos por Servicios Rastro</w:t>
      </w:r>
    </w:p>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Artículo 36.- </w:t>
      </w:r>
      <w:r w:rsidRPr="0072091D">
        <w:rPr>
          <w:rFonts w:cs="Arial"/>
          <w:szCs w:val="24"/>
        </w:rPr>
        <w:t>Los derechos por los servicios de rastro para la autorización de la matanza de ganado, se pagarán de acuerdo a la siguiente tarifa:</w:t>
      </w:r>
    </w:p>
    <w:tbl>
      <w:tblPr>
        <w:tblStyle w:val="Tablaconcuadrcula"/>
        <w:tblW w:w="8828" w:type="dxa"/>
        <w:tblLook w:val="04A0" w:firstRow="1" w:lastRow="0" w:firstColumn="1" w:lastColumn="0" w:noHBand="0" w:noVBand="1"/>
      </w:tblPr>
      <w:tblGrid>
        <w:gridCol w:w="5807"/>
        <w:gridCol w:w="3021"/>
      </w:tblGrid>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I.- </w:t>
            </w:r>
            <w:r w:rsidRPr="0072091D">
              <w:rPr>
                <w:rFonts w:cs="Arial"/>
                <w:szCs w:val="24"/>
                <w:lang w:val="es-MX"/>
              </w:rPr>
              <w:t>Ganado vacuno</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$ 60.00 por cabeza</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II.- </w:t>
            </w:r>
            <w:r w:rsidRPr="0072091D">
              <w:rPr>
                <w:rFonts w:cs="Arial"/>
                <w:szCs w:val="24"/>
                <w:lang w:val="es-MX"/>
              </w:rPr>
              <w:t>Ganado porcino</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$ 36.00 por cabeza</w:t>
            </w:r>
          </w:p>
        </w:tc>
      </w:tr>
    </w:tbl>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CAPÍTULO VII</w:t>
      </w: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Derechos por Certificados y Constancias</w:t>
      </w:r>
    </w:p>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Artículo 37.- </w:t>
      </w:r>
      <w:r w:rsidRPr="0072091D">
        <w:rPr>
          <w:rFonts w:cs="Arial"/>
          <w:szCs w:val="24"/>
        </w:rPr>
        <w:t>Por los certificados y constancias que expida la autoridad municipal, se pagarán las cuotas siguientes:</w:t>
      </w:r>
    </w:p>
    <w:p w:rsidR="004C6A55" w:rsidRPr="0072091D" w:rsidRDefault="004C6A55" w:rsidP="004C6A55">
      <w:pPr>
        <w:autoSpaceDE w:val="0"/>
        <w:autoSpaceDN w:val="0"/>
        <w:adjustRightInd w:val="0"/>
        <w:spacing w:line="276" w:lineRule="auto"/>
        <w:contextualSpacing/>
        <w:jc w:val="both"/>
        <w:rPr>
          <w:rFonts w:cs="Arial"/>
          <w:szCs w:val="24"/>
        </w:rPr>
      </w:pPr>
    </w:p>
    <w:tbl>
      <w:tblPr>
        <w:tblStyle w:val="Tablaconcuadrcula"/>
        <w:tblW w:w="0" w:type="auto"/>
        <w:tblLook w:val="04A0" w:firstRow="1" w:lastRow="0" w:firstColumn="1" w:lastColumn="0" w:noHBand="0" w:noVBand="1"/>
      </w:tblPr>
      <w:tblGrid>
        <w:gridCol w:w="5807"/>
        <w:gridCol w:w="3021"/>
      </w:tblGrid>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I.- </w:t>
            </w:r>
            <w:r w:rsidRPr="0072091D">
              <w:rPr>
                <w:rFonts w:cs="Arial"/>
                <w:szCs w:val="24"/>
                <w:lang w:val="es-MX"/>
              </w:rPr>
              <w:t>Por cada certificado que expida el Ayuntamiento</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37.00</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II.- </w:t>
            </w:r>
            <w:r w:rsidRPr="0072091D">
              <w:rPr>
                <w:rFonts w:cs="Arial"/>
                <w:szCs w:val="24"/>
                <w:lang w:val="es-MX"/>
              </w:rPr>
              <w:t>Por cada copia certificada que expida el Ayuntamiento tamaño carta</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3.00</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III.- </w:t>
            </w:r>
            <w:r w:rsidRPr="0072091D">
              <w:rPr>
                <w:rFonts w:cs="Arial"/>
                <w:szCs w:val="24"/>
                <w:lang w:val="es-MX"/>
              </w:rPr>
              <w:t>Por cada constancia que expida el Ayuntamiento</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37.00</w:t>
            </w:r>
          </w:p>
        </w:tc>
      </w:tr>
    </w:tbl>
    <w:p w:rsidR="004C6A55" w:rsidRPr="0072091D" w:rsidRDefault="004C6A55" w:rsidP="004C6A55">
      <w:pPr>
        <w:autoSpaceDE w:val="0"/>
        <w:autoSpaceDN w:val="0"/>
        <w:adjustRightInd w:val="0"/>
        <w:spacing w:line="276" w:lineRule="auto"/>
        <w:contextualSpacing/>
        <w:jc w:val="both"/>
        <w:rPr>
          <w:rFonts w:cs="Arial"/>
          <w:szCs w:val="24"/>
        </w:rPr>
      </w:pP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 xml:space="preserve">CAPÍTULO </w:t>
      </w:r>
      <w:proofErr w:type="spellStart"/>
      <w:r w:rsidRPr="0072091D">
        <w:rPr>
          <w:rFonts w:cs="Arial"/>
          <w:b/>
          <w:bCs/>
          <w:szCs w:val="24"/>
        </w:rPr>
        <w:t>VlII</w:t>
      </w:r>
      <w:proofErr w:type="spellEnd"/>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Derechos por Servicios de Mercados y Centrales de Abastos</w:t>
      </w:r>
    </w:p>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Artículo 38.- </w:t>
      </w:r>
      <w:r w:rsidRPr="0072091D">
        <w:rPr>
          <w:rFonts w:cs="Arial"/>
          <w:szCs w:val="24"/>
        </w:rPr>
        <w:t>Los derechos por servicios de mercados se causarán y pagarán de conformidad con las siguientes tarifas:</w:t>
      </w:r>
    </w:p>
    <w:tbl>
      <w:tblPr>
        <w:tblStyle w:val="Tablaconcuadrcula"/>
        <w:tblW w:w="0" w:type="auto"/>
        <w:tblLook w:val="04A0" w:firstRow="1" w:lastRow="0" w:firstColumn="1" w:lastColumn="0" w:noHBand="0" w:noVBand="1"/>
      </w:tblPr>
      <w:tblGrid>
        <w:gridCol w:w="5807"/>
        <w:gridCol w:w="3021"/>
      </w:tblGrid>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I.- </w:t>
            </w:r>
            <w:r w:rsidRPr="0072091D">
              <w:rPr>
                <w:rFonts w:cs="Arial"/>
                <w:szCs w:val="24"/>
                <w:lang w:val="es-MX"/>
              </w:rPr>
              <w:t>Locatarios fijos y semifijos</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173.00</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II.- </w:t>
            </w:r>
            <w:r w:rsidRPr="0072091D">
              <w:rPr>
                <w:rFonts w:cs="Arial"/>
                <w:szCs w:val="24"/>
                <w:lang w:val="es-MX"/>
              </w:rPr>
              <w:t>Por utilizar las mesetas del mercado</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288.00</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III.</w:t>
            </w:r>
            <w:r w:rsidRPr="0072091D">
              <w:rPr>
                <w:rFonts w:cs="Arial"/>
                <w:szCs w:val="24"/>
                <w:lang w:val="es-MX"/>
              </w:rPr>
              <w:t>- Vendedores ambulantes</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105.00</w:t>
            </w:r>
          </w:p>
        </w:tc>
      </w:tr>
    </w:tbl>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CAPÍTULO IX</w:t>
      </w: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Derechos por Servicios de Cementerios</w:t>
      </w:r>
    </w:p>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Artículo 39.- </w:t>
      </w:r>
      <w:r w:rsidRPr="0072091D">
        <w:rPr>
          <w:rFonts w:cs="Arial"/>
          <w:szCs w:val="24"/>
        </w:rPr>
        <w:t>Los derechos a que se refiere este capítulo, se causarán y pagarán conforme a las siguientes cuotas:</w:t>
      </w:r>
    </w:p>
    <w:p w:rsidR="004C6A55" w:rsidRPr="0072091D" w:rsidRDefault="004C6A55" w:rsidP="004C6A55">
      <w:pPr>
        <w:autoSpaceDE w:val="0"/>
        <w:autoSpaceDN w:val="0"/>
        <w:adjustRightInd w:val="0"/>
        <w:spacing w:line="276" w:lineRule="auto"/>
        <w:contextualSpacing/>
        <w:jc w:val="both"/>
        <w:rPr>
          <w:rFonts w:cs="Arial"/>
          <w:szCs w:val="24"/>
        </w:rPr>
      </w:pPr>
    </w:p>
    <w:tbl>
      <w:tblPr>
        <w:tblStyle w:val="Tablaconcuadrcula"/>
        <w:tblW w:w="0" w:type="auto"/>
        <w:tblLook w:val="04A0" w:firstRow="1" w:lastRow="0" w:firstColumn="1" w:lastColumn="0" w:noHBand="0" w:noVBand="1"/>
      </w:tblPr>
      <w:tblGrid>
        <w:gridCol w:w="5807"/>
        <w:gridCol w:w="3021"/>
      </w:tblGrid>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I.- </w:t>
            </w:r>
            <w:r w:rsidRPr="0072091D">
              <w:rPr>
                <w:rFonts w:cs="Arial"/>
                <w:szCs w:val="24"/>
                <w:lang w:val="es-MX"/>
              </w:rPr>
              <w:t>Inhumaciones en fosas y criptas</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a) </w:t>
            </w:r>
            <w:r w:rsidRPr="0072091D">
              <w:rPr>
                <w:rFonts w:cs="Arial"/>
                <w:szCs w:val="24"/>
                <w:lang w:val="es-MX"/>
              </w:rPr>
              <w:t>Por temporalidad de 2 años</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2,350.00</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b) </w:t>
            </w:r>
            <w:r w:rsidRPr="0072091D">
              <w:rPr>
                <w:rFonts w:cs="Arial"/>
                <w:szCs w:val="24"/>
                <w:lang w:val="es-MX"/>
              </w:rPr>
              <w:t>Adquirida a perpetuidad</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3,675.00</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c) </w:t>
            </w:r>
            <w:r w:rsidRPr="0072091D">
              <w:rPr>
                <w:rFonts w:cs="Arial"/>
                <w:szCs w:val="24"/>
                <w:lang w:val="es-MX"/>
              </w:rPr>
              <w:t>Compra de bóveda</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3,675.00</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II.- </w:t>
            </w:r>
            <w:r w:rsidRPr="0072091D">
              <w:rPr>
                <w:rFonts w:cs="Arial"/>
                <w:szCs w:val="24"/>
                <w:lang w:val="es-MX"/>
              </w:rPr>
              <w:t>Por servicios de exhumación o inhumación después de transcurrido el término de ley</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a) </w:t>
            </w:r>
            <w:r w:rsidRPr="0072091D">
              <w:rPr>
                <w:rFonts w:cs="Arial"/>
                <w:szCs w:val="24"/>
                <w:lang w:val="es-MX"/>
              </w:rPr>
              <w:t>Adultos</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525.00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b) </w:t>
            </w:r>
            <w:r w:rsidRPr="0072091D">
              <w:rPr>
                <w:rFonts w:cs="Arial"/>
                <w:szCs w:val="24"/>
                <w:lang w:val="es-MX"/>
              </w:rPr>
              <w:t>Niños</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262.50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III.- </w:t>
            </w:r>
            <w:r w:rsidRPr="0072091D">
              <w:rPr>
                <w:rFonts w:cs="Arial"/>
                <w:szCs w:val="24"/>
                <w:lang w:val="es-MX"/>
              </w:rPr>
              <w:t>Por la concesión de fosa común por temporalidad de 2 años</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2100.00</w:t>
            </w:r>
          </w:p>
        </w:tc>
      </w:tr>
      <w:tr w:rsidR="004C6A55" w:rsidRPr="0072091D" w:rsidTr="00E93C11">
        <w:tc>
          <w:tcPr>
            <w:tcW w:w="5807" w:type="dxa"/>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IV.</w:t>
            </w:r>
            <w:r w:rsidRPr="0072091D">
              <w:rPr>
                <w:rFonts w:cs="Arial"/>
                <w:szCs w:val="24"/>
                <w:lang w:val="es-MX"/>
              </w:rPr>
              <w:t>- Suministro de energía eléctrica en bóvedas, criptas y osarios</w:t>
            </w:r>
          </w:p>
        </w:tc>
        <w:tc>
          <w:tcPr>
            <w:tcW w:w="3021" w:type="dxa"/>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105.00</w:t>
            </w:r>
          </w:p>
        </w:tc>
      </w:tr>
    </w:tbl>
    <w:p w:rsidR="004C6A55" w:rsidRPr="0072091D" w:rsidRDefault="004C6A55" w:rsidP="004C6A55">
      <w:pPr>
        <w:autoSpaceDE w:val="0"/>
        <w:autoSpaceDN w:val="0"/>
        <w:adjustRightInd w:val="0"/>
        <w:spacing w:line="276" w:lineRule="auto"/>
        <w:contextualSpacing/>
        <w:jc w:val="both"/>
        <w:rPr>
          <w:rFonts w:cs="Arial"/>
          <w:szCs w:val="24"/>
        </w:rPr>
      </w:pP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CAPÍTULO X</w:t>
      </w: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Derechos por Servicios de la Unidad Municipal de Acceso a la Información</w:t>
      </w:r>
    </w:p>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Artículo 40.- </w:t>
      </w:r>
      <w:r w:rsidRPr="0072091D">
        <w:rPr>
          <w:rFonts w:cs="Arial"/>
          <w:szCs w:val="24"/>
        </w:rPr>
        <w:t>Los derechos a que se refiere este capítulo se pagarán de conformidad con las siguientes cuotas:</w:t>
      </w:r>
    </w:p>
    <w:tbl>
      <w:tblPr>
        <w:tblStyle w:val="Tablaconcuadrcula"/>
        <w:tblW w:w="0" w:type="auto"/>
        <w:tblLook w:val="04A0" w:firstRow="1" w:lastRow="0" w:firstColumn="1" w:lastColumn="0" w:noHBand="0" w:noVBand="1"/>
      </w:tblPr>
      <w:tblGrid>
        <w:gridCol w:w="5807"/>
        <w:gridCol w:w="3021"/>
      </w:tblGrid>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l.- </w:t>
            </w:r>
            <w:r w:rsidRPr="0072091D">
              <w:rPr>
                <w:rFonts w:cs="Arial"/>
                <w:szCs w:val="24"/>
                <w:lang w:val="es-MX"/>
              </w:rPr>
              <w:t>Por copia de simple tamaño carta</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1.00</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ll.- </w:t>
            </w:r>
            <w:r w:rsidRPr="0072091D">
              <w:rPr>
                <w:rFonts w:cs="Arial"/>
                <w:szCs w:val="24"/>
                <w:lang w:val="es-MX"/>
              </w:rPr>
              <w:t>Por copia certificada tamaño carta</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3.00</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proofErr w:type="spellStart"/>
            <w:r w:rsidRPr="0072091D">
              <w:rPr>
                <w:rFonts w:cs="Arial"/>
                <w:b/>
                <w:bCs/>
                <w:szCs w:val="24"/>
                <w:lang w:val="es-MX"/>
              </w:rPr>
              <w:t>lll</w:t>
            </w:r>
            <w:proofErr w:type="spellEnd"/>
            <w:r w:rsidRPr="0072091D">
              <w:rPr>
                <w:rFonts w:cs="Arial"/>
                <w:b/>
                <w:bCs/>
                <w:szCs w:val="24"/>
                <w:lang w:val="es-MX"/>
              </w:rPr>
              <w:t xml:space="preserve">.- </w:t>
            </w:r>
            <w:r w:rsidRPr="0072091D">
              <w:rPr>
                <w:rFonts w:cs="Arial"/>
                <w:szCs w:val="24"/>
                <w:lang w:val="es-MX"/>
              </w:rPr>
              <w:t>Por información en discos compactos</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10.00</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proofErr w:type="spellStart"/>
            <w:r w:rsidRPr="0072091D">
              <w:rPr>
                <w:rFonts w:cs="Arial"/>
                <w:b/>
                <w:bCs/>
                <w:szCs w:val="24"/>
                <w:lang w:val="es-MX"/>
              </w:rPr>
              <w:t>lV</w:t>
            </w:r>
            <w:proofErr w:type="spellEnd"/>
            <w:r w:rsidRPr="0072091D">
              <w:rPr>
                <w:rFonts w:cs="Arial"/>
                <w:b/>
                <w:bCs/>
                <w:szCs w:val="24"/>
                <w:lang w:val="es-MX"/>
              </w:rPr>
              <w:t xml:space="preserve">.- </w:t>
            </w:r>
            <w:r w:rsidRPr="0072091D">
              <w:rPr>
                <w:rFonts w:cs="Arial"/>
                <w:szCs w:val="24"/>
                <w:lang w:val="es-MX"/>
              </w:rPr>
              <w:t>Por información en discos en formato DVD</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right"/>
              <w:rPr>
                <w:rFonts w:cs="Arial"/>
                <w:szCs w:val="24"/>
                <w:lang w:val="es-MX"/>
              </w:rPr>
            </w:pPr>
            <w:r w:rsidRPr="0072091D">
              <w:rPr>
                <w:rFonts w:cs="Arial"/>
                <w:szCs w:val="24"/>
                <w:lang w:val="es-MX"/>
              </w:rPr>
              <w:t>$    10.00</w:t>
            </w:r>
          </w:p>
        </w:tc>
      </w:tr>
    </w:tbl>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CAPÍTULO XI</w:t>
      </w: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Derechos por Servicio de Alumbrado Público</w:t>
      </w:r>
    </w:p>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Artículo 41.- </w:t>
      </w:r>
      <w:r w:rsidRPr="0072091D">
        <w:rPr>
          <w:rFonts w:cs="Arial"/>
          <w:szCs w:val="24"/>
        </w:rPr>
        <w:t>El derecho por el servicio de alumbrado público será el que resulte de aplicar la tarifa que se describe la Ley de Hacienda Municipal del Estado de Yucatán.</w:t>
      </w:r>
    </w:p>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CAPÍTULO XII</w:t>
      </w: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Derechos por Servicios de Supervisión Sanitaria de Matanza</w:t>
      </w:r>
    </w:p>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Artículo 42.- </w:t>
      </w:r>
      <w:r w:rsidRPr="0072091D">
        <w:rPr>
          <w:rFonts w:cs="Arial"/>
          <w:szCs w:val="24"/>
        </w:rPr>
        <w:t>Los derechos por la autorización de la matanza de ganado, se pagarán de acuerdo a la siguiente tarifa:</w:t>
      </w:r>
    </w:p>
    <w:p w:rsidR="004C6A55" w:rsidRPr="0072091D" w:rsidRDefault="004C6A55" w:rsidP="004C6A55">
      <w:pPr>
        <w:autoSpaceDE w:val="0"/>
        <w:autoSpaceDN w:val="0"/>
        <w:adjustRightInd w:val="0"/>
        <w:spacing w:line="276" w:lineRule="auto"/>
        <w:contextualSpacing/>
        <w:jc w:val="both"/>
        <w:rPr>
          <w:rFonts w:cs="Arial"/>
          <w:szCs w:val="24"/>
        </w:rPr>
      </w:pPr>
    </w:p>
    <w:tbl>
      <w:tblPr>
        <w:tblStyle w:val="Tablaconcuadrcula"/>
        <w:tblW w:w="8828" w:type="dxa"/>
        <w:tblLook w:val="04A0" w:firstRow="1" w:lastRow="0" w:firstColumn="1" w:lastColumn="0" w:noHBand="0" w:noVBand="1"/>
      </w:tblPr>
      <w:tblGrid>
        <w:gridCol w:w="5807"/>
        <w:gridCol w:w="3021"/>
      </w:tblGrid>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I.- </w:t>
            </w:r>
            <w:r w:rsidRPr="0072091D">
              <w:rPr>
                <w:rFonts w:cs="Arial"/>
                <w:szCs w:val="24"/>
                <w:lang w:val="es-MX"/>
              </w:rPr>
              <w:t>Ganado vacuno</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$ 60.00 por cabeza</w:t>
            </w:r>
          </w:p>
        </w:tc>
      </w:tr>
      <w:tr w:rsidR="004C6A55" w:rsidRPr="0072091D" w:rsidTr="00E93C11">
        <w:tc>
          <w:tcPr>
            <w:tcW w:w="5807"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b/>
                <w:bCs/>
                <w:szCs w:val="24"/>
                <w:lang w:val="es-MX"/>
              </w:rPr>
              <w:t xml:space="preserve">II.- </w:t>
            </w:r>
            <w:r w:rsidRPr="0072091D">
              <w:rPr>
                <w:rFonts w:cs="Arial"/>
                <w:szCs w:val="24"/>
                <w:lang w:val="es-MX"/>
              </w:rPr>
              <w:t>Ganado porcino</w:t>
            </w:r>
          </w:p>
        </w:tc>
        <w:tc>
          <w:tcPr>
            <w:tcW w:w="3021" w:type="dxa"/>
            <w:tcBorders>
              <w:top w:val="single" w:sz="4" w:space="0" w:color="auto"/>
              <w:left w:val="single" w:sz="4" w:space="0" w:color="auto"/>
              <w:bottom w:val="single" w:sz="4" w:space="0" w:color="auto"/>
              <w:right w:val="single" w:sz="4" w:space="0" w:color="auto"/>
            </w:tcBorders>
          </w:tcPr>
          <w:p w:rsidR="004C6A55" w:rsidRPr="0072091D" w:rsidRDefault="004C6A55" w:rsidP="00E93C11">
            <w:pPr>
              <w:autoSpaceDE w:val="0"/>
              <w:autoSpaceDN w:val="0"/>
              <w:adjustRightInd w:val="0"/>
              <w:spacing w:line="276" w:lineRule="auto"/>
              <w:contextualSpacing/>
              <w:jc w:val="both"/>
              <w:rPr>
                <w:rFonts w:cs="Arial"/>
                <w:szCs w:val="24"/>
                <w:lang w:val="es-MX"/>
              </w:rPr>
            </w:pPr>
            <w:r w:rsidRPr="0072091D">
              <w:rPr>
                <w:rFonts w:cs="Arial"/>
                <w:szCs w:val="24"/>
                <w:lang w:val="es-MX"/>
              </w:rPr>
              <w:t>$ 36.00 por cabeza</w:t>
            </w:r>
          </w:p>
        </w:tc>
      </w:tr>
    </w:tbl>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TÍTULO CUARTO</w:t>
      </w: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CONTRIBUCIONES DE MEJORAS</w:t>
      </w:r>
    </w:p>
    <w:p w:rsidR="004C6A55" w:rsidRPr="0072091D" w:rsidRDefault="004C6A55" w:rsidP="004C6A55">
      <w:pPr>
        <w:autoSpaceDE w:val="0"/>
        <w:autoSpaceDN w:val="0"/>
        <w:adjustRightInd w:val="0"/>
        <w:spacing w:line="276" w:lineRule="auto"/>
        <w:contextualSpacing/>
        <w:jc w:val="center"/>
        <w:rPr>
          <w:rFonts w:cs="Arial"/>
          <w:b/>
          <w:bCs/>
          <w:szCs w:val="24"/>
        </w:rPr>
      </w:pP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CAPÍTULO ÚNICO</w:t>
      </w: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Contribuciones Especiales por Mejoras</w:t>
      </w:r>
    </w:p>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Artículo 43.- </w:t>
      </w:r>
      <w:r w:rsidRPr="0072091D">
        <w:rPr>
          <w:rFonts w:cs="Arial"/>
          <w:szCs w:val="24"/>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 La cuota a pagar se determinará de conformidad con lo establecido al efecto por la Ley de Hacienda Municipal del Estado de Yucatán.</w:t>
      </w:r>
    </w:p>
    <w:p w:rsidR="004C6A55" w:rsidRPr="0072091D" w:rsidRDefault="004C6A55" w:rsidP="004C6A55">
      <w:pPr>
        <w:autoSpaceDE w:val="0"/>
        <w:autoSpaceDN w:val="0"/>
        <w:adjustRightInd w:val="0"/>
        <w:spacing w:line="276" w:lineRule="auto"/>
        <w:contextualSpacing/>
        <w:jc w:val="both"/>
        <w:rPr>
          <w:rFonts w:cs="Arial"/>
          <w:szCs w:val="24"/>
        </w:rPr>
      </w:pP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TÍTULO QUINTO</w:t>
      </w: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PRODUCTOS</w:t>
      </w:r>
    </w:p>
    <w:p w:rsidR="004C6A55" w:rsidRPr="0072091D" w:rsidRDefault="004C6A55" w:rsidP="004C6A55">
      <w:pPr>
        <w:autoSpaceDE w:val="0"/>
        <w:autoSpaceDN w:val="0"/>
        <w:adjustRightInd w:val="0"/>
        <w:spacing w:line="276" w:lineRule="auto"/>
        <w:contextualSpacing/>
        <w:jc w:val="center"/>
        <w:rPr>
          <w:rFonts w:cs="Arial"/>
          <w:b/>
          <w:bCs/>
          <w:szCs w:val="24"/>
        </w:rPr>
      </w:pP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CAPÍTULO I</w:t>
      </w: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Productos Derivados de Bienes Inmuebles</w:t>
      </w:r>
    </w:p>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Artículo 44.- </w:t>
      </w:r>
      <w:r w:rsidRPr="0072091D">
        <w:rPr>
          <w:rFonts w:cs="Arial"/>
          <w:szCs w:val="24"/>
        </w:rPr>
        <w:t>El Municipio percibirá productos derivados de sus bienes inmuebles por los siguientes conceptos:</w:t>
      </w: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I.- </w:t>
      </w:r>
      <w:r w:rsidRPr="0072091D">
        <w:rPr>
          <w:rFonts w:cs="Arial"/>
          <w:szCs w:val="24"/>
        </w:rPr>
        <w:t>Arrendamiento o enajenación de bienes inmuebles;</w:t>
      </w: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II.</w:t>
      </w:r>
      <w:r w:rsidRPr="0072091D">
        <w:rPr>
          <w:rFonts w:cs="Arial"/>
          <w:szCs w:val="24"/>
        </w:rPr>
        <w:t>- Por arrendamiento temporal o concesión por el tiempo útil de locales ubicados en bienes de dominio público, tales como mercados, plazas, jardines, unidades deportivas y otros bienes destinados a un servicio público, y</w:t>
      </w: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III.- </w:t>
      </w:r>
      <w:r w:rsidRPr="0072091D">
        <w:rPr>
          <w:rFonts w:cs="Arial"/>
          <w:szCs w:val="24"/>
        </w:rPr>
        <w:t>Por concesión del uso del piso en la vía pública o en bienes destinados a un servicio público como unidades deportivas, plazas y otros bienes de dominio público.</w:t>
      </w: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 </w:t>
      </w:r>
      <w:r w:rsidRPr="0072091D">
        <w:rPr>
          <w:rFonts w:cs="Arial"/>
          <w:szCs w:val="24"/>
        </w:rPr>
        <w:t>Por el uso del piso en la vía pública de manera fija o semifija se pagará por metro cuadrado o fracción que exceda de la mitad $ 267.00 mensuales.</w:t>
      </w: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b) </w:t>
      </w:r>
      <w:r w:rsidRPr="0072091D">
        <w:rPr>
          <w:rFonts w:cs="Arial"/>
          <w:szCs w:val="24"/>
        </w:rPr>
        <w:t>A las personas que vendan alimentos en vía pública de manera fija o semifija se cobrará la cantidad de $ 267.00 mensuales.</w:t>
      </w:r>
    </w:p>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Default="004C6A55" w:rsidP="004C6A55">
      <w:pPr>
        <w:autoSpaceDE w:val="0"/>
        <w:autoSpaceDN w:val="0"/>
        <w:adjustRightInd w:val="0"/>
        <w:spacing w:line="276" w:lineRule="auto"/>
        <w:contextualSpacing/>
        <w:jc w:val="center"/>
        <w:rPr>
          <w:rFonts w:cs="Arial"/>
          <w:b/>
          <w:bCs/>
          <w:szCs w:val="24"/>
        </w:rPr>
      </w:pPr>
    </w:p>
    <w:p w:rsidR="004C6A55" w:rsidRDefault="004C6A55" w:rsidP="004C6A55">
      <w:pPr>
        <w:autoSpaceDE w:val="0"/>
        <w:autoSpaceDN w:val="0"/>
        <w:adjustRightInd w:val="0"/>
        <w:spacing w:line="276" w:lineRule="auto"/>
        <w:contextualSpacing/>
        <w:jc w:val="center"/>
        <w:rPr>
          <w:rFonts w:cs="Arial"/>
          <w:b/>
          <w:bCs/>
          <w:szCs w:val="24"/>
        </w:rPr>
      </w:pPr>
    </w:p>
    <w:p w:rsidR="004C6A55" w:rsidRDefault="004C6A55" w:rsidP="004C6A55">
      <w:pPr>
        <w:autoSpaceDE w:val="0"/>
        <w:autoSpaceDN w:val="0"/>
        <w:adjustRightInd w:val="0"/>
        <w:spacing w:line="276" w:lineRule="auto"/>
        <w:contextualSpacing/>
        <w:jc w:val="center"/>
        <w:rPr>
          <w:rFonts w:cs="Arial"/>
          <w:b/>
          <w:bCs/>
          <w:szCs w:val="24"/>
        </w:rPr>
      </w:pPr>
    </w:p>
    <w:p w:rsidR="004C6A55" w:rsidRDefault="004C6A55" w:rsidP="004C6A55">
      <w:pPr>
        <w:autoSpaceDE w:val="0"/>
        <w:autoSpaceDN w:val="0"/>
        <w:adjustRightInd w:val="0"/>
        <w:spacing w:line="276" w:lineRule="auto"/>
        <w:contextualSpacing/>
        <w:jc w:val="center"/>
        <w:rPr>
          <w:rFonts w:cs="Arial"/>
          <w:b/>
          <w:bCs/>
          <w:szCs w:val="24"/>
        </w:rPr>
      </w:pP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CAPÍTULO II</w:t>
      </w: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Productos Derivados de Bienes Muebles</w:t>
      </w:r>
    </w:p>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Artículo 45.- </w:t>
      </w:r>
      <w:r w:rsidRPr="0072091D">
        <w:rPr>
          <w:rFonts w:cs="Arial"/>
          <w:szCs w:val="24"/>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Municipal del Estado de Yucatán.</w:t>
      </w:r>
    </w:p>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CAPÍTULO III</w:t>
      </w: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Productos Financieros</w:t>
      </w:r>
    </w:p>
    <w:p w:rsidR="004C6A55" w:rsidRPr="0072091D" w:rsidRDefault="004C6A55" w:rsidP="004C6A55">
      <w:pPr>
        <w:autoSpaceDE w:val="0"/>
        <w:autoSpaceDN w:val="0"/>
        <w:adjustRightInd w:val="0"/>
        <w:spacing w:line="276" w:lineRule="auto"/>
        <w:contextualSpacing/>
        <w:jc w:val="center"/>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Artículo 46.- </w:t>
      </w:r>
      <w:r w:rsidRPr="0072091D">
        <w:rPr>
          <w:rFonts w:cs="Arial"/>
          <w:szCs w:val="24"/>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4C6A55" w:rsidRPr="0072091D" w:rsidRDefault="004C6A55" w:rsidP="004C6A55">
      <w:pPr>
        <w:autoSpaceDE w:val="0"/>
        <w:autoSpaceDN w:val="0"/>
        <w:adjustRightInd w:val="0"/>
        <w:spacing w:line="276" w:lineRule="auto"/>
        <w:contextualSpacing/>
        <w:jc w:val="both"/>
        <w:rPr>
          <w:rFonts w:cs="Arial"/>
          <w:szCs w:val="24"/>
        </w:rPr>
      </w:pPr>
    </w:p>
    <w:p w:rsidR="004C6A55" w:rsidRPr="0072091D" w:rsidRDefault="004C6A55" w:rsidP="004C6A55">
      <w:pPr>
        <w:autoSpaceDE w:val="0"/>
        <w:autoSpaceDN w:val="0"/>
        <w:adjustRightInd w:val="0"/>
        <w:spacing w:line="240" w:lineRule="auto"/>
        <w:contextualSpacing/>
        <w:jc w:val="center"/>
        <w:rPr>
          <w:rFonts w:cs="Arial"/>
          <w:b/>
          <w:bCs/>
          <w:szCs w:val="24"/>
        </w:rPr>
      </w:pPr>
      <w:r w:rsidRPr="0072091D">
        <w:rPr>
          <w:rFonts w:cs="Arial"/>
          <w:b/>
          <w:bCs/>
          <w:szCs w:val="24"/>
        </w:rPr>
        <w:t>CAPÍTULO IV</w:t>
      </w:r>
    </w:p>
    <w:p w:rsidR="004C6A55" w:rsidRPr="0072091D" w:rsidRDefault="004C6A55" w:rsidP="004C6A55">
      <w:pPr>
        <w:autoSpaceDE w:val="0"/>
        <w:autoSpaceDN w:val="0"/>
        <w:adjustRightInd w:val="0"/>
        <w:spacing w:line="240" w:lineRule="auto"/>
        <w:contextualSpacing/>
        <w:jc w:val="center"/>
        <w:rPr>
          <w:rFonts w:cs="Arial"/>
          <w:b/>
          <w:bCs/>
          <w:szCs w:val="24"/>
        </w:rPr>
      </w:pPr>
      <w:r w:rsidRPr="0072091D">
        <w:rPr>
          <w:rFonts w:cs="Arial"/>
          <w:b/>
          <w:bCs/>
          <w:szCs w:val="24"/>
        </w:rPr>
        <w:t>Otros Productos</w:t>
      </w:r>
    </w:p>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Artículo 47.- </w:t>
      </w:r>
      <w:r w:rsidRPr="0072091D">
        <w:rPr>
          <w:rFonts w:cs="Arial"/>
          <w:szCs w:val="24"/>
        </w:rPr>
        <w:t>El Municipio percibirá productos derivados de sus funciones de derecho privado, por el ejercicio de sus derechos sobre bienes ajenos y cualquier otro tipo de productos no comprendidos en los tres capítulos anteriores.</w:t>
      </w:r>
    </w:p>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TÍTULO SEXTO</w:t>
      </w: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APROVECHAMIENTOS</w:t>
      </w:r>
    </w:p>
    <w:p w:rsidR="004C6A55" w:rsidRPr="0072091D" w:rsidRDefault="004C6A55" w:rsidP="004C6A55">
      <w:pPr>
        <w:autoSpaceDE w:val="0"/>
        <w:autoSpaceDN w:val="0"/>
        <w:adjustRightInd w:val="0"/>
        <w:spacing w:line="276" w:lineRule="auto"/>
        <w:contextualSpacing/>
        <w:jc w:val="center"/>
        <w:rPr>
          <w:rFonts w:cs="Arial"/>
          <w:b/>
          <w:bCs/>
          <w:szCs w:val="24"/>
        </w:rPr>
      </w:pP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CAPÍTULO I</w:t>
      </w: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Aprovechamientos Derivados por Sanciones Municipales</w:t>
      </w:r>
    </w:p>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Artículo 48.- </w:t>
      </w:r>
      <w:r w:rsidRPr="0072091D">
        <w:rPr>
          <w:rFonts w:cs="Arial"/>
          <w:szCs w:val="24"/>
        </w:rPr>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4C6A55" w:rsidRPr="0072091D" w:rsidRDefault="004C6A55" w:rsidP="004C6A55">
      <w:pPr>
        <w:autoSpaceDE w:val="0"/>
        <w:autoSpaceDN w:val="0"/>
        <w:adjustRightInd w:val="0"/>
        <w:spacing w:line="276" w:lineRule="auto"/>
        <w:contextualSpacing/>
        <w:jc w:val="both"/>
        <w:rPr>
          <w:rFonts w:cs="Arial"/>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szCs w:val="24"/>
        </w:rPr>
        <w:t>El Municipio percibirá aprovechamientos derivados de:</w:t>
      </w:r>
    </w:p>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b/>
          <w:bCs/>
          <w:szCs w:val="24"/>
        </w:rPr>
      </w:pPr>
      <w:r w:rsidRPr="0072091D">
        <w:rPr>
          <w:rFonts w:cs="Arial"/>
          <w:b/>
          <w:bCs/>
          <w:szCs w:val="24"/>
        </w:rPr>
        <w:t>I</w:t>
      </w:r>
      <w:r w:rsidRPr="0072091D">
        <w:rPr>
          <w:rFonts w:cs="Arial"/>
          <w:szCs w:val="24"/>
        </w:rPr>
        <w:t xml:space="preserve">.- </w:t>
      </w:r>
      <w:r w:rsidRPr="0072091D">
        <w:rPr>
          <w:rFonts w:cs="Arial"/>
          <w:b/>
          <w:bCs/>
          <w:szCs w:val="24"/>
        </w:rPr>
        <w:t>Infracciones por faltas administrativas:</w:t>
      </w:r>
    </w:p>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szCs w:val="24"/>
        </w:rPr>
        <w:t>Por violación a las disposiciones contenidas en los reglamentos municipales, se cobrarán las multas establecidas en cada uno de dichos ordenamientos.</w:t>
      </w:r>
    </w:p>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b/>
          <w:bCs/>
          <w:szCs w:val="24"/>
        </w:rPr>
      </w:pPr>
      <w:r w:rsidRPr="0072091D">
        <w:rPr>
          <w:rFonts w:cs="Arial"/>
          <w:b/>
          <w:bCs/>
          <w:szCs w:val="24"/>
        </w:rPr>
        <w:t>II</w:t>
      </w:r>
      <w:r w:rsidRPr="0072091D">
        <w:rPr>
          <w:rFonts w:cs="Arial"/>
          <w:szCs w:val="24"/>
        </w:rPr>
        <w:t xml:space="preserve">.- </w:t>
      </w:r>
      <w:r w:rsidRPr="0072091D">
        <w:rPr>
          <w:rFonts w:cs="Arial"/>
          <w:b/>
          <w:bCs/>
          <w:szCs w:val="24"/>
        </w:rPr>
        <w:t>Infracciones por faltas de carácter fiscal:</w:t>
      </w:r>
    </w:p>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 </w:t>
      </w:r>
      <w:r w:rsidRPr="0072091D">
        <w:rPr>
          <w:rFonts w:cs="Arial"/>
          <w:szCs w:val="24"/>
        </w:rPr>
        <w:t>Por pagarse en forma extemporánea y a requerimiento de la autoridad municipal cualquiera de las contribuciones a que se refiera a esta Ley. Multa de 5 a 15 veces la Unidad de Medida y Actualización (UMA) vigente.</w:t>
      </w:r>
    </w:p>
    <w:p w:rsidR="004C6A55" w:rsidRPr="0072091D" w:rsidRDefault="004C6A55" w:rsidP="004C6A55">
      <w:pPr>
        <w:autoSpaceDE w:val="0"/>
        <w:autoSpaceDN w:val="0"/>
        <w:adjustRightInd w:val="0"/>
        <w:spacing w:line="276" w:lineRule="auto"/>
        <w:contextualSpacing/>
        <w:jc w:val="both"/>
        <w:rPr>
          <w:rFonts w:cs="Arial"/>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b) </w:t>
      </w:r>
      <w:r w:rsidRPr="0072091D">
        <w:rPr>
          <w:rFonts w:cs="Arial"/>
          <w:szCs w:val="24"/>
        </w:rPr>
        <w:t>Por no presentar o proporcionar el contribuyente los datos e informes que exigen las leyes fiscales o proporcionarlos extemporáneamente, hacerlo con información alterada. Multa de 5 a 15 veces la Unidad de Medida y Actualización (UMA) vigente.</w:t>
      </w:r>
    </w:p>
    <w:p w:rsidR="004C6A55" w:rsidRPr="0072091D" w:rsidRDefault="004C6A55" w:rsidP="004C6A55">
      <w:pPr>
        <w:autoSpaceDE w:val="0"/>
        <w:autoSpaceDN w:val="0"/>
        <w:adjustRightInd w:val="0"/>
        <w:spacing w:line="276" w:lineRule="auto"/>
        <w:contextualSpacing/>
        <w:jc w:val="both"/>
        <w:rPr>
          <w:rFonts w:cs="Arial"/>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c) </w:t>
      </w:r>
      <w:r w:rsidRPr="0072091D">
        <w:rPr>
          <w:rFonts w:cs="Arial"/>
          <w:szCs w:val="24"/>
        </w:rPr>
        <w:t>Por no comparecer el contribuyente ante la autoridad municipal para presentar, comprobar o aclarar cualquier asunto, para el que dicha autoridad esté facultada por las leyes fiscales vigentes. Multa de 5 a 15 veces la Unidad de Medida y Actualización (UMA) vigente.</w:t>
      </w:r>
    </w:p>
    <w:p w:rsidR="004C6A55" w:rsidRPr="0072091D" w:rsidRDefault="004C6A55" w:rsidP="004C6A55">
      <w:pPr>
        <w:autoSpaceDE w:val="0"/>
        <w:autoSpaceDN w:val="0"/>
        <w:adjustRightInd w:val="0"/>
        <w:spacing w:line="276" w:lineRule="auto"/>
        <w:contextualSpacing/>
        <w:jc w:val="both"/>
        <w:rPr>
          <w:rFonts w:cs="Arial"/>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III</w:t>
      </w:r>
      <w:r w:rsidRPr="0072091D">
        <w:rPr>
          <w:rFonts w:cs="Arial"/>
          <w:szCs w:val="24"/>
        </w:rPr>
        <w:t>.- Sanciones por falta de pago oportuno de créditos fiscales. Por falta de pago oportuno de créditos fiscales a que tiene derecho el Municipio por parte de los contribuyentes municipales, en apego a lo dispuesto en la Ley de Hacienda Municipal del Estado de Yucatán, se causarán recargos en la forma establecida en el Código Fiscal del Estado.</w:t>
      </w:r>
    </w:p>
    <w:p w:rsidR="004C6A55" w:rsidRPr="0072091D" w:rsidRDefault="004C6A55" w:rsidP="004C6A55">
      <w:pPr>
        <w:autoSpaceDE w:val="0"/>
        <w:autoSpaceDN w:val="0"/>
        <w:adjustRightInd w:val="0"/>
        <w:spacing w:line="276" w:lineRule="auto"/>
        <w:contextualSpacing/>
        <w:jc w:val="both"/>
        <w:rPr>
          <w:rFonts w:cs="Arial"/>
          <w:szCs w:val="24"/>
        </w:rPr>
      </w:pP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CAPÍTULO II</w:t>
      </w: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Aprovechamientos Derivados de Recursos Transferidos al Municipio</w:t>
      </w:r>
    </w:p>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Artículo 49.- </w:t>
      </w:r>
      <w:r w:rsidRPr="0072091D">
        <w:rPr>
          <w:rFonts w:cs="Arial"/>
          <w:szCs w:val="24"/>
        </w:rPr>
        <w:t>Corresponderán a este capítulo de ingresos, los que perciba el municipio por cuenta de:</w:t>
      </w: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I.- </w:t>
      </w:r>
      <w:r w:rsidRPr="0072091D">
        <w:rPr>
          <w:rFonts w:cs="Arial"/>
          <w:szCs w:val="24"/>
        </w:rPr>
        <w:t>Cesiones;</w:t>
      </w: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II.- </w:t>
      </w:r>
      <w:r w:rsidRPr="0072091D">
        <w:rPr>
          <w:rFonts w:cs="Arial"/>
          <w:szCs w:val="24"/>
        </w:rPr>
        <w:t>Herencias;</w:t>
      </w: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III.</w:t>
      </w:r>
      <w:r w:rsidRPr="0072091D">
        <w:rPr>
          <w:rFonts w:cs="Arial"/>
          <w:szCs w:val="24"/>
        </w:rPr>
        <w:t>- Legados;</w:t>
      </w: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IV.- </w:t>
      </w:r>
      <w:r w:rsidRPr="0072091D">
        <w:rPr>
          <w:rFonts w:cs="Arial"/>
          <w:szCs w:val="24"/>
        </w:rPr>
        <w:t>Donaciones;</w:t>
      </w: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V.- </w:t>
      </w:r>
      <w:r w:rsidRPr="0072091D">
        <w:rPr>
          <w:rFonts w:cs="Arial"/>
          <w:szCs w:val="24"/>
        </w:rPr>
        <w:t>Adjudicaciones judiciales;</w:t>
      </w: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VI.- </w:t>
      </w:r>
      <w:r w:rsidRPr="0072091D">
        <w:rPr>
          <w:rFonts w:cs="Arial"/>
          <w:szCs w:val="24"/>
        </w:rPr>
        <w:t>Adjudicaciones administrativas;</w:t>
      </w: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VII.- </w:t>
      </w:r>
      <w:r w:rsidRPr="0072091D">
        <w:rPr>
          <w:rFonts w:cs="Arial"/>
          <w:szCs w:val="24"/>
        </w:rPr>
        <w:t>Subsidios de otro nivel de gobierno;</w:t>
      </w: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VIII.- </w:t>
      </w:r>
      <w:r w:rsidRPr="0072091D">
        <w:rPr>
          <w:rFonts w:cs="Arial"/>
          <w:szCs w:val="24"/>
        </w:rPr>
        <w:t>Subsidios de organismos públicos y privados, y</w:t>
      </w: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IX.- </w:t>
      </w:r>
      <w:r w:rsidRPr="0072091D">
        <w:rPr>
          <w:rFonts w:cs="Arial"/>
          <w:szCs w:val="24"/>
        </w:rPr>
        <w:t>Multas impuestas por autoridades administrativas federales no fiscales.</w:t>
      </w:r>
    </w:p>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CAPÍTULO III</w:t>
      </w: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Aprovechamientos Diversos</w:t>
      </w:r>
    </w:p>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Artículo 50.- </w:t>
      </w:r>
      <w:r w:rsidRPr="0072091D">
        <w:rPr>
          <w:rFonts w:cs="Arial"/>
          <w:szCs w:val="24"/>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TÍTULO SÉPTIMO</w:t>
      </w: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PARTICIPACIONES Y APORTACIONES</w:t>
      </w:r>
    </w:p>
    <w:p w:rsidR="004C6A55" w:rsidRPr="0072091D" w:rsidRDefault="004C6A55" w:rsidP="004C6A55">
      <w:pPr>
        <w:autoSpaceDE w:val="0"/>
        <w:autoSpaceDN w:val="0"/>
        <w:adjustRightInd w:val="0"/>
        <w:spacing w:line="276" w:lineRule="auto"/>
        <w:contextualSpacing/>
        <w:jc w:val="center"/>
        <w:rPr>
          <w:rFonts w:cs="Arial"/>
          <w:b/>
          <w:bCs/>
          <w:szCs w:val="24"/>
        </w:rPr>
      </w:pP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CAPÍTULO ÚNICO</w:t>
      </w: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Participaciones Federales, Estatales y Aportaciones</w:t>
      </w:r>
    </w:p>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Artículo 51.</w:t>
      </w:r>
      <w:r w:rsidRPr="0072091D">
        <w:rPr>
          <w:rFonts w:cs="Arial"/>
          <w:szCs w:val="24"/>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4C6A55" w:rsidRPr="0072091D" w:rsidRDefault="004C6A55" w:rsidP="004C6A55">
      <w:pPr>
        <w:autoSpaceDE w:val="0"/>
        <w:autoSpaceDN w:val="0"/>
        <w:adjustRightInd w:val="0"/>
        <w:spacing w:line="276" w:lineRule="auto"/>
        <w:contextualSpacing/>
        <w:jc w:val="both"/>
        <w:rPr>
          <w:rFonts w:cs="Arial"/>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szCs w:val="24"/>
        </w:rPr>
        <w:t>La Hacienda Pública Municipal percibirá las participaciones estatales y federales determinadas en los convenios relativos y en la Ley de Coordinación Fiscal del Estado de Yucatán.</w:t>
      </w:r>
    </w:p>
    <w:p w:rsidR="004C6A55" w:rsidRPr="0072091D" w:rsidRDefault="004C6A55" w:rsidP="004C6A55">
      <w:pPr>
        <w:autoSpaceDE w:val="0"/>
        <w:autoSpaceDN w:val="0"/>
        <w:adjustRightInd w:val="0"/>
        <w:spacing w:line="276" w:lineRule="auto"/>
        <w:contextualSpacing/>
        <w:jc w:val="both"/>
        <w:rPr>
          <w:rFonts w:cs="Arial"/>
          <w:szCs w:val="24"/>
        </w:rPr>
      </w:pP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TÍTULO OCTAVO</w:t>
      </w: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INGRESOS EXTRAORDINARIOS</w:t>
      </w:r>
    </w:p>
    <w:p w:rsidR="004C6A55" w:rsidRPr="0072091D" w:rsidRDefault="004C6A55" w:rsidP="004C6A55">
      <w:pPr>
        <w:autoSpaceDE w:val="0"/>
        <w:autoSpaceDN w:val="0"/>
        <w:adjustRightInd w:val="0"/>
        <w:spacing w:line="276" w:lineRule="auto"/>
        <w:contextualSpacing/>
        <w:jc w:val="center"/>
        <w:rPr>
          <w:rFonts w:cs="Arial"/>
          <w:b/>
          <w:bCs/>
          <w:szCs w:val="24"/>
        </w:rPr>
      </w:pP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CAPÍTULO ÚNICO</w:t>
      </w:r>
    </w:p>
    <w:p w:rsidR="004C6A55" w:rsidRPr="0072091D" w:rsidRDefault="004C6A55" w:rsidP="004C6A55">
      <w:pPr>
        <w:autoSpaceDE w:val="0"/>
        <w:autoSpaceDN w:val="0"/>
        <w:adjustRightInd w:val="0"/>
        <w:spacing w:line="276" w:lineRule="auto"/>
        <w:contextualSpacing/>
        <w:jc w:val="center"/>
        <w:rPr>
          <w:rFonts w:cs="Arial"/>
          <w:b/>
          <w:bCs/>
          <w:szCs w:val="24"/>
        </w:rPr>
      </w:pPr>
      <w:r w:rsidRPr="0072091D">
        <w:rPr>
          <w:rFonts w:cs="Arial"/>
          <w:b/>
          <w:bCs/>
          <w:szCs w:val="24"/>
        </w:rPr>
        <w:t>De los Empréstitos, Subsidios y los Provenientes del Estado o la Federación</w:t>
      </w:r>
    </w:p>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Artículo 52.- </w:t>
      </w:r>
      <w:r w:rsidRPr="0072091D">
        <w:rPr>
          <w:rFonts w:cs="Arial"/>
          <w:szCs w:val="24"/>
        </w:rPr>
        <w:t>Son ingresos extraordinarios los empréstitos, los subsidios o aquellos que el Municipio reciba de la Federación o del Estado, por conceptos diferentes a participaciones o aportaciones y los decretados excepcionalmente.</w:t>
      </w:r>
    </w:p>
    <w:p w:rsidR="004C6A55" w:rsidRPr="0072091D" w:rsidRDefault="004C6A55" w:rsidP="004C6A55">
      <w:pPr>
        <w:autoSpaceDE w:val="0"/>
        <w:autoSpaceDN w:val="0"/>
        <w:adjustRightInd w:val="0"/>
        <w:spacing w:line="276" w:lineRule="auto"/>
        <w:contextualSpacing/>
        <w:jc w:val="both"/>
        <w:rPr>
          <w:rFonts w:cs="Arial"/>
          <w:b/>
          <w:bCs/>
          <w:szCs w:val="24"/>
        </w:rPr>
      </w:pPr>
    </w:p>
    <w:p w:rsidR="004C6A55" w:rsidRPr="0072091D" w:rsidRDefault="004C6A55" w:rsidP="004C6A55">
      <w:pPr>
        <w:autoSpaceDE w:val="0"/>
        <w:autoSpaceDN w:val="0"/>
        <w:adjustRightInd w:val="0"/>
        <w:spacing w:line="276" w:lineRule="auto"/>
        <w:contextualSpacing/>
        <w:jc w:val="center"/>
        <w:rPr>
          <w:rFonts w:cs="Arial"/>
          <w:b/>
          <w:bCs/>
          <w:szCs w:val="24"/>
          <w:lang w:val="en-US"/>
        </w:rPr>
      </w:pPr>
      <w:r w:rsidRPr="0072091D">
        <w:rPr>
          <w:rFonts w:cs="Arial"/>
          <w:b/>
          <w:bCs/>
          <w:szCs w:val="24"/>
          <w:lang w:val="en-US"/>
        </w:rPr>
        <w:t>T R A N S I T O R I O:</w:t>
      </w:r>
    </w:p>
    <w:p w:rsidR="004C6A55" w:rsidRPr="0072091D" w:rsidRDefault="004C6A55" w:rsidP="004C6A55">
      <w:pPr>
        <w:autoSpaceDE w:val="0"/>
        <w:autoSpaceDN w:val="0"/>
        <w:adjustRightInd w:val="0"/>
        <w:spacing w:line="276" w:lineRule="auto"/>
        <w:contextualSpacing/>
        <w:jc w:val="both"/>
        <w:rPr>
          <w:rFonts w:cs="Arial"/>
          <w:szCs w:val="24"/>
        </w:rPr>
      </w:pPr>
      <w:r w:rsidRPr="0072091D">
        <w:rPr>
          <w:rFonts w:cs="Arial"/>
          <w:b/>
          <w:bCs/>
          <w:szCs w:val="24"/>
        </w:rPr>
        <w:t xml:space="preserve">Artículo Único.- </w:t>
      </w:r>
      <w:r w:rsidRPr="0072091D">
        <w:rPr>
          <w:rFonts w:cs="Arial"/>
          <w:szCs w:val="24"/>
        </w:rPr>
        <w:t>Para poder percibir aprovechamientos vía infracciones por faltas administrativas, el Ayuntamiento deberá contar con los reglamentos municipales respectivos, los que establecerán los montos de las</w:t>
      </w:r>
      <w:r>
        <w:rPr>
          <w:rFonts w:cs="Arial"/>
          <w:szCs w:val="24"/>
        </w:rPr>
        <w:t xml:space="preserve"> sanciones correspondientes.</w:t>
      </w:r>
    </w:p>
    <w:p w:rsidR="004C6A55" w:rsidRDefault="004C6A55"/>
    <w:p w:rsidR="004C6A55" w:rsidRDefault="004C6A55"/>
    <w:p w:rsidR="004C6A55" w:rsidRDefault="004C6A55"/>
    <w:p w:rsidR="004C6A55" w:rsidRDefault="004C6A55"/>
    <w:sectPr w:rsidR="004C6A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973D6"/>
    <w:multiLevelType w:val="hybridMultilevel"/>
    <w:tmpl w:val="6A70E0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70666F"/>
    <w:multiLevelType w:val="hybridMultilevel"/>
    <w:tmpl w:val="9612AE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3C55996"/>
    <w:multiLevelType w:val="hybridMultilevel"/>
    <w:tmpl w:val="5100CA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4F16F6"/>
    <w:multiLevelType w:val="hybridMultilevel"/>
    <w:tmpl w:val="040A3B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A395690"/>
    <w:multiLevelType w:val="hybridMultilevel"/>
    <w:tmpl w:val="502299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AFB3C59"/>
    <w:multiLevelType w:val="hybridMultilevel"/>
    <w:tmpl w:val="E09E9F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155753D"/>
    <w:multiLevelType w:val="hybridMultilevel"/>
    <w:tmpl w:val="FB2A20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5"/>
    <w:rsid w:val="002906A5"/>
    <w:rsid w:val="004C6A55"/>
    <w:rsid w:val="00EE77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51276"/>
  <w15:chartTrackingRefBased/>
  <w15:docId w15:val="{BF8D12D9-EF4A-43A3-B074-44B2CF9B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A55"/>
    <w:rPr>
      <w:rFonts w:ascii="Arial" w:hAnsi="Arial"/>
      <w:sz w:val="24"/>
    </w:rPr>
  </w:style>
  <w:style w:type="paragraph" w:styleId="Ttulo1">
    <w:name w:val="heading 1"/>
    <w:basedOn w:val="Normal"/>
    <w:next w:val="Normal"/>
    <w:link w:val="Ttulo1Car"/>
    <w:uiPriority w:val="9"/>
    <w:qFormat/>
    <w:rsid w:val="004C6A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C6A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C6A55"/>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unhideWhenUsed/>
    <w:qFormat/>
    <w:rsid w:val="004C6A5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C6A55"/>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4C6A55"/>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4C6A55"/>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4C6A55"/>
    <w:rPr>
      <w:rFonts w:asciiTheme="majorHAnsi" w:eastAsiaTheme="majorEastAsia" w:hAnsiTheme="majorHAnsi" w:cstheme="majorBidi"/>
      <w:i/>
      <w:iCs/>
      <w:color w:val="2E74B5" w:themeColor="accent1" w:themeShade="BF"/>
      <w:sz w:val="24"/>
    </w:rPr>
  </w:style>
  <w:style w:type="paragraph" w:styleId="Prrafodelista">
    <w:name w:val="List Paragraph"/>
    <w:basedOn w:val="Normal"/>
    <w:uiPriority w:val="34"/>
    <w:qFormat/>
    <w:rsid w:val="004C6A55"/>
    <w:pPr>
      <w:ind w:left="720"/>
      <w:contextualSpacing/>
    </w:pPr>
  </w:style>
  <w:style w:type="paragraph" w:styleId="Sinespaciado">
    <w:name w:val="No Spacing"/>
    <w:uiPriority w:val="1"/>
    <w:qFormat/>
    <w:rsid w:val="004C6A55"/>
    <w:pPr>
      <w:spacing w:after="0" w:line="240" w:lineRule="auto"/>
    </w:pPr>
    <w:rPr>
      <w:rFonts w:ascii="Arial" w:hAnsi="Arial"/>
      <w:sz w:val="24"/>
    </w:rPr>
  </w:style>
  <w:style w:type="paragraph" w:styleId="Encabezado">
    <w:name w:val="header"/>
    <w:basedOn w:val="Normal"/>
    <w:link w:val="EncabezadoCar"/>
    <w:uiPriority w:val="99"/>
    <w:unhideWhenUsed/>
    <w:rsid w:val="004C6A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6A55"/>
    <w:rPr>
      <w:rFonts w:ascii="Arial" w:hAnsi="Arial"/>
      <w:sz w:val="24"/>
    </w:rPr>
  </w:style>
  <w:style w:type="paragraph" w:styleId="Piedepgina">
    <w:name w:val="footer"/>
    <w:basedOn w:val="Normal"/>
    <w:link w:val="PiedepginaCar"/>
    <w:uiPriority w:val="99"/>
    <w:unhideWhenUsed/>
    <w:rsid w:val="004C6A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6A55"/>
    <w:rPr>
      <w:rFonts w:ascii="Arial" w:hAnsi="Arial"/>
      <w:sz w:val="24"/>
    </w:rPr>
  </w:style>
  <w:style w:type="table" w:styleId="Tablaconcuadrcula">
    <w:name w:val="Table Grid"/>
    <w:basedOn w:val="Tablanormal"/>
    <w:uiPriority w:val="39"/>
    <w:rsid w:val="004C6A55"/>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4C6A55"/>
    <w:pPr>
      <w:spacing w:after="120" w:line="240" w:lineRule="auto"/>
      <w:jc w:val="center"/>
    </w:pPr>
    <w:rPr>
      <w:rFonts w:eastAsia="Times New Roman" w:cs="Times New Roman"/>
      <w:b/>
      <w:szCs w:val="20"/>
      <w:lang w:val="es-ES_tradnl" w:eastAsia="es-ES"/>
    </w:rPr>
  </w:style>
  <w:style w:type="character" w:customStyle="1" w:styleId="TtuloCar">
    <w:name w:val="Título Car"/>
    <w:basedOn w:val="Fuentedeprrafopredeter"/>
    <w:link w:val="Ttulo"/>
    <w:rsid w:val="004C6A55"/>
    <w:rPr>
      <w:rFonts w:ascii="Arial" w:eastAsia="Times New Roman" w:hAnsi="Arial" w:cs="Times New Roman"/>
      <w:b/>
      <w:sz w:val="24"/>
      <w:szCs w:val="20"/>
      <w:lang w:val="es-ES_tradnl" w:eastAsia="es-ES"/>
    </w:rPr>
  </w:style>
  <w:style w:type="character" w:styleId="Refdecomentario">
    <w:name w:val="annotation reference"/>
    <w:basedOn w:val="Fuentedeprrafopredeter"/>
    <w:uiPriority w:val="99"/>
    <w:semiHidden/>
    <w:unhideWhenUsed/>
    <w:rsid w:val="004C6A55"/>
    <w:rPr>
      <w:sz w:val="16"/>
      <w:szCs w:val="16"/>
    </w:rPr>
  </w:style>
  <w:style w:type="paragraph" w:styleId="Textocomentario">
    <w:name w:val="annotation text"/>
    <w:basedOn w:val="Normal"/>
    <w:link w:val="TextocomentarioCar"/>
    <w:uiPriority w:val="99"/>
    <w:semiHidden/>
    <w:unhideWhenUsed/>
    <w:rsid w:val="004C6A55"/>
    <w:pPr>
      <w:spacing w:after="0" w:line="240" w:lineRule="auto"/>
    </w:pPr>
    <w:rPr>
      <w:rFonts w:asciiTheme="minorHAnsi" w:hAnsiTheme="minorHAnsi"/>
      <w:sz w:val="20"/>
      <w:szCs w:val="20"/>
      <w:lang w:val="en-US"/>
    </w:rPr>
  </w:style>
  <w:style w:type="character" w:customStyle="1" w:styleId="TextocomentarioCar">
    <w:name w:val="Texto comentario Car"/>
    <w:basedOn w:val="Fuentedeprrafopredeter"/>
    <w:link w:val="Textocomentario"/>
    <w:uiPriority w:val="99"/>
    <w:semiHidden/>
    <w:rsid w:val="004C6A55"/>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4C6A55"/>
    <w:rPr>
      <w:b/>
      <w:bCs/>
    </w:rPr>
  </w:style>
  <w:style w:type="character" w:customStyle="1" w:styleId="AsuntodelcomentarioCar">
    <w:name w:val="Asunto del comentario Car"/>
    <w:basedOn w:val="TextocomentarioCar"/>
    <w:link w:val="Asuntodelcomentario"/>
    <w:uiPriority w:val="99"/>
    <w:semiHidden/>
    <w:rsid w:val="004C6A55"/>
    <w:rPr>
      <w:b/>
      <w:bCs/>
      <w:sz w:val="20"/>
      <w:szCs w:val="20"/>
      <w:lang w:val="en-US"/>
    </w:rPr>
  </w:style>
  <w:style w:type="paragraph" w:styleId="Textodeglobo">
    <w:name w:val="Balloon Text"/>
    <w:basedOn w:val="Normal"/>
    <w:link w:val="TextodegloboCar"/>
    <w:uiPriority w:val="99"/>
    <w:semiHidden/>
    <w:unhideWhenUsed/>
    <w:rsid w:val="004C6A55"/>
    <w:pPr>
      <w:spacing w:after="0" w:line="240" w:lineRule="auto"/>
    </w:pPr>
    <w:rPr>
      <w:rFonts w:ascii="Segoe UI" w:hAnsi="Segoe UI" w:cs="Segoe UI"/>
      <w:sz w:val="18"/>
      <w:szCs w:val="18"/>
      <w:lang w:val="en-US"/>
    </w:rPr>
  </w:style>
  <w:style w:type="character" w:customStyle="1" w:styleId="TextodegloboCar">
    <w:name w:val="Texto de globo Car"/>
    <w:basedOn w:val="Fuentedeprrafopredeter"/>
    <w:link w:val="Textodeglobo"/>
    <w:uiPriority w:val="99"/>
    <w:semiHidden/>
    <w:rsid w:val="004C6A5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4512</Words>
  <Characters>24818</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ALAMILLA</dc:creator>
  <cp:keywords/>
  <dc:description/>
  <cp:lastModifiedBy>Lesly Pantoja</cp:lastModifiedBy>
  <cp:revision>2</cp:revision>
  <cp:lastPrinted>2020-11-24T22:57:00Z</cp:lastPrinted>
  <dcterms:created xsi:type="dcterms:W3CDTF">2020-11-24T22:57:00Z</dcterms:created>
  <dcterms:modified xsi:type="dcterms:W3CDTF">2020-11-24T22:57:00Z</dcterms:modified>
</cp:coreProperties>
</file>