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D5" w:rsidRDefault="00204BD5" w:rsidP="00204BD5">
      <w:pPr>
        <w:spacing w:after="110" w:line="288" w:lineRule="auto"/>
        <w:jc w:val="center"/>
      </w:pPr>
      <w:r>
        <w:rPr>
          <w:b/>
          <w:sz w:val="28"/>
        </w:rPr>
        <w:t>Propuesta de reforma a la Ley de Hacienda del Municipio de Motul para el ejercicio fiscal 2024</w:t>
      </w:r>
    </w:p>
    <w:p w:rsidR="00204BD5" w:rsidRDefault="00204BD5" w:rsidP="002379DC">
      <w:pPr>
        <w:jc w:val="center"/>
        <w:rPr>
          <w:b/>
          <w:bCs/>
        </w:rPr>
      </w:pPr>
    </w:p>
    <w:p w:rsidR="002862C0" w:rsidRDefault="002862C0" w:rsidP="002862C0">
      <w:pPr>
        <w:autoSpaceDE w:val="0"/>
        <w:autoSpaceDN w:val="0"/>
        <w:adjustRightInd w:val="0"/>
        <w:jc w:val="both"/>
        <w:rPr>
          <w:rFonts w:ascii="Arial,Bold" w:hAnsi="Arial,Bold" w:cs="Arial,Bold"/>
          <w:b/>
          <w:bCs/>
          <w:lang w:eastAsia="es-MX"/>
        </w:rPr>
      </w:pPr>
      <w:r>
        <w:rPr>
          <w:rFonts w:ascii="Arial,Bold" w:hAnsi="Arial,Bold" w:cs="Arial,Bold"/>
          <w:b/>
          <w:bCs/>
          <w:lang w:eastAsia="es-MX"/>
        </w:rPr>
        <w:t xml:space="preserve">Decreto **/2023 por el que se emite la ley de </w:t>
      </w:r>
      <w:r>
        <w:rPr>
          <w:rFonts w:ascii="Arial,Bold" w:hAnsi="Arial,Bold" w:cs="Arial,Bold"/>
          <w:b/>
          <w:bCs/>
          <w:lang w:eastAsia="es-MX"/>
        </w:rPr>
        <w:t xml:space="preserve">Ingresos </w:t>
      </w:r>
      <w:r>
        <w:rPr>
          <w:rFonts w:ascii="Arial,Bold" w:hAnsi="Arial,Bold" w:cs="Arial,Bold"/>
          <w:b/>
          <w:bCs/>
          <w:lang w:eastAsia="es-MX"/>
        </w:rPr>
        <w:t>del municipio de Motul, Yucatán</w:t>
      </w:r>
      <w:r>
        <w:rPr>
          <w:rFonts w:ascii="Arial,Bold" w:hAnsi="Arial,Bold" w:cs="Arial,Bold"/>
          <w:b/>
          <w:bCs/>
          <w:lang w:eastAsia="es-MX"/>
        </w:rPr>
        <w:t xml:space="preserve"> para el ejercicio fiscal 2024.</w:t>
      </w:r>
    </w:p>
    <w:p w:rsidR="002862C0" w:rsidRDefault="002862C0" w:rsidP="002862C0">
      <w:pPr>
        <w:autoSpaceDE w:val="0"/>
        <w:autoSpaceDN w:val="0"/>
        <w:adjustRightInd w:val="0"/>
        <w:jc w:val="both"/>
        <w:rPr>
          <w:rFonts w:ascii="Arial" w:hAnsi="Arial" w:cs="Arial"/>
          <w:lang w:eastAsia="es-MX"/>
        </w:rPr>
      </w:pPr>
      <w:r>
        <w:rPr>
          <w:rFonts w:ascii="Arial" w:hAnsi="Arial" w:cs="Arial"/>
          <w:lang w:eastAsia="es-MX"/>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862C0" w:rsidRDefault="002862C0" w:rsidP="002862C0">
      <w:pPr>
        <w:autoSpaceDE w:val="0"/>
        <w:autoSpaceDN w:val="0"/>
        <w:adjustRightInd w:val="0"/>
        <w:jc w:val="both"/>
        <w:rPr>
          <w:rFonts w:ascii="Arial,Bold" w:hAnsi="Arial,Bold" w:cs="Arial,Bold"/>
          <w:b/>
          <w:bCs/>
          <w:lang w:eastAsia="es-MX"/>
        </w:rPr>
      </w:pPr>
      <w:r>
        <w:rPr>
          <w:rFonts w:ascii="Arial,Bold" w:hAnsi="Arial,Bold" w:cs="Arial,Bold"/>
          <w:b/>
          <w:bCs/>
          <w:lang w:eastAsia="es-MX"/>
        </w:rPr>
        <w:t>“EL CONGRESO DEL ESTADO LIBRE Y SOBERANO DE YUCATÁN, CONFORME A LO DISPUESTO EN LOS ARTÍCULOS 29 Y 30 FRACCIÓN V DE</w:t>
      </w:r>
      <w:r>
        <w:rPr>
          <w:rFonts w:ascii="Arial,Bold" w:hAnsi="Arial,Bold" w:cs="Arial,Bold"/>
          <w:b/>
          <w:bCs/>
          <w:lang w:eastAsia="es-MX"/>
        </w:rPr>
        <w:t xml:space="preserve"> </w:t>
      </w:r>
      <w:r>
        <w:rPr>
          <w:rFonts w:ascii="Arial,Bold" w:hAnsi="Arial,Bold" w:cs="Arial,Bold"/>
          <w:b/>
          <w:bCs/>
          <w:lang w:eastAsia="es-MX"/>
        </w:rPr>
        <w:t>LA CONSTITUCIÓN POLÍTICA, 18 Y 34 FRACCIÓN XIII DE LA LEY DE GOBIERNO DEL PODER LEGISLATIVO, 117 Y 118 DEL REGLAMENTO DE LA LEY DE GOBIERNO DEL PODER LEGISLATIVO, TODOS DEL ESTADO DE YUCATÁN, EMITE EL SIGUIENTE,</w:t>
      </w:r>
    </w:p>
    <w:p w:rsidR="002862C0" w:rsidRDefault="002862C0" w:rsidP="002862C0">
      <w:pPr>
        <w:autoSpaceDE w:val="0"/>
        <w:autoSpaceDN w:val="0"/>
        <w:adjustRightInd w:val="0"/>
        <w:jc w:val="both"/>
        <w:rPr>
          <w:rFonts w:ascii="Arial,Bold" w:hAnsi="Arial,Bold" w:cs="Arial,Bold"/>
          <w:b/>
          <w:bCs/>
          <w:lang w:eastAsia="es-MX"/>
        </w:rPr>
      </w:pPr>
    </w:p>
    <w:p w:rsidR="002862C0" w:rsidRDefault="002862C0" w:rsidP="002862C0">
      <w:pPr>
        <w:autoSpaceDE w:val="0"/>
        <w:autoSpaceDN w:val="0"/>
        <w:adjustRightInd w:val="0"/>
        <w:jc w:val="center"/>
        <w:rPr>
          <w:rFonts w:ascii="Arial,Bold" w:hAnsi="Arial,Bold" w:cs="Arial,Bold"/>
          <w:b/>
          <w:bCs/>
        </w:rPr>
      </w:pPr>
      <w:r>
        <w:rPr>
          <w:rFonts w:ascii="Arial,Bold" w:hAnsi="Arial,Bold" w:cs="Arial,Bold"/>
          <w:b/>
          <w:bCs/>
          <w:lang w:eastAsia="es-MX"/>
        </w:rPr>
        <w:t>EXPOSICIÓN DE MOTIVOS</w:t>
      </w:r>
    </w:p>
    <w:p w:rsidR="002862C0" w:rsidRDefault="002862C0" w:rsidP="002379DC">
      <w:pPr>
        <w:jc w:val="center"/>
        <w:rPr>
          <w:b/>
          <w:bCs/>
        </w:rPr>
      </w:pPr>
    </w:p>
    <w:p w:rsidR="00204BD5" w:rsidRDefault="00204BD5" w:rsidP="00204BD5">
      <w:pPr>
        <w:spacing w:after="188"/>
        <w:ind w:left="-5"/>
        <w:jc w:val="both"/>
      </w:pPr>
      <w:r>
        <w:t xml:space="preserve">En el presente documento se enlistan los cambios que se proponen para diversos artículos de la presente Ley. Es el caso del artículo 83, que habla de las tarifas sobre los servicios que presta la Dirección de Obras Públicas y Desarrollo Urbano y se establecen los costos por la expedición de oficios de factibilidad de uso de suelo. De igual modo, se adiciona al final de los artículos 113 y 114, que tratan sobre la expedición de licencias de funcionamiento de establecimientos dedicados a la venta de bebidas alcohólicas en específico y de </w:t>
      </w:r>
      <w:r w:rsidR="008E20CB">
        <w:t>establecimientos comerciales en general, respectivamente, un párrafo en el que se enlista los requisitos de documentación comprobatoria de la propiedad o posesión legítima del predio, de la identidad y personalidad del solicitante, cédula y planos catastrales, estar al corriente en el pago de los impuestos y derechos municipales, así como cumplir con la reglamentación en materia de imagen urbana del municipio de Motul.</w:t>
      </w:r>
    </w:p>
    <w:p w:rsidR="00204BD5" w:rsidRDefault="00204BD5" w:rsidP="002379DC">
      <w:pPr>
        <w:jc w:val="center"/>
        <w:rPr>
          <w:b/>
          <w:bCs/>
        </w:rPr>
      </w:pPr>
    </w:p>
    <w:p w:rsidR="002379DC" w:rsidRPr="002379DC" w:rsidRDefault="002379DC" w:rsidP="002379DC">
      <w:pPr>
        <w:jc w:val="center"/>
      </w:pPr>
      <w:r w:rsidRPr="002379DC">
        <w:rPr>
          <w:b/>
          <w:bCs/>
        </w:rPr>
        <w:t>DE LA TARIFA</w:t>
      </w:r>
    </w:p>
    <w:p w:rsidR="002379DC" w:rsidRDefault="002379DC" w:rsidP="002379DC">
      <w:pPr>
        <w:jc w:val="both"/>
      </w:pPr>
      <w:r w:rsidRPr="002379DC">
        <w:rPr>
          <w:b/>
          <w:bCs/>
        </w:rPr>
        <w:t xml:space="preserve">ARTÍCULO 83.- </w:t>
      </w:r>
      <w:r w:rsidRPr="002379DC">
        <w:t>La tarifa del derecho por el servicio mencionado, se pagará en pesos mexicanos, conforme a la siguiente tabla:</w:t>
      </w:r>
    </w:p>
    <w:p w:rsidR="002379DC" w:rsidRDefault="002379DC" w:rsidP="002379DC">
      <w:pPr>
        <w:jc w:val="center"/>
      </w:pPr>
      <w:r>
        <w:t>…</w:t>
      </w:r>
    </w:p>
    <w:p w:rsidR="008C51AA" w:rsidRDefault="00562FC4" w:rsidP="002379DC">
      <w:pPr>
        <w:jc w:val="both"/>
      </w:pPr>
      <w:r>
        <w:t>XXII.- Por expedición de</w:t>
      </w:r>
      <w:r w:rsidR="002379DC">
        <w:t xml:space="preserve"> </w:t>
      </w:r>
      <w:r w:rsidR="00204BD5">
        <w:t>oficio</w:t>
      </w:r>
      <w:r w:rsidR="002379DC">
        <w:t xml:space="preserve"> de</w:t>
      </w:r>
      <w:r>
        <w:t xml:space="preserve"> factibilidad de uso del suelo:</w:t>
      </w:r>
    </w:p>
    <w:tbl>
      <w:tblPr>
        <w:tblStyle w:val="Tablaconcuadrcula"/>
        <w:tblW w:w="0" w:type="auto"/>
        <w:tblLook w:val="04A0" w:firstRow="1" w:lastRow="0" w:firstColumn="1" w:lastColumn="0" w:noHBand="0" w:noVBand="1"/>
      </w:tblPr>
      <w:tblGrid>
        <w:gridCol w:w="2972"/>
        <w:gridCol w:w="1417"/>
      </w:tblGrid>
      <w:tr w:rsidR="00562FC4" w:rsidTr="007D11EC">
        <w:trPr>
          <w:trHeight w:val="531"/>
        </w:trPr>
        <w:tc>
          <w:tcPr>
            <w:tcW w:w="2972" w:type="dxa"/>
            <w:vAlign w:val="center"/>
          </w:tcPr>
          <w:p w:rsidR="00562FC4" w:rsidRDefault="00562FC4" w:rsidP="00562FC4">
            <w:r>
              <w:lastRenderedPageBreak/>
              <w:t>Superficie ocupada</w:t>
            </w:r>
          </w:p>
        </w:tc>
        <w:tc>
          <w:tcPr>
            <w:tcW w:w="1417" w:type="dxa"/>
            <w:vAlign w:val="center"/>
          </w:tcPr>
          <w:p w:rsidR="00562FC4" w:rsidRDefault="00562FC4" w:rsidP="007D11EC">
            <w:pPr>
              <w:jc w:val="center"/>
            </w:pPr>
            <w:r>
              <w:t>UMAS</w:t>
            </w:r>
          </w:p>
        </w:tc>
      </w:tr>
      <w:tr w:rsidR="00562FC4" w:rsidTr="007D11EC">
        <w:tc>
          <w:tcPr>
            <w:tcW w:w="2972" w:type="dxa"/>
          </w:tcPr>
          <w:p w:rsidR="00562FC4" w:rsidRDefault="00562FC4" w:rsidP="00562FC4">
            <w:pPr>
              <w:pStyle w:val="Prrafodelista"/>
              <w:numPr>
                <w:ilvl w:val="0"/>
                <w:numId w:val="2"/>
              </w:numPr>
            </w:pPr>
            <w:r>
              <w:t>De 1 a 50.0 m2</w:t>
            </w:r>
          </w:p>
        </w:tc>
        <w:tc>
          <w:tcPr>
            <w:tcW w:w="1417" w:type="dxa"/>
            <w:vAlign w:val="center"/>
          </w:tcPr>
          <w:p w:rsidR="00562FC4" w:rsidRDefault="00562FC4" w:rsidP="007D11EC">
            <w:pPr>
              <w:jc w:val="center"/>
            </w:pPr>
            <w:r>
              <w:t>4.1</w:t>
            </w:r>
          </w:p>
        </w:tc>
      </w:tr>
      <w:tr w:rsidR="00562FC4" w:rsidTr="007D11EC">
        <w:tc>
          <w:tcPr>
            <w:tcW w:w="2972" w:type="dxa"/>
          </w:tcPr>
          <w:p w:rsidR="00562FC4" w:rsidRDefault="00562FC4" w:rsidP="00562FC4">
            <w:pPr>
              <w:pStyle w:val="Prrafodelista"/>
              <w:numPr>
                <w:ilvl w:val="0"/>
                <w:numId w:val="2"/>
              </w:numPr>
            </w:pPr>
            <w:r>
              <w:t>De 50.1 a 100.0 m2</w:t>
            </w:r>
          </w:p>
        </w:tc>
        <w:tc>
          <w:tcPr>
            <w:tcW w:w="1417" w:type="dxa"/>
            <w:vAlign w:val="center"/>
          </w:tcPr>
          <w:p w:rsidR="00562FC4" w:rsidRDefault="00562FC4" w:rsidP="007D11EC">
            <w:pPr>
              <w:jc w:val="center"/>
            </w:pPr>
            <w:r>
              <w:t>8.2</w:t>
            </w:r>
          </w:p>
        </w:tc>
      </w:tr>
      <w:tr w:rsidR="00562FC4" w:rsidTr="007D11EC">
        <w:tc>
          <w:tcPr>
            <w:tcW w:w="2972" w:type="dxa"/>
          </w:tcPr>
          <w:p w:rsidR="00562FC4" w:rsidRDefault="00562FC4" w:rsidP="00562FC4">
            <w:pPr>
              <w:pStyle w:val="Prrafodelista"/>
              <w:numPr>
                <w:ilvl w:val="0"/>
                <w:numId w:val="2"/>
              </w:numPr>
            </w:pPr>
            <w:r>
              <w:t>De 100.1 a 200.0 m2</w:t>
            </w:r>
          </w:p>
        </w:tc>
        <w:tc>
          <w:tcPr>
            <w:tcW w:w="1417" w:type="dxa"/>
            <w:vAlign w:val="center"/>
          </w:tcPr>
          <w:p w:rsidR="00562FC4" w:rsidRDefault="00562FC4" w:rsidP="007D11EC">
            <w:pPr>
              <w:jc w:val="center"/>
            </w:pPr>
            <w:r>
              <w:t>11.0</w:t>
            </w:r>
          </w:p>
        </w:tc>
      </w:tr>
      <w:tr w:rsidR="00562FC4" w:rsidTr="007D11EC">
        <w:tc>
          <w:tcPr>
            <w:tcW w:w="2972" w:type="dxa"/>
          </w:tcPr>
          <w:p w:rsidR="00562FC4" w:rsidRDefault="00562FC4" w:rsidP="00562FC4">
            <w:pPr>
              <w:pStyle w:val="Prrafodelista"/>
              <w:numPr>
                <w:ilvl w:val="0"/>
                <w:numId w:val="2"/>
              </w:numPr>
            </w:pPr>
            <w:r>
              <w:t>De 200.1 a 400.0 m2</w:t>
            </w:r>
          </w:p>
        </w:tc>
        <w:tc>
          <w:tcPr>
            <w:tcW w:w="1417" w:type="dxa"/>
            <w:vAlign w:val="center"/>
          </w:tcPr>
          <w:p w:rsidR="00562FC4" w:rsidRDefault="00562FC4" w:rsidP="007D11EC">
            <w:pPr>
              <w:jc w:val="center"/>
            </w:pPr>
            <w:r>
              <w:t>13.7</w:t>
            </w:r>
          </w:p>
        </w:tc>
      </w:tr>
      <w:tr w:rsidR="00562FC4" w:rsidTr="007D11EC">
        <w:tc>
          <w:tcPr>
            <w:tcW w:w="2972" w:type="dxa"/>
          </w:tcPr>
          <w:p w:rsidR="00562FC4" w:rsidRDefault="00562FC4" w:rsidP="00562FC4">
            <w:pPr>
              <w:pStyle w:val="Prrafodelista"/>
              <w:numPr>
                <w:ilvl w:val="0"/>
                <w:numId w:val="2"/>
              </w:numPr>
            </w:pPr>
            <w:r>
              <w:t>De 400.1 a 800.0 m2</w:t>
            </w:r>
          </w:p>
        </w:tc>
        <w:tc>
          <w:tcPr>
            <w:tcW w:w="1417" w:type="dxa"/>
            <w:vAlign w:val="center"/>
          </w:tcPr>
          <w:p w:rsidR="00562FC4" w:rsidRDefault="00562FC4" w:rsidP="007D11EC">
            <w:pPr>
              <w:jc w:val="center"/>
            </w:pPr>
            <w:r>
              <w:t>21.8</w:t>
            </w:r>
          </w:p>
        </w:tc>
      </w:tr>
      <w:tr w:rsidR="00562FC4" w:rsidTr="007D11EC">
        <w:tc>
          <w:tcPr>
            <w:tcW w:w="2972" w:type="dxa"/>
          </w:tcPr>
          <w:p w:rsidR="00562FC4" w:rsidRDefault="00562FC4" w:rsidP="00562FC4">
            <w:pPr>
              <w:pStyle w:val="Prrafodelista"/>
              <w:numPr>
                <w:ilvl w:val="0"/>
                <w:numId w:val="2"/>
              </w:numPr>
            </w:pPr>
            <w:r>
              <w:t>De 800.1 a 1000.0 m2</w:t>
            </w:r>
          </w:p>
        </w:tc>
        <w:tc>
          <w:tcPr>
            <w:tcW w:w="1417" w:type="dxa"/>
            <w:vAlign w:val="center"/>
          </w:tcPr>
          <w:p w:rsidR="00562FC4" w:rsidRDefault="007D11EC" w:rsidP="007D11EC">
            <w:pPr>
              <w:jc w:val="center"/>
            </w:pPr>
            <w:r>
              <w:t>27.3</w:t>
            </w:r>
          </w:p>
        </w:tc>
      </w:tr>
      <w:tr w:rsidR="00562FC4" w:rsidTr="007D11EC">
        <w:tc>
          <w:tcPr>
            <w:tcW w:w="2972" w:type="dxa"/>
          </w:tcPr>
          <w:p w:rsidR="00562FC4" w:rsidRDefault="007D11EC" w:rsidP="007D11EC">
            <w:pPr>
              <w:pStyle w:val="Prrafodelista"/>
              <w:numPr>
                <w:ilvl w:val="0"/>
                <w:numId w:val="2"/>
              </w:numPr>
            </w:pPr>
            <w:r>
              <w:t>De 1000.1 a 2000 m2</w:t>
            </w:r>
          </w:p>
        </w:tc>
        <w:tc>
          <w:tcPr>
            <w:tcW w:w="1417" w:type="dxa"/>
            <w:vAlign w:val="center"/>
          </w:tcPr>
          <w:p w:rsidR="00562FC4" w:rsidRDefault="007D11EC" w:rsidP="007D11EC">
            <w:pPr>
              <w:jc w:val="center"/>
            </w:pPr>
            <w:r>
              <w:t>54.6</w:t>
            </w:r>
          </w:p>
        </w:tc>
      </w:tr>
      <w:tr w:rsidR="00562FC4" w:rsidTr="007D11EC">
        <w:tc>
          <w:tcPr>
            <w:tcW w:w="2972" w:type="dxa"/>
          </w:tcPr>
          <w:p w:rsidR="00562FC4" w:rsidRDefault="007D11EC" w:rsidP="007D11EC">
            <w:pPr>
              <w:pStyle w:val="Prrafodelista"/>
              <w:numPr>
                <w:ilvl w:val="0"/>
                <w:numId w:val="2"/>
              </w:numPr>
            </w:pPr>
            <w:r>
              <w:t xml:space="preserve">De 2000.1 en adelante </w:t>
            </w:r>
          </w:p>
        </w:tc>
        <w:tc>
          <w:tcPr>
            <w:tcW w:w="1417" w:type="dxa"/>
            <w:vAlign w:val="center"/>
          </w:tcPr>
          <w:p w:rsidR="00562FC4" w:rsidRDefault="007D11EC" w:rsidP="007D11EC">
            <w:pPr>
              <w:jc w:val="center"/>
            </w:pPr>
            <w:r>
              <w:t>81.9</w:t>
            </w:r>
          </w:p>
        </w:tc>
      </w:tr>
    </w:tbl>
    <w:p w:rsidR="00562FC4" w:rsidRDefault="00562FC4" w:rsidP="00562FC4"/>
    <w:p w:rsidR="00204BD5" w:rsidRDefault="00204BD5" w:rsidP="00562FC4">
      <w:r>
        <w:rPr>
          <w:noProof/>
        </w:rPr>
        <mc:AlternateContent>
          <mc:Choice Requires="wpg">
            <w:drawing>
              <wp:inline distT="0" distB="0" distL="0" distR="0" wp14:anchorId="07ECF206" wp14:editId="280D83CF">
                <wp:extent cx="5591175" cy="1"/>
                <wp:effectExtent l="0" t="0" r="0" b="0"/>
                <wp:docPr id="13562" name="Group 13562"/>
                <wp:cNvGraphicFramePr/>
                <a:graphic xmlns:a="http://schemas.openxmlformats.org/drawingml/2006/main">
                  <a:graphicData uri="http://schemas.microsoft.com/office/word/2010/wordprocessingGroup">
                    <wpg:wgp>
                      <wpg:cNvGrpSpPr/>
                      <wpg:grpSpPr>
                        <a:xfrm>
                          <a:off x="0" y="0"/>
                          <a:ext cx="5591175" cy="1"/>
                          <a:chOff x="0" y="0"/>
                          <a:chExt cx="5591175" cy="1"/>
                        </a:xfrm>
                      </wpg:grpSpPr>
                      <wps:wsp>
                        <wps:cNvPr id="1324" name="Shape 1324"/>
                        <wps:cNvSpPr/>
                        <wps:spPr>
                          <a:xfrm>
                            <a:off x="0" y="0"/>
                            <a:ext cx="5591175" cy="1"/>
                          </a:xfrm>
                          <a:custGeom>
                            <a:avLst/>
                            <a:gdLst/>
                            <a:ahLst/>
                            <a:cxnLst/>
                            <a:rect l="0" t="0" r="0" b="0"/>
                            <a:pathLst>
                              <a:path w="5591175" h="1">
                                <a:moveTo>
                                  <a:pt x="0" y="0"/>
                                </a:moveTo>
                                <a:lnTo>
                                  <a:pt x="5591175" y="1"/>
                                </a:lnTo>
                              </a:path>
                            </a:pathLst>
                          </a:custGeom>
                          <a:ln w="25400" cap="flat">
                            <a:miter lim="1016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6C703B1C" id="Group 13562" o:spid="_x0000_s1026" style="width:440.25pt;height:0;mso-position-horizontal-relative:char;mso-position-vertical-relative:line" coordsize="55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">
                <v:shape id="Shape 1324" o:spid="_x0000_s1027" style="position:absolute;width:55911;height:0;visibility:visible;mso-wrap-style:square;v-text-anchor:top" coordsize="5591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" path="m,l5591175,1e" filled="f" strokecolor="red" strokeweight="2pt">
                  <v:stroke miterlimit="66585f" joinstyle="miter"/>
                  <v:path arrowok="t" textboxrect="0,0,5591175,1"/>
                </v:shape>
                <w10:anchorlock/>
              </v:group>
            </w:pict>
          </mc:Fallback>
        </mc:AlternateContent>
      </w:r>
    </w:p>
    <w:p w:rsidR="00204BD5" w:rsidRDefault="00204BD5" w:rsidP="00562FC4">
      <w:r>
        <w:tab/>
      </w:r>
    </w:p>
    <w:p w:rsidR="00204BD5" w:rsidRPr="00C62C2C" w:rsidRDefault="00204BD5" w:rsidP="00204BD5">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55"/>
          <w:sz w:val="20"/>
          <w:szCs w:val="20"/>
        </w:rPr>
        <w:t xml:space="preserve"> </w:t>
      </w:r>
      <w:r w:rsidRPr="00C62C2C">
        <w:rPr>
          <w:rFonts w:cs="Arial"/>
          <w:b/>
          <w:bCs/>
          <w:spacing w:val="-1"/>
          <w:sz w:val="20"/>
          <w:szCs w:val="20"/>
        </w:rPr>
        <w:t>1</w:t>
      </w:r>
      <w:r w:rsidRPr="00C62C2C">
        <w:rPr>
          <w:rFonts w:cs="Arial"/>
          <w:b/>
          <w:bCs/>
          <w:spacing w:val="1"/>
          <w:sz w:val="20"/>
          <w:szCs w:val="20"/>
        </w:rPr>
        <w:t>1</w:t>
      </w:r>
      <w:r w:rsidRPr="00C62C2C">
        <w:rPr>
          <w:rFonts w:cs="Arial"/>
          <w:b/>
          <w:bCs/>
          <w:spacing w:val="-1"/>
          <w:sz w:val="20"/>
          <w:szCs w:val="20"/>
        </w:rPr>
        <w:t>3</w:t>
      </w:r>
      <w:r w:rsidRPr="00C62C2C">
        <w:rPr>
          <w:rFonts w:cs="Arial"/>
          <w:b/>
          <w:bCs/>
          <w:sz w:val="20"/>
          <w:szCs w:val="20"/>
        </w:rPr>
        <w:t>.-</w:t>
      </w:r>
      <w:r w:rsidRPr="00C62C2C">
        <w:rPr>
          <w:rFonts w:cs="Arial"/>
          <w:b/>
          <w:bCs/>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 xml:space="preserve">de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gi</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be</w:t>
      </w:r>
      <w:r w:rsidRPr="00C62C2C">
        <w:rPr>
          <w:rFonts w:cs="Arial"/>
          <w:spacing w:val="1"/>
          <w:sz w:val="20"/>
          <w:szCs w:val="20"/>
        </w:rPr>
        <w:t>b</w:t>
      </w:r>
      <w:r w:rsidRPr="00C62C2C">
        <w:rPr>
          <w:rFonts w:cs="Arial"/>
          <w:spacing w:val="-1"/>
          <w:sz w:val="20"/>
          <w:szCs w:val="20"/>
        </w:rPr>
        <w:t>ida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ohó</w:t>
      </w:r>
      <w:r w:rsidRPr="00C62C2C">
        <w:rPr>
          <w:rFonts w:cs="Arial"/>
          <w:spacing w:val="2"/>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z w:val="20"/>
          <w:szCs w:val="20"/>
        </w:rPr>
        <w:t>y s</w:t>
      </w:r>
      <w:r w:rsidRPr="00C62C2C">
        <w:rPr>
          <w:rFonts w:cs="Arial"/>
          <w:spacing w:val="-1"/>
          <w:sz w:val="20"/>
          <w:szCs w:val="20"/>
        </w:rPr>
        <w:t>e</w:t>
      </w:r>
      <w:r w:rsidRPr="00C62C2C">
        <w:rPr>
          <w:rFonts w:cs="Arial"/>
          <w:sz w:val="20"/>
          <w:szCs w:val="20"/>
        </w:rPr>
        <w:t>rá</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di</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4"/>
          <w:sz w:val="20"/>
          <w:szCs w:val="20"/>
        </w:rPr>
        <w:t>i</w:t>
      </w:r>
      <w:r w:rsidRPr="00C62C2C">
        <w:rPr>
          <w:rFonts w:cs="Arial"/>
          <w:spacing w:val="1"/>
          <w:sz w:val="20"/>
          <w:szCs w:val="20"/>
        </w:rPr>
        <w:t>po</w:t>
      </w:r>
      <w:r w:rsidRPr="00C62C2C">
        <w:rPr>
          <w:rFonts w:cs="Arial"/>
          <w:sz w:val="20"/>
          <w:szCs w:val="20"/>
        </w:rPr>
        <w:t>s:</w:t>
      </w:r>
    </w:p>
    <w:p w:rsidR="00204BD5" w:rsidRPr="00C62C2C" w:rsidRDefault="00204BD5" w:rsidP="00204BD5">
      <w:pPr>
        <w:pStyle w:val="Textoindependiente"/>
        <w:spacing w:line="276" w:lineRule="auto"/>
        <w:ind w:left="0"/>
        <w:jc w:val="both"/>
        <w:rPr>
          <w:rFonts w:cs="Arial"/>
          <w:sz w:val="20"/>
          <w:szCs w:val="20"/>
        </w:rPr>
      </w:pPr>
    </w:p>
    <w:p w:rsidR="00204BD5" w:rsidRDefault="00204BD5" w:rsidP="00204BD5">
      <w:pPr>
        <w:pStyle w:val="Textoindependiente"/>
        <w:spacing w:before="6" w:line="276" w:lineRule="auto"/>
        <w:ind w:left="0"/>
        <w:jc w:val="center"/>
        <w:rPr>
          <w:rFonts w:cs="Arial"/>
          <w:sz w:val="20"/>
          <w:szCs w:val="20"/>
        </w:rPr>
      </w:pPr>
      <w:r>
        <w:rPr>
          <w:rFonts w:cs="Arial"/>
          <w:sz w:val="20"/>
          <w:szCs w:val="20"/>
        </w:rPr>
        <w:t>…</w:t>
      </w:r>
    </w:p>
    <w:p w:rsidR="00204BD5" w:rsidRDefault="00204BD5" w:rsidP="00204BD5">
      <w:pPr>
        <w:pStyle w:val="Textoindependiente"/>
        <w:spacing w:before="6" w:line="276" w:lineRule="auto"/>
        <w:ind w:left="0"/>
        <w:jc w:val="both"/>
        <w:rPr>
          <w:rFonts w:cs="Arial"/>
          <w:sz w:val="20"/>
          <w:szCs w:val="20"/>
        </w:rPr>
      </w:pPr>
    </w:p>
    <w:p w:rsidR="00204BD5" w:rsidRPr="00901A29" w:rsidRDefault="00204BD5" w:rsidP="00204BD5">
      <w:pPr>
        <w:pStyle w:val="Textoindependiente"/>
        <w:spacing w:before="6" w:line="276" w:lineRule="auto"/>
        <w:ind w:left="0"/>
        <w:jc w:val="both"/>
        <w:rPr>
          <w:rFonts w:cs="Arial"/>
          <w:sz w:val="20"/>
          <w:szCs w:val="20"/>
        </w:rPr>
      </w:pPr>
      <w:r>
        <w:rPr>
          <w:rFonts w:cs="Arial"/>
          <w:sz w:val="20"/>
          <w:szCs w:val="20"/>
        </w:rPr>
        <w:t>Para la expedición de cualquier licencia, será indispensable, además de realizar los pagos 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p>
    <w:p w:rsidR="00204BD5" w:rsidRDefault="00204BD5" w:rsidP="00204BD5">
      <w:pPr>
        <w:spacing w:line="276" w:lineRule="auto"/>
        <w:rPr>
          <w:rFonts w:ascii="Arial" w:hAnsi="Arial" w:cs="Arial"/>
          <w:sz w:val="20"/>
          <w:szCs w:val="20"/>
        </w:rPr>
      </w:pPr>
    </w:p>
    <w:p w:rsidR="00204BD5" w:rsidRDefault="00204BD5" w:rsidP="00204BD5">
      <w:pPr>
        <w:spacing w:line="276" w:lineRule="auto"/>
        <w:rPr>
          <w:rFonts w:ascii="Arial" w:hAnsi="Arial" w:cs="Arial"/>
          <w:sz w:val="20"/>
          <w:szCs w:val="20"/>
        </w:rPr>
      </w:pPr>
      <w:r>
        <w:rPr>
          <w:noProof/>
        </w:rPr>
        <mc:AlternateContent>
          <mc:Choice Requires="wpg">
            <w:drawing>
              <wp:inline distT="0" distB="0" distL="0" distR="0" wp14:anchorId="07ECF206" wp14:editId="280D83CF">
                <wp:extent cx="5591175" cy="1"/>
                <wp:effectExtent l="0" t="0" r="0" b="0"/>
                <wp:docPr id="1" name="Group 13562"/>
                <wp:cNvGraphicFramePr/>
                <a:graphic xmlns:a="http://schemas.openxmlformats.org/drawingml/2006/main">
                  <a:graphicData uri="http://schemas.microsoft.com/office/word/2010/wordprocessingGroup">
                    <wpg:wgp>
                      <wpg:cNvGrpSpPr/>
                      <wpg:grpSpPr>
                        <a:xfrm>
                          <a:off x="0" y="0"/>
                          <a:ext cx="5591175" cy="1"/>
                          <a:chOff x="0" y="0"/>
                          <a:chExt cx="5591175" cy="1"/>
                        </a:xfrm>
                      </wpg:grpSpPr>
                      <wps:wsp>
                        <wps:cNvPr id="2" name="Shape 1324"/>
                        <wps:cNvSpPr/>
                        <wps:spPr>
                          <a:xfrm>
                            <a:off x="0" y="0"/>
                            <a:ext cx="5591175" cy="1"/>
                          </a:xfrm>
                          <a:custGeom>
                            <a:avLst/>
                            <a:gdLst/>
                            <a:ahLst/>
                            <a:cxnLst/>
                            <a:rect l="0" t="0" r="0" b="0"/>
                            <a:pathLst>
                              <a:path w="5591175" h="1">
                                <a:moveTo>
                                  <a:pt x="0" y="0"/>
                                </a:moveTo>
                                <a:lnTo>
                                  <a:pt x="5591175" y="1"/>
                                </a:lnTo>
                              </a:path>
                            </a:pathLst>
                          </a:custGeom>
                          <a:ln w="25400" cap="flat">
                            <a:miter lim="1016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23E484D4" id="Group 13562" o:spid="_x0000_s1026" style="width:440.25pt;height:0;mso-position-horizontal-relative:char;mso-position-vertical-relative:line" coordsize="55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">
                <v:shape id="Shape 1324" o:spid="_x0000_s1027" style="position:absolute;width:55911;height:0;visibility:visible;mso-wrap-style:square;v-text-anchor:top" coordsize="5591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" path="m,l5591175,1e" filled="f" strokecolor="red" strokeweight="2pt">
                  <v:stroke miterlimit="66585f" joinstyle="miter"/>
                  <v:path arrowok="t" textboxrect="0,0,5591175,1"/>
                </v:shape>
                <w10:anchorlock/>
              </v:group>
            </w:pict>
          </mc:Fallback>
        </mc:AlternateContent>
      </w:r>
    </w:p>
    <w:p w:rsidR="00204BD5" w:rsidRPr="00C62C2C" w:rsidRDefault="00204BD5" w:rsidP="00204BD5">
      <w:pPr>
        <w:spacing w:line="276" w:lineRule="auto"/>
        <w:rPr>
          <w:rFonts w:ascii="Arial" w:hAnsi="Arial" w:cs="Arial"/>
          <w:sz w:val="20"/>
          <w:szCs w:val="20"/>
        </w:rPr>
      </w:pPr>
    </w:p>
    <w:p w:rsidR="00204BD5" w:rsidRPr="005C641C" w:rsidRDefault="00204BD5" w:rsidP="00204BD5">
      <w:pPr>
        <w:spacing w:line="276" w:lineRule="auto"/>
        <w:jc w:val="both"/>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pacing w:val="-2"/>
          <w:sz w:val="20"/>
          <w:szCs w:val="20"/>
        </w:rPr>
        <w:t>t</w:t>
      </w:r>
      <w:r w:rsidRPr="005C641C">
        <w:rPr>
          <w:rFonts w:ascii="Arial" w:eastAsia="Arial" w:hAnsi="Arial" w:cs="Arial"/>
          <w:b/>
          <w:bCs/>
          <w:spacing w:val="5"/>
          <w:sz w:val="20"/>
          <w:szCs w:val="20"/>
        </w:rPr>
        <w:t>í</w:t>
      </w:r>
      <w:r w:rsidRPr="005C641C">
        <w:rPr>
          <w:rFonts w:ascii="Arial" w:eastAsia="Arial" w:hAnsi="Arial" w:cs="Arial"/>
          <w:b/>
          <w:bCs/>
          <w:spacing w:val="-1"/>
          <w:sz w:val="20"/>
          <w:szCs w:val="20"/>
        </w:rPr>
        <w:t>cu</w:t>
      </w:r>
      <w:r w:rsidRPr="005C641C">
        <w:rPr>
          <w:rFonts w:ascii="Arial" w:eastAsia="Arial" w:hAnsi="Arial" w:cs="Arial"/>
          <w:b/>
          <w:bCs/>
          <w:sz w:val="20"/>
          <w:szCs w:val="20"/>
        </w:rPr>
        <w:t>lo</w:t>
      </w:r>
      <w:r w:rsidRPr="005C641C">
        <w:rPr>
          <w:rFonts w:ascii="Arial" w:eastAsia="Arial" w:hAnsi="Arial" w:cs="Arial"/>
          <w:b/>
          <w:bCs/>
          <w:spacing w:val="7"/>
          <w:sz w:val="20"/>
          <w:szCs w:val="20"/>
        </w:rPr>
        <w:t xml:space="preserve"> </w:t>
      </w:r>
      <w:r w:rsidRPr="005C641C">
        <w:rPr>
          <w:rFonts w:ascii="Arial" w:eastAsia="Arial" w:hAnsi="Arial" w:cs="Arial"/>
          <w:b/>
          <w:bCs/>
          <w:spacing w:val="-1"/>
          <w:sz w:val="20"/>
          <w:szCs w:val="20"/>
        </w:rPr>
        <w:t>114</w:t>
      </w:r>
      <w:r w:rsidRPr="005C641C">
        <w:rPr>
          <w:rFonts w:ascii="Arial" w:eastAsia="Arial" w:hAnsi="Arial" w:cs="Arial"/>
          <w:b/>
          <w:bCs/>
          <w:spacing w:val="1"/>
          <w:sz w:val="20"/>
          <w:szCs w:val="20"/>
        </w:rPr>
        <w:t>.</w:t>
      </w:r>
      <w:r w:rsidRPr="005C641C">
        <w:rPr>
          <w:rFonts w:ascii="Arial" w:eastAsia="Arial" w:hAnsi="Arial" w:cs="Arial"/>
          <w:b/>
          <w:bCs/>
          <w:sz w:val="20"/>
          <w:szCs w:val="20"/>
        </w:rPr>
        <w:t>-</w:t>
      </w:r>
      <w:r w:rsidRPr="005C641C">
        <w:rPr>
          <w:rFonts w:ascii="Arial" w:eastAsia="Arial" w:hAnsi="Arial" w:cs="Arial"/>
          <w:b/>
          <w:bCs/>
          <w:spacing w:val="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od</w:t>
      </w:r>
      <w:r w:rsidRPr="005C641C">
        <w:rPr>
          <w:rFonts w:ascii="Arial" w:eastAsia="Arial" w:hAnsi="Arial" w:cs="Arial"/>
          <w:sz w:val="20"/>
          <w:szCs w:val="20"/>
        </w:rPr>
        <w:t>o</w:t>
      </w:r>
      <w:r w:rsidRPr="005C641C">
        <w:rPr>
          <w:rFonts w:ascii="Arial" w:eastAsia="Arial" w:hAnsi="Arial" w:cs="Arial"/>
          <w:spacing w:val="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w:t>
      </w:r>
      <w:r w:rsidRPr="005C641C">
        <w:rPr>
          <w:rFonts w:ascii="Arial" w:eastAsia="Arial" w:hAnsi="Arial" w:cs="Arial"/>
          <w:spacing w:val="-1"/>
          <w:sz w:val="20"/>
          <w:szCs w:val="20"/>
        </w:rPr>
        <w:t>able</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5"/>
          <w:sz w:val="20"/>
          <w:szCs w:val="20"/>
        </w:rPr>
        <w:t>m</w:t>
      </w:r>
      <w:r w:rsidRPr="005C641C">
        <w:rPr>
          <w:rFonts w:ascii="Arial" w:eastAsia="Arial" w:hAnsi="Arial" w:cs="Arial"/>
          <w:spacing w:val="4"/>
          <w:sz w:val="20"/>
          <w:szCs w:val="20"/>
        </w:rPr>
        <w:t>i</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2"/>
          <w:sz w:val="20"/>
          <w:szCs w:val="20"/>
        </w:rPr>
        <w:t xml:space="preserve"> </w:t>
      </w:r>
      <w:r w:rsidRPr="005C641C">
        <w:rPr>
          <w:rFonts w:ascii="Arial" w:eastAsia="Arial" w:hAnsi="Arial" w:cs="Arial"/>
          <w:spacing w:val="-1"/>
          <w:sz w:val="20"/>
          <w:szCs w:val="20"/>
        </w:rPr>
        <w:t>nego</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5"/>
          <w:sz w:val="20"/>
          <w:szCs w:val="20"/>
        </w:rPr>
        <w:t xml:space="preserve"> </w:t>
      </w:r>
      <w:r w:rsidRPr="005C641C">
        <w:rPr>
          <w:rFonts w:ascii="Arial" w:eastAsia="Arial" w:hAnsi="Arial" w:cs="Arial"/>
          <w:spacing w:val="-3"/>
          <w:sz w:val="20"/>
          <w:szCs w:val="20"/>
        </w:rPr>
        <w:t>y</w:t>
      </w:r>
      <w:r w:rsidRPr="005C641C">
        <w:rPr>
          <w:rFonts w:ascii="Arial" w:eastAsia="Arial" w:hAnsi="Arial" w:cs="Arial"/>
          <w:sz w:val="20"/>
          <w:szCs w:val="20"/>
        </w:rPr>
        <w:t>/o</w:t>
      </w:r>
      <w:r w:rsidRPr="005C641C">
        <w:rPr>
          <w:rFonts w:ascii="Arial" w:eastAsia="Arial" w:hAnsi="Arial" w:cs="Arial"/>
          <w:spacing w:val="1"/>
          <w:sz w:val="20"/>
          <w:szCs w:val="20"/>
        </w:rPr>
        <w:t xml:space="preserve"> </w:t>
      </w:r>
      <w:r w:rsidRPr="005C641C">
        <w:rPr>
          <w:rFonts w:ascii="Arial" w:eastAsia="Arial" w:hAnsi="Arial" w:cs="Arial"/>
          <w:spacing w:val="-4"/>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58"/>
          <w:sz w:val="20"/>
          <w:szCs w:val="20"/>
        </w:rPr>
        <w:t xml:space="preserve"> </w:t>
      </w:r>
      <w:r w:rsidRPr="005C641C">
        <w:rPr>
          <w:rFonts w:ascii="Arial" w:eastAsia="Arial" w:hAnsi="Arial" w:cs="Arial"/>
          <w:spacing w:val="-1"/>
          <w:sz w:val="20"/>
          <w:szCs w:val="20"/>
        </w:rPr>
        <w:t>ge</w:t>
      </w:r>
      <w:r w:rsidRPr="005C641C">
        <w:rPr>
          <w:rFonts w:ascii="Arial" w:eastAsia="Arial" w:hAnsi="Arial" w:cs="Arial"/>
          <w:spacing w:val="1"/>
          <w:sz w:val="20"/>
          <w:szCs w:val="20"/>
        </w:rPr>
        <w:t>n</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al</w:t>
      </w:r>
      <w:r w:rsidRPr="005C641C">
        <w:rPr>
          <w:rFonts w:ascii="Arial" w:eastAsia="Arial" w:hAnsi="Arial" w:cs="Arial"/>
          <w:sz w:val="20"/>
          <w:szCs w:val="20"/>
        </w:rPr>
        <w:t>, s</w:t>
      </w:r>
      <w:r w:rsidRPr="005C641C">
        <w:rPr>
          <w:rFonts w:ascii="Arial" w:eastAsia="Arial" w:hAnsi="Arial" w:cs="Arial"/>
          <w:spacing w:val="1"/>
          <w:sz w:val="20"/>
          <w:szCs w:val="20"/>
        </w:rPr>
        <w:t>ea</w:t>
      </w:r>
      <w:r w:rsidRPr="005C641C">
        <w:rPr>
          <w:rFonts w:ascii="Arial" w:eastAsia="Arial" w:hAnsi="Arial" w:cs="Arial"/>
          <w:sz w:val="20"/>
          <w:szCs w:val="20"/>
        </w:rPr>
        <w:t>n</w:t>
      </w:r>
      <w:r w:rsidRPr="005C641C">
        <w:rPr>
          <w:rFonts w:ascii="Arial" w:eastAsia="Arial" w:hAnsi="Arial" w:cs="Arial"/>
          <w:spacing w:val="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0"/>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22"/>
          <w:sz w:val="20"/>
          <w:szCs w:val="20"/>
        </w:rPr>
        <w:t xml:space="preserve"> </w:t>
      </w:r>
      <w:r w:rsidRPr="005C641C">
        <w:rPr>
          <w:rFonts w:ascii="Arial" w:eastAsia="Arial" w:hAnsi="Arial" w:cs="Arial"/>
          <w:spacing w:val="-1"/>
          <w:sz w:val="20"/>
          <w:szCs w:val="20"/>
        </w:rPr>
        <w:t>indu</w:t>
      </w:r>
      <w:r w:rsidRPr="005C641C">
        <w:rPr>
          <w:rFonts w:ascii="Arial" w:eastAsia="Arial" w:hAnsi="Arial" w:cs="Arial"/>
          <w:sz w:val="20"/>
          <w:szCs w:val="20"/>
        </w:rPr>
        <w:t>stri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20"/>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61"/>
          <w:sz w:val="20"/>
          <w:szCs w:val="20"/>
        </w:rPr>
        <w:t xml:space="preserve"> </w:t>
      </w:r>
      <w:r w:rsidRPr="005C641C">
        <w:rPr>
          <w:rFonts w:ascii="Arial" w:eastAsia="Arial" w:hAnsi="Arial" w:cs="Arial"/>
          <w:spacing w:val="2"/>
          <w:sz w:val="20"/>
          <w:szCs w:val="20"/>
        </w:rPr>
        <w:t>s</w:t>
      </w:r>
      <w:r w:rsidRPr="005C641C">
        <w:rPr>
          <w:rFonts w:ascii="Arial" w:eastAsia="Arial" w:hAnsi="Arial" w:cs="Arial"/>
          <w:spacing w:val="-1"/>
          <w:sz w:val="20"/>
          <w:szCs w:val="20"/>
        </w:rPr>
        <w:t>e</w:t>
      </w:r>
      <w:r w:rsidRPr="005C641C">
        <w:rPr>
          <w:rFonts w:ascii="Arial" w:eastAsia="Arial" w:hAnsi="Arial" w:cs="Arial"/>
          <w:spacing w:val="2"/>
          <w:sz w:val="20"/>
          <w:szCs w:val="20"/>
        </w:rPr>
        <w:t>r</w:t>
      </w:r>
      <w:r w:rsidRPr="005C641C">
        <w:rPr>
          <w:rFonts w:ascii="Arial" w:eastAsia="Arial" w:hAnsi="Arial" w:cs="Arial"/>
          <w:spacing w:val="-3"/>
          <w:sz w:val="20"/>
          <w:szCs w:val="20"/>
        </w:rPr>
        <w:t>v</w:t>
      </w:r>
      <w:r w:rsidRPr="005C641C">
        <w:rPr>
          <w:rFonts w:ascii="Arial" w:eastAsia="Arial" w:hAnsi="Arial" w:cs="Arial"/>
          <w:spacing w:val="-1"/>
          <w:sz w:val="20"/>
          <w:szCs w:val="20"/>
        </w:rPr>
        <w:t>i</w:t>
      </w:r>
      <w:r w:rsidRPr="005C641C">
        <w:rPr>
          <w:rFonts w:ascii="Arial" w:eastAsia="Arial" w:hAnsi="Arial" w:cs="Arial"/>
          <w:spacing w:val="2"/>
          <w:sz w:val="20"/>
          <w:szCs w:val="20"/>
        </w:rPr>
        <w:t>c</w:t>
      </w:r>
      <w:r w:rsidRPr="005C641C">
        <w:rPr>
          <w:rFonts w:ascii="Arial" w:eastAsia="Arial" w:hAnsi="Arial" w:cs="Arial"/>
          <w:spacing w:val="4"/>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63"/>
          <w:sz w:val="20"/>
          <w:szCs w:val="20"/>
        </w:rPr>
        <w:t xml:space="preserve"> </w:t>
      </w:r>
      <w:r w:rsidRPr="005C641C">
        <w:rPr>
          <w:rFonts w:ascii="Arial" w:eastAsia="Arial" w:hAnsi="Arial" w:cs="Arial"/>
          <w:sz w:val="20"/>
          <w:szCs w:val="20"/>
        </w:rPr>
        <w:t>o</w:t>
      </w:r>
      <w:r w:rsidRPr="005C641C">
        <w:rPr>
          <w:rFonts w:ascii="Arial" w:eastAsia="Arial" w:hAnsi="Arial" w:cs="Arial"/>
          <w:spacing w:val="60"/>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ual</w:t>
      </w:r>
      <w:r w:rsidRPr="005C641C">
        <w:rPr>
          <w:rFonts w:ascii="Arial" w:eastAsia="Arial" w:hAnsi="Arial" w:cs="Arial"/>
          <w:spacing w:val="1"/>
          <w:sz w:val="20"/>
          <w:szCs w:val="20"/>
        </w:rPr>
        <w:t>q</w:t>
      </w:r>
      <w:r w:rsidRPr="005C641C">
        <w:rPr>
          <w:rFonts w:ascii="Arial" w:eastAsia="Arial" w:hAnsi="Arial" w:cs="Arial"/>
          <w:spacing w:val="-1"/>
          <w:sz w:val="20"/>
          <w:szCs w:val="20"/>
        </w:rPr>
        <w:t>uie</w:t>
      </w:r>
      <w:r w:rsidRPr="005C641C">
        <w:rPr>
          <w:rFonts w:ascii="Arial" w:eastAsia="Arial" w:hAnsi="Arial" w:cs="Arial"/>
          <w:sz w:val="20"/>
          <w:szCs w:val="20"/>
        </w:rPr>
        <w:t>r</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o</w:t>
      </w:r>
      <w:r w:rsidRPr="005C641C">
        <w:rPr>
          <w:rFonts w:ascii="Arial" w:eastAsia="Arial" w:hAnsi="Arial" w:cs="Arial"/>
          <w:sz w:val="20"/>
          <w:szCs w:val="20"/>
        </w:rPr>
        <w:t xml:space="preserve">tro </w:t>
      </w:r>
      <w:r w:rsidRPr="005C641C">
        <w:rPr>
          <w:rFonts w:ascii="Arial" w:eastAsia="Arial" w:hAnsi="Arial" w:cs="Arial"/>
          <w:spacing w:val="-1"/>
          <w:sz w:val="20"/>
          <w:szCs w:val="20"/>
        </w:rPr>
        <w:t>gi</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61"/>
          <w:sz w:val="20"/>
          <w:szCs w:val="20"/>
        </w:rPr>
        <w:t xml:space="preserve"> </w:t>
      </w:r>
      <w:r w:rsidRPr="005C641C">
        <w:rPr>
          <w:rFonts w:ascii="Arial" w:eastAsia="Arial" w:hAnsi="Arial" w:cs="Arial"/>
          <w:spacing w:val="-1"/>
          <w:sz w:val="20"/>
          <w:szCs w:val="20"/>
        </w:rPr>
        <w:t>que n</w:t>
      </w:r>
      <w:r w:rsidRPr="005C641C">
        <w:rPr>
          <w:rFonts w:ascii="Arial" w:eastAsia="Arial" w:hAnsi="Arial" w:cs="Arial"/>
          <w:sz w:val="20"/>
          <w:szCs w:val="20"/>
        </w:rPr>
        <w:t>o</w:t>
      </w:r>
      <w:r w:rsidRPr="005C641C">
        <w:rPr>
          <w:rFonts w:ascii="Arial" w:eastAsia="Arial" w:hAnsi="Arial" w:cs="Arial"/>
          <w:spacing w:val="5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3"/>
          <w:sz w:val="20"/>
          <w:szCs w:val="20"/>
        </w:rPr>
        <w:t>t</w:t>
      </w:r>
      <w:r w:rsidRPr="005C641C">
        <w:rPr>
          <w:rFonts w:ascii="Arial" w:eastAsia="Arial" w:hAnsi="Arial" w:cs="Arial"/>
          <w:sz w:val="20"/>
          <w:szCs w:val="20"/>
        </w:rPr>
        <w:t>én r</w:t>
      </w:r>
      <w:r w:rsidRPr="005C641C">
        <w:rPr>
          <w:rFonts w:ascii="Arial" w:eastAsia="Arial" w:hAnsi="Arial" w:cs="Arial"/>
          <w:spacing w:val="-1"/>
          <w:sz w:val="20"/>
          <w:szCs w:val="20"/>
        </w:rPr>
        <w:t>e</w:t>
      </w:r>
      <w:r w:rsidRPr="005C641C">
        <w:rPr>
          <w:rFonts w:ascii="Arial" w:eastAsia="Arial" w:hAnsi="Arial" w:cs="Arial"/>
          <w:spacing w:val="1"/>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io</w:t>
      </w:r>
      <w:r w:rsidRPr="005C641C">
        <w:rPr>
          <w:rFonts w:ascii="Arial" w:eastAsia="Arial" w:hAnsi="Arial" w:cs="Arial"/>
          <w:spacing w:val="1"/>
          <w:sz w:val="20"/>
          <w:szCs w:val="20"/>
        </w:rPr>
        <w:t>n</w:t>
      </w:r>
      <w:r w:rsidRPr="005C641C">
        <w:rPr>
          <w:rFonts w:ascii="Arial" w:eastAsia="Arial" w:hAnsi="Arial" w:cs="Arial"/>
          <w:spacing w:val="-1"/>
          <w:sz w:val="20"/>
          <w:szCs w:val="20"/>
        </w:rPr>
        <w:t>ada</w:t>
      </w:r>
      <w:r w:rsidRPr="005C641C">
        <w:rPr>
          <w:rFonts w:ascii="Arial" w:eastAsia="Arial" w:hAnsi="Arial" w:cs="Arial"/>
          <w:sz w:val="20"/>
          <w:szCs w:val="20"/>
        </w:rPr>
        <w:t>s</w:t>
      </w:r>
      <w:r w:rsidRPr="005C641C">
        <w:rPr>
          <w:rFonts w:ascii="Arial" w:eastAsia="Arial" w:hAnsi="Arial" w:cs="Arial"/>
          <w:spacing w:val="16"/>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5"/>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4"/>
          <w:sz w:val="20"/>
          <w:szCs w:val="20"/>
        </w:rPr>
        <w:t xml:space="preserve"> </w:t>
      </w:r>
      <w:r w:rsidRPr="005C641C">
        <w:rPr>
          <w:rFonts w:ascii="Arial" w:eastAsia="Arial" w:hAnsi="Arial" w:cs="Arial"/>
          <w:spacing w:val="-3"/>
          <w:sz w:val="20"/>
          <w:szCs w:val="20"/>
        </w:rPr>
        <w:t>v</w:t>
      </w:r>
      <w:r w:rsidRPr="005C641C">
        <w:rPr>
          <w:rFonts w:ascii="Arial" w:eastAsia="Arial" w:hAnsi="Arial" w:cs="Arial"/>
          <w:spacing w:val="-1"/>
          <w:sz w:val="20"/>
          <w:szCs w:val="20"/>
        </w:rPr>
        <w:t>en</w:t>
      </w:r>
      <w:r w:rsidRPr="005C641C">
        <w:rPr>
          <w:rFonts w:ascii="Arial" w:eastAsia="Arial" w:hAnsi="Arial" w:cs="Arial"/>
          <w:sz w:val="20"/>
          <w:szCs w:val="20"/>
        </w:rPr>
        <w:t>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b</w:t>
      </w:r>
      <w:r w:rsidRPr="005C641C">
        <w:rPr>
          <w:rFonts w:ascii="Arial" w:eastAsia="Arial" w:hAnsi="Arial" w:cs="Arial"/>
          <w:spacing w:val="1"/>
          <w:sz w:val="20"/>
          <w:szCs w:val="20"/>
        </w:rPr>
        <w:t>e</w:t>
      </w:r>
      <w:r w:rsidRPr="005C641C">
        <w:rPr>
          <w:rFonts w:ascii="Arial" w:eastAsia="Arial" w:hAnsi="Arial" w:cs="Arial"/>
          <w:spacing w:val="-1"/>
          <w:sz w:val="20"/>
          <w:szCs w:val="20"/>
        </w:rPr>
        <w:t>bida</w:t>
      </w:r>
      <w:r w:rsidRPr="005C641C">
        <w:rPr>
          <w:rFonts w:ascii="Arial" w:eastAsia="Arial" w:hAnsi="Arial" w:cs="Arial"/>
          <w:sz w:val="20"/>
          <w:szCs w:val="20"/>
        </w:rPr>
        <w:t>s</w:t>
      </w:r>
      <w:r w:rsidRPr="005C641C">
        <w:rPr>
          <w:rFonts w:ascii="Arial" w:eastAsia="Arial" w:hAnsi="Arial" w:cs="Arial"/>
          <w:spacing w:val="13"/>
          <w:sz w:val="20"/>
          <w:szCs w:val="20"/>
        </w:rPr>
        <w:t xml:space="preserve"> </w:t>
      </w:r>
      <w:r w:rsidRPr="005C641C">
        <w:rPr>
          <w:rFonts w:ascii="Arial" w:eastAsia="Arial" w:hAnsi="Arial" w:cs="Arial"/>
          <w:spacing w:val="-1"/>
          <w:sz w:val="20"/>
          <w:szCs w:val="20"/>
        </w:rPr>
        <w:t>al</w:t>
      </w:r>
      <w:r w:rsidRPr="005C641C">
        <w:rPr>
          <w:rFonts w:ascii="Arial" w:eastAsia="Arial" w:hAnsi="Arial" w:cs="Arial"/>
          <w:sz w:val="20"/>
          <w:szCs w:val="20"/>
        </w:rPr>
        <w:t>c</w:t>
      </w:r>
      <w:r w:rsidRPr="005C641C">
        <w:rPr>
          <w:rFonts w:ascii="Arial" w:eastAsia="Arial" w:hAnsi="Arial" w:cs="Arial"/>
          <w:spacing w:val="-1"/>
          <w:sz w:val="20"/>
          <w:szCs w:val="20"/>
        </w:rPr>
        <w:t>oh</w:t>
      </w:r>
      <w:r w:rsidRPr="005C641C">
        <w:rPr>
          <w:rFonts w:ascii="Arial" w:eastAsia="Arial" w:hAnsi="Arial" w:cs="Arial"/>
          <w:spacing w:val="1"/>
          <w:sz w:val="20"/>
          <w:szCs w:val="20"/>
        </w:rPr>
        <w:t>ó</w:t>
      </w:r>
      <w:r w:rsidRPr="005C641C">
        <w:rPr>
          <w:rFonts w:ascii="Arial" w:eastAsia="Arial" w:hAnsi="Arial" w:cs="Arial"/>
          <w:spacing w:val="-1"/>
          <w:sz w:val="20"/>
          <w:szCs w:val="20"/>
        </w:rPr>
        <w:t>li</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6"/>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eb</w:t>
      </w:r>
      <w:r w:rsidRPr="005C641C">
        <w:rPr>
          <w:rFonts w:ascii="Arial" w:eastAsia="Arial" w:hAnsi="Arial" w:cs="Arial"/>
          <w:spacing w:val="-1"/>
          <w:sz w:val="20"/>
          <w:szCs w:val="20"/>
        </w:rPr>
        <w:t>e</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pacing w:val="-1"/>
          <w:sz w:val="20"/>
          <w:szCs w:val="20"/>
        </w:rPr>
        <w:t>n</w:t>
      </w:r>
      <w:r w:rsidRPr="005C641C">
        <w:rPr>
          <w:rFonts w:ascii="Arial" w:eastAsia="Arial" w:hAnsi="Arial" w:cs="Arial"/>
          <w:sz w:val="20"/>
          <w:szCs w:val="20"/>
        </w:rPr>
        <w:t>:</w:t>
      </w:r>
    </w:p>
    <w:p w:rsidR="00204BD5" w:rsidRDefault="00204BD5" w:rsidP="00204BD5">
      <w:pPr>
        <w:spacing w:before="71" w:line="276" w:lineRule="auto"/>
        <w:jc w:val="center"/>
        <w:rPr>
          <w:rFonts w:ascii="Times New Roman" w:hAnsi="Times New Roman" w:cs="Times New Roman"/>
          <w:i/>
          <w:color w:val="0070C0"/>
          <w:sz w:val="18"/>
          <w:szCs w:val="18"/>
        </w:rPr>
      </w:pPr>
      <w:r>
        <w:rPr>
          <w:rFonts w:ascii="Arial" w:eastAsia="Calibri" w:hAnsi="Arial" w:cs="Arial"/>
          <w:sz w:val="20"/>
          <w:szCs w:val="20"/>
        </w:rPr>
        <w:t>…</w:t>
      </w:r>
    </w:p>
    <w:p w:rsidR="00204BD5" w:rsidRPr="00901A29" w:rsidRDefault="00204BD5" w:rsidP="00204BD5">
      <w:pPr>
        <w:pStyle w:val="Textoindependiente"/>
        <w:spacing w:before="6" w:line="276" w:lineRule="auto"/>
        <w:ind w:left="0"/>
        <w:jc w:val="both"/>
        <w:rPr>
          <w:rFonts w:cs="Arial"/>
          <w:sz w:val="20"/>
          <w:szCs w:val="20"/>
        </w:rPr>
      </w:pPr>
      <w:r>
        <w:rPr>
          <w:rFonts w:cs="Arial"/>
          <w:sz w:val="20"/>
          <w:szCs w:val="20"/>
        </w:rPr>
        <w:t>Para la expedición de cualquier licencia, será indispensable, además de realizar los pagos 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p>
    <w:p w:rsidR="002379DC" w:rsidRDefault="002379DC" w:rsidP="00562FC4"/>
    <w:p w:rsidR="003E6250" w:rsidRPr="003E6250" w:rsidRDefault="003E6250" w:rsidP="003E6250">
      <w:pPr>
        <w:jc w:val="center"/>
        <w:rPr>
          <w:rFonts w:ascii="Arial" w:eastAsia="Arial" w:hAnsi="Arial" w:cs="Arial"/>
          <w:b/>
          <w:bCs/>
          <w:sz w:val="20"/>
          <w:szCs w:val="20"/>
        </w:rPr>
      </w:pPr>
      <w:r w:rsidRPr="003E6250">
        <w:rPr>
          <w:rFonts w:ascii="Arial" w:eastAsia="Arial" w:hAnsi="Arial" w:cs="Arial"/>
          <w:b/>
          <w:bCs/>
          <w:sz w:val="20"/>
          <w:szCs w:val="20"/>
        </w:rPr>
        <w:t>Artículo transitorio</w:t>
      </w:r>
    </w:p>
    <w:p w:rsidR="003E6250" w:rsidRPr="003E6250" w:rsidRDefault="003E6250" w:rsidP="003E6250">
      <w:pPr>
        <w:rPr>
          <w:rFonts w:ascii="Arial" w:eastAsia="Arial" w:hAnsi="Arial" w:cs="Arial"/>
          <w:b/>
          <w:bCs/>
          <w:sz w:val="20"/>
          <w:szCs w:val="20"/>
        </w:rPr>
      </w:pPr>
    </w:p>
    <w:p w:rsidR="003E6250" w:rsidRPr="003E6250" w:rsidRDefault="003E6250" w:rsidP="003E6250">
      <w:pPr>
        <w:rPr>
          <w:rFonts w:ascii="Arial" w:eastAsia="Arial" w:hAnsi="Arial" w:cs="Arial"/>
          <w:b/>
          <w:bCs/>
          <w:sz w:val="20"/>
          <w:szCs w:val="20"/>
        </w:rPr>
      </w:pPr>
      <w:r w:rsidRPr="003E6250">
        <w:rPr>
          <w:rFonts w:ascii="Arial" w:eastAsia="Arial" w:hAnsi="Arial" w:cs="Arial"/>
          <w:b/>
          <w:bCs/>
          <w:sz w:val="20"/>
          <w:szCs w:val="20"/>
        </w:rPr>
        <w:t>Único. Entrada en vigor</w:t>
      </w:r>
    </w:p>
    <w:p w:rsidR="003E6250" w:rsidRPr="003E6250" w:rsidRDefault="003E6250" w:rsidP="002862C0">
      <w:pPr>
        <w:jc w:val="both"/>
        <w:rPr>
          <w:rFonts w:ascii="Arial" w:eastAsia="Arial" w:hAnsi="Arial" w:cs="Arial"/>
          <w:sz w:val="20"/>
          <w:szCs w:val="20"/>
        </w:rPr>
      </w:pPr>
      <w:r w:rsidRPr="003E6250">
        <w:rPr>
          <w:rFonts w:ascii="Arial" w:eastAsia="Arial" w:hAnsi="Arial" w:cs="Arial"/>
          <w:sz w:val="20"/>
          <w:szCs w:val="20"/>
        </w:rPr>
        <w:lastRenderedPageBreak/>
        <w:t>Esta ley entrará en vigor el 1 de enero de 2024, previa su publicación en el Diario Ofi</w:t>
      </w:r>
      <w:bookmarkStart w:id="0" w:name="_GoBack"/>
      <w:bookmarkEnd w:id="0"/>
      <w:r w:rsidRPr="003E6250">
        <w:rPr>
          <w:rFonts w:ascii="Arial" w:eastAsia="Arial" w:hAnsi="Arial" w:cs="Arial"/>
          <w:sz w:val="20"/>
          <w:szCs w:val="20"/>
        </w:rPr>
        <w:t>cial del Estado.</w:t>
      </w:r>
    </w:p>
    <w:p w:rsidR="003E6250" w:rsidRPr="003E6250" w:rsidRDefault="003E6250" w:rsidP="00562FC4">
      <w:pPr>
        <w:rPr>
          <w:rFonts w:ascii="Arial" w:eastAsia="Arial" w:hAnsi="Arial" w:cs="Arial"/>
          <w:sz w:val="20"/>
          <w:szCs w:val="20"/>
        </w:rPr>
      </w:pPr>
    </w:p>
    <w:sectPr w:rsidR="003E6250" w:rsidRPr="003E62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47131"/>
    <w:multiLevelType w:val="hybridMultilevel"/>
    <w:tmpl w:val="D588524C"/>
    <w:lvl w:ilvl="0" w:tplc="BBB0C9B4">
      <w:start w:val="1"/>
      <w:numFmt w:val="lowerLetter"/>
      <w:lvlText w:val="%1)"/>
      <w:lvlJc w:val="left"/>
      <w:pPr>
        <w:ind w:hanging="281"/>
      </w:pPr>
      <w:rPr>
        <w:rFonts w:ascii="Arial" w:eastAsia="Arial" w:hAnsi="Arial" w:hint="default"/>
        <w:b/>
        <w:bCs/>
        <w:spacing w:val="-1"/>
        <w:sz w:val="20"/>
        <w:szCs w:val="20"/>
      </w:rPr>
    </w:lvl>
    <w:lvl w:ilvl="1" w:tplc="9EA6D934">
      <w:start w:val="1"/>
      <w:numFmt w:val="lowerLetter"/>
      <w:lvlText w:val="%2)"/>
      <w:lvlJc w:val="left"/>
      <w:pPr>
        <w:ind w:hanging="1318"/>
      </w:pPr>
      <w:rPr>
        <w:rFonts w:ascii="Arial" w:eastAsia="Arial" w:hAnsi="Arial" w:hint="default"/>
        <w:b/>
        <w:bCs/>
        <w:spacing w:val="-1"/>
        <w:sz w:val="23"/>
        <w:szCs w:val="23"/>
      </w:rPr>
    </w:lvl>
    <w:lvl w:ilvl="2" w:tplc="3A52B6FA">
      <w:start w:val="1"/>
      <w:numFmt w:val="bullet"/>
      <w:lvlText w:val="•"/>
      <w:lvlJc w:val="left"/>
      <w:rPr>
        <w:rFonts w:hint="default"/>
      </w:rPr>
    </w:lvl>
    <w:lvl w:ilvl="3" w:tplc="4B36AD7C">
      <w:start w:val="1"/>
      <w:numFmt w:val="bullet"/>
      <w:lvlText w:val="•"/>
      <w:lvlJc w:val="left"/>
      <w:rPr>
        <w:rFonts w:hint="default"/>
      </w:rPr>
    </w:lvl>
    <w:lvl w:ilvl="4" w:tplc="EB9E89E6">
      <w:start w:val="1"/>
      <w:numFmt w:val="bullet"/>
      <w:lvlText w:val="•"/>
      <w:lvlJc w:val="left"/>
      <w:rPr>
        <w:rFonts w:hint="default"/>
      </w:rPr>
    </w:lvl>
    <w:lvl w:ilvl="5" w:tplc="BD90EAD8">
      <w:start w:val="1"/>
      <w:numFmt w:val="bullet"/>
      <w:lvlText w:val="•"/>
      <w:lvlJc w:val="left"/>
      <w:rPr>
        <w:rFonts w:hint="default"/>
      </w:rPr>
    </w:lvl>
    <w:lvl w:ilvl="6" w:tplc="E9A85ADC">
      <w:start w:val="1"/>
      <w:numFmt w:val="bullet"/>
      <w:lvlText w:val="•"/>
      <w:lvlJc w:val="left"/>
      <w:rPr>
        <w:rFonts w:hint="default"/>
      </w:rPr>
    </w:lvl>
    <w:lvl w:ilvl="7" w:tplc="099AAAEC">
      <w:start w:val="1"/>
      <w:numFmt w:val="bullet"/>
      <w:lvlText w:val="•"/>
      <w:lvlJc w:val="left"/>
      <w:rPr>
        <w:rFonts w:hint="default"/>
      </w:rPr>
    </w:lvl>
    <w:lvl w:ilvl="8" w:tplc="A1AE0DB0">
      <w:start w:val="1"/>
      <w:numFmt w:val="bullet"/>
      <w:lvlText w:val="•"/>
      <w:lvlJc w:val="left"/>
      <w:rPr>
        <w:rFonts w:hint="default"/>
      </w:rPr>
    </w:lvl>
  </w:abstractNum>
  <w:abstractNum w:abstractNumId="1" w15:restartNumberingAfterBreak="0">
    <w:nsid w:val="381712E9"/>
    <w:multiLevelType w:val="hybridMultilevel"/>
    <w:tmpl w:val="31B2C9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CE45E4"/>
    <w:multiLevelType w:val="hybridMultilevel"/>
    <w:tmpl w:val="8626C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BB"/>
    <w:rsid w:val="00204BD5"/>
    <w:rsid w:val="002379DC"/>
    <w:rsid w:val="002862C0"/>
    <w:rsid w:val="003E6250"/>
    <w:rsid w:val="00562FC4"/>
    <w:rsid w:val="00617EBB"/>
    <w:rsid w:val="007D11EC"/>
    <w:rsid w:val="008C51AA"/>
    <w:rsid w:val="008E20CB"/>
    <w:rsid w:val="00C7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E859"/>
  <w15:chartTrackingRefBased/>
  <w15:docId w15:val="{F9650FF9-EBF8-452F-9817-1AD2C2D2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EBB"/>
    <w:pPr>
      <w:ind w:left="720"/>
      <w:contextualSpacing/>
    </w:pPr>
  </w:style>
  <w:style w:type="paragraph" w:styleId="Textodeglobo">
    <w:name w:val="Balloon Text"/>
    <w:basedOn w:val="Normal"/>
    <w:link w:val="TextodegloboCar"/>
    <w:uiPriority w:val="99"/>
    <w:semiHidden/>
    <w:unhideWhenUsed/>
    <w:rsid w:val="008C51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1AA"/>
    <w:rPr>
      <w:rFonts w:ascii="Segoe UI" w:hAnsi="Segoe UI" w:cs="Segoe UI"/>
      <w:sz w:val="18"/>
      <w:szCs w:val="18"/>
    </w:rPr>
  </w:style>
  <w:style w:type="table" w:styleId="Tablaconcuadrcula">
    <w:name w:val="Table Grid"/>
    <w:basedOn w:val="Tablanormal"/>
    <w:uiPriority w:val="39"/>
    <w:rsid w:val="0056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04BD5"/>
    <w:pPr>
      <w:widowControl w:val="0"/>
      <w:spacing w:after="0" w:line="240" w:lineRule="auto"/>
      <w:ind w:left="556"/>
    </w:pPr>
    <w:rPr>
      <w:rFonts w:ascii="Arial" w:eastAsia="Arial" w:hAnsi="Arial"/>
      <w:sz w:val="23"/>
      <w:szCs w:val="23"/>
    </w:rPr>
  </w:style>
  <w:style w:type="character" w:customStyle="1" w:styleId="TextoindependienteCar">
    <w:name w:val="Texto independiente Car"/>
    <w:basedOn w:val="Fuentedeprrafopredeter"/>
    <w:link w:val="Textoindependiente"/>
    <w:uiPriority w:val="1"/>
    <w:rsid w:val="00204BD5"/>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M. Acosta Palma</dc:creator>
  <cp:keywords/>
  <dc:description/>
  <cp:lastModifiedBy>Luis Eduardo Castillo Abraham</cp:lastModifiedBy>
  <cp:revision>3</cp:revision>
  <cp:lastPrinted>2023-10-27T17:11:00Z</cp:lastPrinted>
  <dcterms:created xsi:type="dcterms:W3CDTF">2023-11-16T15:20:00Z</dcterms:created>
  <dcterms:modified xsi:type="dcterms:W3CDTF">2023-11-21T19:17:00Z</dcterms:modified>
</cp:coreProperties>
</file>