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9ED82" w14:textId="77777777" w:rsidR="00B70BC4" w:rsidRPr="001A79BD" w:rsidRDefault="00B70BC4" w:rsidP="00B70BC4">
      <w:pPr>
        <w:shd w:val="clear" w:color="auto" w:fill="FFFFFF"/>
        <w:spacing w:after="0" w:line="240" w:lineRule="auto"/>
        <w:ind w:left="0" w:right="-6" w:firstLine="0"/>
        <w:rPr>
          <w:b/>
          <w:color w:val="auto"/>
          <w:szCs w:val="24"/>
          <w:lang w:val="pt-BR"/>
        </w:rPr>
      </w:pPr>
      <w:r w:rsidRPr="001A79BD">
        <w:rPr>
          <w:b/>
          <w:szCs w:val="24"/>
          <w:lang w:val="pt-BR"/>
        </w:rPr>
        <w:t xml:space="preserve">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EL SIGUIENTE, </w:t>
      </w:r>
    </w:p>
    <w:p w14:paraId="234E2A97" w14:textId="77777777" w:rsidR="00B70BC4" w:rsidRPr="00B70BC4" w:rsidRDefault="00B70BC4" w:rsidP="00B70BC4">
      <w:pPr>
        <w:spacing w:after="0" w:line="355" w:lineRule="auto"/>
        <w:ind w:left="0" w:right="-6" w:firstLine="0"/>
        <w:rPr>
          <w:b/>
          <w:color w:val="000000" w:themeColor="text1"/>
          <w:lang w:val="pt-BR"/>
        </w:rPr>
      </w:pPr>
    </w:p>
    <w:p w14:paraId="05253D8E" w14:textId="7B19AEA7" w:rsidR="008F4B1C" w:rsidRPr="00660290" w:rsidRDefault="008F4B1C" w:rsidP="00414328">
      <w:pPr>
        <w:spacing w:after="0" w:line="355" w:lineRule="auto"/>
        <w:ind w:left="0" w:right="-6" w:firstLine="0"/>
        <w:jc w:val="center"/>
        <w:rPr>
          <w:rFonts w:eastAsiaTheme="minorHAnsi"/>
          <w:b/>
          <w:color w:val="000000" w:themeColor="text1"/>
          <w:szCs w:val="24"/>
          <w:lang w:eastAsia="en-US"/>
        </w:rPr>
      </w:pPr>
      <w:r w:rsidRPr="00660290">
        <w:rPr>
          <w:rFonts w:eastAsiaTheme="minorHAnsi"/>
          <w:b/>
          <w:color w:val="000000" w:themeColor="text1"/>
          <w:szCs w:val="24"/>
          <w:lang w:eastAsia="en-US"/>
        </w:rPr>
        <w:t>DECRETO</w:t>
      </w:r>
    </w:p>
    <w:p w14:paraId="00B73620" w14:textId="4D20BCC6" w:rsidR="008F4B1C" w:rsidRPr="00660290" w:rsidRDefault="008F4B1C" w:rsidP="00414328">
      <w:pPr>
        <w:spacing w:after="0" w:line="259" w:lineRule="auto"/>
        <w:ind w:left="0" w:right="0" w:firstLine="0"/>
        <w:jc w:val="center"/>
        <w:rPr>
          <w:rFonts w:eastAsia="Calibri"/>
          <w:b/>
          <w:color w:val="000000" w:themeColor="text1"/>
          <w:szCs w:val="24"/>
          <w:lang w:eastAsia="en-US"/>
        </w:rPr>
      </w:pPr>
      <w:r w:rsidRPr="00660290">
        <w:rPr>
          <w:rFonts w:eastAsiaTheme="minorHAnsi"/>
          <w:b/>
          <w:color w:val="000000" w:themeColor="text1"/>
          <w:szCs w:val="24"/>
          <w:lang w:eastAsia="en-US"/>
        </w:rPr>
        <w:t xml:space="preserve">Por el que se modifica </w:t>
      </w:r>
      <w:r w:rsidRPr="00660290">
        <w:rPr>
          <w:rFonts w:eastAsia="Calibri"/>
          <w:b/>
          <w:color w:val="000000" w:themeColor="text1"/>
          <w:szCs w:val="24"/>
          <w:lang w:eastAsia="en-US"/>
        </w:rPr>
        <w:t xml:space="preserve">el Código Fiscal del Estado de Yucatán </w:t>
      </w:r>
    </w:p>
    <w:p w14:paraId="13695CAB" w14:textId="77777777" w:rsidR="00414328" w:rsidRPr="00660290" w:rsidRDefault="00414328" w:rsidP="00414328">
      <w:pPr>
        <w:pStyle w:val="Estilo"/>
        <w:spacing w:before="100" w:beforeAutospacing="1" w:after="100" w:afterAutospacing="1"/>
        <w:rPr>
          <w:rFonts w:eastAsiaTheme="minorHAnsi"/>
          <w:color w:val="000000" w:themeColor="text1"/>
          <w:szCs w:val="24"/>
        </w:rPr>
      </w:pPr>
      <w:r w:rsidRPr="00660290">
        <w:rPr>
          <w:b/>
          <w:color w:val="000000" w:themeColor="text1"/>
          <w:szCs w:val="24"/>
        </w:rPr>
        <w:t>Artículo Único.</w:t>
      </w:r>
      <w:r w:rsidRPr="00660290">
        <w:rPr>
          <w:color w:val="000000" w:themeColor="text1"/>
          <w:szCs w:val="24"/>
        </w:rPr>
        <w:t xml:space="preserve"> Se reforman el artículo 39 y las fracciones XII y XIII y el párrafo tercero del artículo 40; se adiciona la fracción XIV y el último párrafo al artículo 40; se reforman el primer párrafo del artículo 67, el último párrafo del artículo 71, la fracción III del artículo 83, el párrafo primero y las fracciones III, VI, X y XI del artículo 106; se adicionan las fracciones XII, XIII, XIV y XV del artículo 106; se reforma el primer párrafo del artículo 107; se adicionan las fracciones XI, XII, XIII y XIV del artículo 107; se derogan la fracción VIII del artículo 108 y la fracción VII del artículo 109; se reforman la fracción V del artículo 188, el tercer párrafo de la fracción I del artículo 201, el cuarto párrafo del artículo 207 y el segundo párrafo del artículo 207 A; todos del Código Fiscal del Estado de Yucatán, para quedar como sigue:</w:t>
      </w:r>
    </w:p>
    <w:p w14:paraId="4C14BEC6"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b/>
          <w:bCs/>
          <w:color w:val="000000" w:themeColor="text1"/>
          <w:szCs w:val="24"/>
        </w:rPr>
        <w:t>Artículo 39</w:t>
      </w:r>
      <w:r w:rsidRPr="00660290">
        <w:rPr>
          <w:color w:val="000000" w:themeColor="text1"/>
          <w:szCs w:val="24"/>
        </w:rPr>
        <w:t xml:space="preserve">. Las personas físicas o morales que realicen actividades por las que se deban pagar contribuciones deberán solicitar su inscripción en el Registro Estatal de Contribuyentes, proporcionando información relativa a su identidad, domicilio fiscal, situación fiscal y </w:t>
      </w:r>
      <w:r w:rsidRPr="00660290">
        <w:rPr>
          <w:bCs/>
          <w:color w:val="000000" w:themeColor="text1"/>
          <w:szCs w:val="24"/>
        </w:rPr>
        <w:t>medios de contacto, incluyendo correo electrónico y número de teléfono para ser contactados, dentro de los plazos que este Código y demás leyes fiscales señalen</w:t>
      </w:r>
      <w:r w:rsidRPr="00660290">
        <w:rPr>
          <w:color w:val="000000" w:themeColor="text1"/>
          <w:szCs w:val="24"/>
        </w:rPr>
        <w:t>.</w:t>
      </w:r>
    </w:p>
    <w:p w14:paraId="52E783AD"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Los retenedores también tendrán la obligación de inscribirse en el Registro Estatal de Contribuyentes aun cuando no causen directamente algún impuesto estatal.</w:t>
      </w:r>
    </w:p>
    <w:p w14:paraId="16B36435" w14:textId="77777777" w:rsidR="00414328" w:rsidRPr="00660290" w:rsidRDefault="00414328" w:rsidP="00414328">
      <w:pPr>
        <w:spacing w:before="100" w:beforeAutospacing="1" w:after="100" w:afterAutospacing="1" w:line="240" w:lineRule="auto"/>
        <w:ind w:left="0"/>
        <w:rPr>
          <w:bCs/>
          <w:color w:val="000000" w:themeColor="text1"/>
          <w:szCs w:val="24"/>
        </w:rPr>
      </w:pPr>
      <w:r w:rsidRPr="00660290">
        <w:rPr>
          <w:bCs/>
          <w:color w:val="000000" w:themeColor="text1"/>
          <w:szCs w:val="24"/>
        </w:rPr>
        <w:t>Las personas físicas y morales a que se refieren los párrafos anteriores manifestarán ante el Registro Estatal de Contribuyentes los datos de ubicación y la información necesaria para la identificación y localización de su domicilio fiscal relacionado con sus actividades, incluyendo referencias precisas sobre dónde se encuentra, así como los demás elementos que permitan su adecuada ubicación.</w:t>
      </w:r>
    </w:p>
    <w:p w14:paraId="7B180F5B"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lastRenderedPageBreak/>
        <w:t>El Registro Estatal de Contribuyentes a que se refiere este artículo estará a cargo de la Agencia de Administración Fiscal de Yucatán.</w:t>
      </w:r>
    </w:p>
    <w:p w14:paraId="6512088C"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b/>
          <w:color w:val="000000" w:themeColor="text1"/>
          <w:szCs w:val="24"/>
        </w:rPr>
        <w:t xml:space="preserve">Artículo 40. </w:t>
      </w:r>
      <w:r w:rsidRPr="00660290">
        <w:rPr>
          <w:color w:val="000000" w:themeColor="text1"/>
          <w:szCs w:val="24"/>
        </w:rPr>
        <w:t>…</w:t>
      </w:r>
    </w:p>
    <w:p w14:paraId="7FDED1AD"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w:t>
      </w:r>
    </w:p>
    <w:p w14:paraId="221ECC7D" w14:textId="77777777" w:rsidR="00414328" w:rsidRPr="00660290" w:rsidRDefault="00414328" w:rsidP="00414328">
      <w:pPr>
        <w:pStyle w:val="Estilo"/>
        <w:spacing w:before="100" w:beforeAutospacing="1" w:after="100" w:afterAutospacing="1"/>
        <w:ind w:firstLine="709"/>
        <w:rPr>
          <w:bCs/>
          <w:color w:val="000000" w:themeColor="text1"/>
          <w:szCs w:val="24"/>
        </w:rPr>
      </w:pPr>
      <w:r w:rsidRPr="00660290">
        <w:rPr>
          <w:color w:val="000000" w:themeColor="text1"/>
          <w:szCs w:val="24"/>
        </w:rPr>
        <w:t>I. a la XI. …</w:t>
      </w:r>
    </w:p>
    <w:p w14:paraId="1297ADF5" w14:textId="77777777" w:rsidR="00414328" w:rsidRPr="00660290" w:rsidRDefault="00414328" w:rsidP="00414328">
      <w:pPr>
        <w:pStyle w:val="Estilo"/>
        <w:spacing w:before="100" w:beforeAutospacing="1" w:after="100" w:afterAutospacing="1"/>
        <w:ind w:firstLine="709"/>
        <w:rPr>
          <w:bCs/>
          <w:color w:val="000000" w:themeColor="text1"/>
          <w:szCs w:val="24"/>
        </w:rPr>
      </w:pPr>
      <w:r w:rsidRPr="00660290">
        <w:rPr>
          <w:bCs/>
          <w:color w:val="000000" w:themeColor="text1"/>
          <w:szCs w:val="24"/>
        </w:rPr>
        <w:t>XII. Cancelación en el Registro Estatal de Contribuyentes por cese total de operaciones, defunción o liquidación de la sucesión;</w:t>
      </w:r>
    </w:p>
    <w:p w14:paraId="5FF93B9C" w14:textId="77777777" w:rsidR="00414328" w:rsidRPr="00660290" w:rsidRDefault="00414328" w:rsidP="00414328">
      <w:pPr>
        <w:pStyle w:val="Estilo"/>
        <w:spacing w:before="100" w:beforeAutospacing="1" w:after="100" w:afterAutospacing="1"/>
        <w:ind w:firstLine="709"/>
        <w:rPr>
          <w:bCs/>
          <w:color w:val="000000" w:themeColor="text1"/>
          <w:szCs w:val="24"/>
        </w:rPr>
      </w:pPr>
      <w:r w:rsidRPr="00660290">
        <w:rPr>
          <w:bCs/>
          <w:color w:val="000000" w:themeColor="text1"/>
          <w:szCs w:val="24"/>
        </w:rPr>
        <w:t xml:space="preserve">XIII. Cualquier otro que se traduzca en alguna modificación de los datos que se encuentren registrados en la Agencia de Administración Fiscal de Yucatán, dentro de los quince días siguientes a aquél en que se actualice la situación jurídica </w:t>
      </w:r>
      <w:proofErr w:type="gramStart"/>
      <w:r w:rsidRPr="00660290">
        <w:rPr>
          <w:bCs/>
          <w:color w:val="000000" w:themeColor="text1"/>
          <w:szCs w:val="24"/>
        </w:rPr>
        <w:t>o</w:t>
      </w:r>
      <w:proofErr w:type="gramEnd"/>
      <w:r w:rsidRPr="00660290">
        <w:rPr>
          <w:bCs/>
          <w:color w:val="000000" w:themeColor="text1"/>
          <w:szCs w:val="24"/>
        </w:rPr>
        <w:t xml:space="preserve"> de hecho, y</w:t>
      </w:r>
    </w:p>
    <w:p w14:paraId="7770C4EE" w14:textId="77777777" w:rsidR="00414328" w:rsidRPr="00660290" w:rsidRDefault="00414328" w:rsidP="00414328">
      <w:pPr>
        <w:pStyle w:val="Estilo"/>
        <w:spacing w:before="100" w:beforeAutospacing="1" w:after="100" w:afterAutospacing="1"/>
        <w:ind w:firstLine="709"/>
        <w:rPr>
          <w:color w:val="000000" w:themeColor="text1"/>
          <w:szCs w:val="24"/>
        </w:rPr>
      </w:pPr>
      <w:r w:rsidRPr="00660290">
        <w:rPr>
          <w:bCs/>
          <w:color w:val="000000" w:themeColor="text1"/>
          <w:szCs w:val="24"/>
        </w:rPr>
        <w:t>XIV.</w:t>
      </w:r>
      <w:r w:rsidRPr="00660290">
        <w:rPr>
          <w:color w:val="000000" w:themeColor="text1"/>
          <w:szCs w:val="24"/>
        </w:rPr>
        <w:t xml:space="preserve"> Actualización de los medios de contacto, incluyendo correo electrónico y número de teléfono, para efectos de contacto con la autoridad fiscal, dentro del mes siguiente a su modificación.</w:t>
      </w:r>
    </w:p>
    <w:p w14:paraId="3C3FE8EE"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La Agencia de Administración Fiscal de Yucatán realizará la inscripción o actualización en el Registro Estatal de Contribuyentes basándose en los datos que las personas le proporcionen de conformidad con este artículo o en los que obtenga por cualquier otro medio; también podrá requerir aclaraciones a los contribuyentes, así como corregir los datos con base en evidencias que recabe, incluyendo aquellas proporcionadas por terceros; asimismo, asignará la clave que corresponda a cada persona que inscriba, quien deberá citarla en todo documento que presente ante las autoridades fiscales y jurisdiccionales; cuando en este último caso se trate de asuntos en que la Agencia de Administración Fiscal de Yucatán sea parte. Las personas inscritas deberán conservar en su domicilio fiscal la documentación comprobatoria de haber cumplido con las obligaciones que establecen este artículo.</w:t>
      </w:r>
    </w:p>
    <w:p w14:paraId="7AD7BFB5"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w:t>
      </w:r>
    </w:p>
    <w:p w14:paraId="41E28D5F"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w:t>
      </w:r>
    </w:p>
    <w:p w14:paraId="2B5650DA"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w:t>
      </w:r>
    </w:p>
    <w:p w14:paraId="29687EC8"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lastRenderedPageBreak/>
        <w:t>…</w:t>
      </w:r>
    </w:p>
    <w:p w14:paraId="28D4925A"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lang w:val="es-ES_tradnl"/>
        </w:rPr>
        <w:t>La Agencia de Administración Fiscal de Yucatán podrá suspender las actividades o disminuir las obligaciones fiscales de los contribuyentes cuando, con base en la información que obre en sus sistemas o aquella proporcionada por otras autoridades o terceros, se confirme que, durante los cinco ejercicios inmediatos anteriores, sin estar obligados a hacerlo no han presentado declaraciones, no han emitido ni recibido comprobantes fiscales y no han presentado avisos ante el Registro Estatal de Contribuyentes.</w:t>
      </w:r>
    </w:p>
    <w:p w14:paraId="7DFF5C69" w14:textId="77777777" w:rsidR="00414328" w:rsidRPr="00660290" w:rsidRDefault="00414328" w:rsidP="00414328">
      <w:pPr>
        <w:pStyle w:val="Estilo"/>
        <w:spacing w:before="100" w:beforeAutospacing="1" w:after="100" w:afterAutospacing="1"/>
        <w:rPr>
          <w:color w:val="000000" w:themeColor="text1"/>
          <w:szCs w:val="24"/>
        </w:rPr>
      </w:pPr>
      <w:r w:rsidRPr="00660290">
        <w:rPr>
          <w:b/>
          <w:bCs/>
          <w:color w:val="000000" w:themeColor="text1"/>
          <w:szCs w:val="24"/>
        </w:rPr>
        <w:t>Artículo 67.</w:t>
      </w:r>
      <w:r w:rsidRPr="00660290">
        <w:rPr>
          <w:color w:val="000000" w:themeColor="text1"/>
          <w:szCs w:val="24"/>
        </w:rPr>
        <w:t xml:space="preserve"> Los visitados, sus representantes o la persona con quien se entienda la visita en el domicilio fiscal, están obligados a permitir a los visitadores designados por las autoridades fiscales el acceso al lugar o lugares objeto de la misma, así como mantener a su disposición la contabilidad y demás papeles de trabajo que acrediten el cumplimiento de las disposiciones fiscales, de los que los visitadores podrán sacar copias para que, previo cotejo con sus originales, se certifiquen por éstos y sean anexados a las actas finales o parciales que levanten con motivo de la visita. También deberán permitir la verificación de bienes y mercancías, así como de los documentos, estados de cuentas o estados de cuentas bancarios, discos, cintas o cualquier otro medio procesable de almacenamiento de datos que tenga el contribuyente en los lugares visitados.</w:t>
      </w:r>
    </w:p>
    <w:p w14:paraId="4889208E"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w:t>
      </w:r>
    </w:p>
    <w:p w14:paraId="4FB2BD87"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w:t>
      </w:r>
    </w:p>
    <w:p w14:paraId="171DCAFF"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color w:val="000000" w:themeColor="text1"/>
          <w:szCs w:val="24"/>
        </w:rPr>
        <w:t>I. a la VIII. …</w:t>
      </w:r>
    </w:p>
    <w:p w14:paraId="6D016224"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w:t>
      </w:r>
    </w:p>
    <w:p w14:paraId="691EE02F"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w:t>
      </w:r>
    </w:p>
    <w:p w14:paraId="608B547F"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w:t>
      </w:r>
    </w:p>
    <w:p w14:paraId="5C357BC7" w14:textId="77777777" w:rsidR="00414328" w:rsidRPr="00660290" w:rsidRDefault="00414328" w:rsidP="00414328">
      <w:pPr>
        <w:pStyle w:val="Estilo"/>
        <w:spacing w:before="100" w:beforeAutospacing="1" w:after="100" w:afterAutospacing="1"/>
        <w:rPr>
          <w:color w:val="000000" w:themeColor="text1"/>
          <w:szCs w:val="24"/>
        </w:rPr>
      </w:pPr>
      <w:r w:rsidRPr="00660290">
        <w:rPr>
          <w:b/>
          <w:bCs/>
          <w:color w:val="000000" w:themeColor="text1"/>
          <w:szCs w:val="24"/>
        </w:rPr>
        <w:t xml:space="preserve">Artículo 71. </w:t>
      </w:r>
      <w:r w:rsidRPr="00660290">
        <w:rPr>
          <w:bCs/>
          <w:color w:val="000000" w:themeColor="text1"/>
          <w:szCs w:val="24"/>
        </w:rPr>
        <w:t>…</w:t>
      </w:r>
    </w:p>
    <w:p w14:paraId="0ADA73DD"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color w:val="000000" w:themeColor="text1"/>
          <w:szCs w:val="24"/>
        </w:rPr>
        <w:t>I. a la VIII. …</w:t>
      </w:r>
    </w:p>
    <w:p w14:paraId="799B8E58" w14:textId="77777777" w:rsidR="00414328" w:rsidRPr="00660290" w:rsidRDefault="00414328" w:rsidP="00414328">
      <w:pPr>
        <w:pStyle w:val="Estilo"/>
        <w:spacing w:before="100" w:beforeAutospacing="1" w:after="100" w:afterAutospacing="1"/>
        <w:rPr>
          <w:color w:val="000000" w:themeColor="text1"/>
          <w:szCs w:val="24"/>
        </w:rPr>
      </w:pPr>
      <w:r w:rsidRPr="00660290">
        <w:rPr>
          <w:color w:val="000000" w:themeColor="text1"/>
          <w:szCs w:val="24"/>
        </w:rPr>
        <w:lastRenderedPageBreak/>
        <w:t>Para los efectos del primer párrafo de este artículo, se considera como parte de la documentación o información que pueden solicitar las autoridades fiscales la relativa a las cuentas o cuentas bancarias del contribuyente.</w:t>
      </w:r>
    </w:p>
    <w:p w14:paraId="5FB0B47D"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b/>
          <w:color w:val="000000" w:themeColor="text1"/>
          <w:szCs w:val="24"/>
        </w:rPr>
        <w:t>Artículo 83.</w:t>
      </w:r>
      <w:r w:rsidRPr="00660290">
        <w:rPr>
          <w:color w:val="000000" w:themeColor="text1"/>
          <w:szCs w:val="24"/>
        </w:rPr>
        <w:t xml:space="preserve"> …</w:t>
      </w:r>
    </w:p>
    <w:p w14:paraId="1908F641"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color w:val="000000" w:themeColor="text1"/>
          <w:szCs w:val="24"/>
        </w:rPr>
        <w:t>I. y II. …</w:t>
      </w:r>
    </w:p>
    <w:p w14:paraId="07DBE319"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color w:val="000000" w:themeColor="text1"/>
          <w:szCs w:val="24"/>
        </w:rPr>
        <w:t>III. Que los movimientos en las cuentas o cuentas bancarias del contribuyente que no correspondan a registros de la contabilidad que esté obligado a llevar, son ingresos, egresos y valor de actos o actividades por los que se deben pagar contribuciones, y</w:t>
      </w:r>
    </w:p>
    <w:p w14:paraId="19A3F480"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color w:val="000000" w:themeColor="text1"/>
          <w:szCs w:val="24"/>
        </w:rPr>
        <w:t>IV. …</w:t>
      </w:r>
    </w:p>
    <w:p w14:paraId="41E791BD"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b/>
          <w:color w:val="000000" w:themeColor="text1"/>
          <w:szCs w:val="24"/>
        </w:rPr>
        <w:t xml:space="preserve">Artículo 106. </w:t>
      </w:r>
      <w:r w:rsidRPr="00660290">
        <w:rPr>
          <w:color w:val="000000" w:themeColor="text1"/>
          <w:szCs w:val="24"/>
        </w:rPr>
        <w:t>Son infracciones relacionadas con la obligación de pago de las contribuciones, así como de presentación de declaraciones, solicitudes, avisos, informaciones, dictámenes o expedir constancias.</w:t>
      </w:r>
    </w:p>
    <w:p w14:paraId="6BCEE530"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color w:val="000000" w:themeColor="text1"/>
          <w:szCs w:val="24"/>
        </w:rPr>
        <w:t>I. y II. …</w:t>
      </w:r>
    </w:p>
    <w:p w14:paraId="7B3B40FE"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color w:val="000000" w:themeColor="text1"/>
          <w:szCs w:val="24"/>
        </w:rPr>
        <w:t>III. Presentar las declaraciones, las solicitudes, los avisos, o expedir constancias incompletas, con errores o en forma distinta a lo señalado por las disposiciones fiscales, o bien cuando se presenten con dichas irregularidades.</w:t>
      </w:r>
    </w:p>
    <w:p w14:paraId="2B395978"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color w:val="000000" w:themeColor="text1"/>
          <w:szCs w:val="24"/>
        </w:rPr>
        <w:t>Lo anterior no será aplicable tratándose de la presentación de la solicitud de inscripción al Registro Estatal de Contribuyentes;</w:t>
      </w:r>
    </w:p>
    <w:p w14:paraId="522A1A8C"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color w:val="000000" w:themeColor="text1"/>
          <w:szCs w:val="24"/>
        </w:rPr>
        <w:t>IV. y V. …</w:t>
      </w:r>
    </w:p>
    <w:p w14:paraId="3449516A"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color w:val="000000" w:themeColor="text1"/>
          <w:szCs w:val="24"/>
        </w:rPr>
        <w:t>VI. No presentar aviso de cambio de domicilio o presentarlo fuera de los plazos que señale este Código, salvo cuando la presentación se efectúe en forma espontánea;</w:t>
      </w:r>
    </w:p>
    <w:p w14:paraId="7BC52034"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color w:val="000000" w:themeColor="text1"/>
          <w:szCs w:val="24"/>
        </w:rPr>
        <w:t>VII. a la IX. …</w:t>
      </w:r>
    </w:p>
    <w:p w14:paraId="54715CC8"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color w:val="000000" w:themeColor="text1"/>
          <w:szCs w:val="24"/>
        </w:rPr>
        <w:t>X. No presentar los avisos a los que se refieren las fracciones I y II del artículo 27 J de la Ley General de Hacienda del Estado de Yucatán;</w:t>
      </w:r>
    </w:p>
    <w:p w14:paraId="1C014218"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color w:val="000000" w:themeColor="text1"/>
          <w:szCs w:val="24"/>
        </w:rPr>
        <w:lastRenderedPageBreak/>
        <w:t>XI. No presentar el aviso a que se refiere el artículo 27 K de la Ley General de Hacienda del Estado de Yucatán;</w:t>
      </w:r>
    </w:p>
    <w:p w14:paraId="77515999"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bCs/>
          <w:color w:val="000000" w:themeColor="text1"/>
          <w:szCs w:val="24"/>
        </w:rPr>
        <w:t>XII. No presentar el aviso a que se refiere el artículo 41-A de la Ley General de Hacienda del Estado de Yucatán;</w:t>
      </w:r>
    </w:p>
    <w:p w14:paraId="06E73C58"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bCs/>
          <w:color w:val="000000" w:themeColor="text1"/>
          <w:szCs w:val="24"/>
        </w:rPr>
        <w:t>XIII. No presentar el dictamen dentro del término previsto en el artículo 27-K, párrafo segundo, de la Ley General de Hacienda del Estado de Yucatán;</w:t>
      </w:r>
    </w:p>
    <w:p w14:paraId="7002B5E3"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bCs/>
          <w:color w:val="000000" w:themeColor="text1"/>
          <w:szCs w:val="24"/>
        </w:rPr>
        <w:t>XIV. No presentar el dictamen dentro del término previsto en el artículo 41-A, párrafo segundo, de la Ley General de Hacienda del Estado de Yucatán, y</w:t>
      </w:r>
    </w:p>
    <w:p w14:paraId="3308AEF7"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bCs/>
          <w:color w:val="000000" w:themeColor="text1"/>
          <w:szCs w:val="24"/>
        </w:rPr>
        <w:t xml:space="preserve">XV. No presentar </w:t>
      </w:r>
      <w:r w:rsidRPr="00660290">
        <w:rPr>
          <w:color w:val="000000" w:themeColor="text1"/>
          <w:szCs w:val="24"/>
        </w:rPr>
        <w:t>la información a que se refiere el artículo 20-Quinquies de la Ley General de Hacienda del Estado de Yucatán, dentro del plazo previsto en dicho artículo.</w:t>
      </w:r>
    </w:p>
    <w:p w14:paraId="6F2D09FA"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b/>
          <w:color w:val="000000" w:themeColor="text1"/>
          <w:szCs w:val="24"/>
        </w:rPr>
        <w:t xml:space="preserve">Artículo 107. </w:t>
      </w:r>
      <w:r w:rsidRPr="00660290">
        <w:rPr>
          <w:color w:val="000000" w:themeColor="text1"/>
          <w:szCs w:val="24"/>
        </w:rPr>
        <w:t>A quien cometa las infracciones relacionadas con la obligación de presentar declaraciones, información, dictámenes, solicitudes o avisos, así como de expedir las constancias a que se refiere el artículo 106, se impondrán las siguientes multas:</w:t>
      </w:r>
    </w:p>
    <w:p w14:paraId="2DE4AA44"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color w:val="000000" w:themeColor="text1"/>
          <w:szCs w:val="24"/>
        </w:rPr>
        <w:t>I. a la X. …</w:t>
      </w:r>
    </w:p>
    <w:p w14:paraId="3864C2A7"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bCs/>
          <w:color w:val="000000" w:themeColor="text1"/>
          <w:szCs w:val="24"/>
        </w:rPr>
        <w:t>XI. De 164 a 329 UMA, tratándose de la señalada en la fracción XII.</w:t>
      </w:r>
    </w:p>
    <w:p w14:paraId="0C8C533E"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bCs/>
          <w:color w:val="000000" w:themeColor="text1"/>
          <w:szCs w:val="24"/>
        </w:rPr>
        <w:t>XII. De 215 a 623 UMA a la señalada en la fracción XIII.</w:t>
      </w:r>
    </w:p>
    <w:p w14:paraId="7E622B71"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bCs/>
          <w:color w:val="000000" w:themeColor="text1"/>
          <w:szCs w:val="24"/>
        </w:rPr>
        <w:t>XIII. De 215 a 623 UMA a la señalada en la fracción XIV.</w:t>
      </w:r>
    </w:p>
    <w:p w14:paraId="1729778D"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bCs/>
          <w:color w:val="000000" w:themeColor="text1"/>
          <w:szCs w:val="24"/>
        </w:rPr>
        <w:t>XIV. De 84 a 168 UMA a la señalada en la fracción XV.</w:t>
      </w:r>
    </w:p>
    <w:p w14:paraId="2CDC2C79"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b/>
          <w:color w:val="000000" w:themeColor="text1"/>
          <w:szCs w:val="24"/>
        </w:rPr>
        <w:t>Artículo 108.</w:t>
      </w:r>
      <w:r w:rsidRPr="00660290">
        <w:rPr>
          <w:color w:val="000000" w:themeColor="text1"/>
          <w:szCs w:val="24"/>
        </w:rPr>
        <w:t xml:space="preserve"> …</w:t>
      </w:r>
    </w:p>
    <w:p w14:paraId="15A2E60A"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color w:val="000000" w:themeColor="text1"/>
          <w:szCs w:val="24"/>
        </w:rPr>
        <w:t>I. a la VII. …</w:t>
      </w:r>
    </w:p>
    <w:p w14:paraId="255FDD6F"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color w:val="000000" w:themeColor="text1"/>
          <w:szCs w:val="24"/>
        </w:rPr>
        <w:t>VIII. Se deroga.</w:t>
      </w:r>
    </w:p>
    <w:p w14:paraId="69BEAFF5"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b/>
          <w:color w:val="000000" w:themeColor="text1"/>
          <w:szCs w:val="24"/>
        </w:rPr>
        <w:t xml:space="preserve">Artículo 109. </w:t>
      </w:r>
      <w:r w:rsidRPr="00660290">
        <w:rPr>
          <w:color w:val="000000" w:themeColor="text1"/>
          <w:szCs w:val="24"/>
        </w:rPr>
        <w:t>…</w:t>
      </w:r>
    </w:p>
    <w:p w14:paraId="53713287"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color w:val="000000" w:themeColor="text1"/>
          <w:szCs w:val="24"/>
        </w:rPr>
        <w:lastRenderedPageBreak/>
        <w:t>I. a la VI. …</w:t>
      </w:r>
    </w:p>
    <w:p w14:paraId="38AC4DCB"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color w:val="000000" w:themeColor="text1"/>
          <w:szCs w:val="24"/>
        </w:rPr>
        <w:t>VII. Se deroga.</w:t>
      </w:r>
    </w:p>
    <w:p w14:paraId="45313C0A"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b/>
          <w:color w:val="000000" w:themeColor="text1"/>
          <w:szCs w:val="24"/>
        </w:rPr>
        <w:t xml:space="preserve">Artículo 188. </w:t>
      </w:r>
      <w:r w:rsidRPr="00660290">
        <w:rPr>
          <w:color w:val="000000" w:themeColor="text1"/>
          <w:szCs w:val="24"/>
        </w:rPr>
        <w:t>…</w:t>
      </w:r>
    </w:p>
    <w:p w14:paraId="0CD91691"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bCs/>
          <w:color w:val="000000" w:themeColor="text1"/>
          <w:szCs w:val="24"/>
        </w:rPr>
        <w:t>I. a IV. …</w:t>
      </w:r>
    </w:p>
    <w:p w14:paraId="7F435E5C" w14:textId="77777777" w:rsidR="00414328" w:rsidRPr="00660290" w:rsidRDefault="00414328" w:rsidP="00414328">
      <w:pPr>
        <w:spacing w:before="100" w:beforeAutospacing="1" w:after="100" w:afterAutospacing="1" w:line="240" w:lineRule="auto"/>
        <w:ind w:left="0" w:firstLine="709"/>
        <w:rPr>
          <w:color w:val="000000" w:themeColor="text1"/>
          <w:szCs w:val="24"/>
        </w:rPr>
      </w:pPr>
      <w:proofErr w:type="gramStart"/>
      <w:r w:rsidRPr="00660290">
        <w:rPr>
          <w:color w:val="000000" w:themeColor="text1"/>
          <w:szCs w:val="24"/>
        </w:rPr>
        <w:t xml:space="preserve">V. </w:t>
      </w:r>
      <w:r w:rsidRPr="00660290">
        <w:rPr>
          <w:bCs/>
          <w:color w:val="000000" w:themeColor="text1"/>
          <w:szCs w:val="24"/>
        </w:rPr>
        <w:t>A más tardar</w:t>
      </w:r>
      <w:proofErr w:type="gramEnd"/>
      <w:r w:rsidRPr="00660290">
        <w:rPr>
          <w:bCs/>
          <w:color w:val="000000" w:themeColor="text1"/>
          <w:szCs w:val="24"/>
        </w:rPr>
        <w:t xml:space="preserve"> al vigésimo día siguiente a aquél en que hubiera tenido lugar el embargo precautorio, la autoridad fiscal notificará al contribuyente la conducta que originó la medida y, en su caso, el monto sobre el cual procede. La notificación se hará personalmente al contribuyente, responsable solidario o tercero relacionado.</w:t>
      </w:r>
    </w:p>
    <w:p w14:paraId="5687FDA2"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color w:val="000000" w:themeColor="text1"/>
          <w:szCs w:val="24"/>
        </w:rPr>
        <w:t>VI. …</w:t>
      </w:r>
    </w:p>
    <w:p w14:paraId="3A1A26C3"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w:t>
      </w:r>
    </w:p>
    <w:p w14:paraId="184DEACC"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w:t>
      </w:r>
    </w:p>
    <w:p w14:paraId="0035536E"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w:t>
      </w:r>
    </w:p>
    <w:p w14:paraId="18CE42BC"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w:t>
      </w:r>
    </w:p>
    <w:p w14:paraId="3BE2DA60"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w:t>
      </w:r>
    </w:p>
    <w:p w14:paraId="08E05FF0"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w:t>
      </w:r>
    </w:p>
    <w:p w14:paraId="22CD35AF"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b/>
          <w:color w:val="000000" w:themeColor="text1"/>
          <w:szCs w:val="24"/>
        </w:rPr>
        <w:t>Artículo 201.</w:t>
      </w:r>
      <w:r w:rsidRPr="00660290">
        <w:rPr>
          <w:color w:val="000000" w:themeColor="text1"/>
          <w:szCs w:val="24"/>
        </w:rPr>
        <w:t xml:space="preserve"> …</w:t>
      </w:r>
    </w:p>
    <w:p w14:paraId="35913698"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color w:val="000000" w:themeColor="text1"/>
          <w:szCs w:val="24"/>
        </w:rPr>
        <w:t>I. …</w:t>
      </w:r>
    </w:p>
    <w:p w14:paraId="1EE82BA7"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color w:val="000000" w:themeColor="text1"/>
          <w:szCs w:val="24"/>
        </w:rPr>
        <w:t>…</w:t>
      </w:r>
    </w:p>
    <w:p w14:paraId="4BDF759E"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color w:val="000000" w:themeColor="text1"/>
          <w:szCs w:val="24"/>
        </w:rPr>
        <w:t xml:space="preserve">Las entidades financieras o sociedades de ahorro y préstamo o de inversiones y valores que hayan ejecutado el embargo de los depósitos o seguros a que se refiere el artículo 205, fracción I, de este Código en una o más cuentas del contribuyente, deberán informarlo a la autoridad fiscal que ordenó la medida a más </w:t>
      </w:r>
      <w:r w:rsidRPr="00660290">
        <w:rPr>
          <w:color w:val="000000" w:themeColor="text1"/>
          <w:szCs w:val="24"/>
        </w:rPr>
        <w:lastRenderedPageBreak/>
        <w:t>tardar al tercer día siguiente a la fecha en la que se haya ejecutado, señalando el número de las cuentas, así como</w:t>
      </w:r>
      <w:r w:rsidRPr="00660290">
        <w:rPr>
          <w:color w:val="000000" w:themeColor="text1"/>
          <w:spacing w:val="-16"/>
          <w:szCs w:val="24"/>
        </w:rPr>
        <w:t xml:space="preserve"> </w:t>
      </w:r>
      <w:r w:rsidRPr="00660290">
        <w:rPr>
          <w:color w:val="000000" w:themeColor="text1"/>
          <w:szCs w:val="24"/>
        </w:rPr>
        <w:t>el</w:t>
      </w:r>
      <w:r w:rsidRPr="00660290">
        <w:rPr>
          <w:color w:val="000000" w:themeColor="text1"/>
          <w:spacing w:val="-15"/>
          <w:szCs w:val="24"/>
        </w:rPr>
        <w:t xml:space="preserve"> </w:t>
      </w:r>
      <w:r w:rsidRPr="00660290">
        <w:rPr>
          <w:color w:val="000000" w:themeColor="text1"/>
          <w:szCs w:val="24"/>
        </w:rPr>
        <w:t>importe</w:t>
      </w:r>
      <w:r w:rsidRPr="00660290">
        <w:rPr>
          <w:color w:val="000000" w:themeColor="text1"/>
          <w:spacing w:val="-15"/>
          <w:szCs w:val="24"/>
        </w:rPr>
        <w:t xml:space="preserve"> </w:t>
      </w:r>
      <w:r w:rsidRPr="00660290">
        <w:rPr>
          <w:color w:val="000000" w:themeColor="text1"/>
          <w:szCs w:val="24"/>
        </w:rPr>
        <w:t>total</w:t>
      </w:r>
      <w:r w:rsidRPr="00660290">
        <w:rPr>
          <w:color w:val="000000" w:themeColor="text1"/>
          <w:spacing w:val="-16"/>
          <w:szCs w:val="24"/>
        </w:rPr>
        <w:t xml:space="preserve"> </w:t>
      </w:r>
      <w:r w:rsidRPr="00660290">
        <w:rPr>
          <w:color w:val="000000" w:themeColor="text1"/>
          <w:szCs w:val="24"/>
        </w:rPr>
        <w:t>que</w:t>
      </w:r>
      <w:r w:rsidRPr="00660290">
        <w:rPr>
          <w:color w:val="000000" w:themeColor="text1"/>
          <w:spacing w:val="-15"/>
          <w:szCs w:val="24"/>
        </w:rPr>
        <w:t xml:space="preserve"> </w:t>
      </w:r>
      <w:r w:rsidRPr="00660290">
        <w:rPr>
          <w:color w:val="000000" w:themeColor="text1"/>
          <w:szCs w:val="24"/>
        </w:rPr>
        <w:t>fue</w:t>
      </w:r>
      <w:r w:rsidRPr="00660290">
        <w:rPr>
          <w:color w:val="000000" w:themeColor="text1"/>
          <w:spacing w:val="-15"/>
          <w:szCs w:val="24"/>
        </w:rPr>
        <w:t xml:space="preserve"> </w:t>
      </w:r>
      <w:r w:rsidRPr="00660290">
        <w:rPr>
          <w:color w:val="000000" w:themeColor="text1"/>
          <w:szCs w:val="24"/>
        </w:rPr>
        <w:t>embargado. La autoridad fiscal a su vez deberá notificar al contribuyente de dicho embargo a más tardar al vigésimo día siguiente</w:t>
      </w:r>
      <w:r w:rsidRPr="00660290">
        <w:rPr>
          <w:color w:val="000000" w:themeColor="text1"/>
          <w:spacing w:val="74"/>
          <w:szCs w:val="24"/>
        </w:rPr>
        <w:t xml:space="preserve"> </w:t>
      </w:r>
      <w:r w:rsidRPr="00660290">
        <w:rPr>
          <w:color w:val="000000" w:themeColor="text1"/>
          <w:szCs w:val="24"/>
        </w:rPr>
        <w:t>a</w:t>
      </w:r>
      <w:r w:rsidRPr="00660290">
        <w:rPr>
          <w:color w:val="000000" w:themeColor="text1"/>
          <w:spacing w:val="75"/>
          <w:szCs w:val="24"/>
        </w:rPr>
        <w:t xml:space="preserve"> </w:t>
      </w:r>
      <w:r w:rsidRPr="00660290">
        <w:rPr>
          <w:color w:val="000000" w:themeColor="text1"/>
          <w:szCs w:val="24"/>
        </w:rPr>
        <w:t>aquél</w:t>
      </w:r>
      <w:r w:rsidRPr="00660290">
        <w:rPr>
          <w:color w:val="000000" w:themeColor="text1"/>
          <w:spacing w:val="73"/>
          <w:szCs w:val="24"/>
        </w:rPr>
        <w:t xml:space="preserve"> </w:t>
      </w:r>
      <w:r w:rsidRPr="00660290">
        <w:rPr>
          <w:color w:val="000000" w:themeColor="text1"/>
          <w:szCs w:val="24"/>
        </w:rPr>
        <w:t>en</w:t>
      </w:r>
      <w:r w:rsidRPr="00660290">
        <w:rPr>
          <w:color w:val="000000" w:themeColor="text1"/>
          <w:spacing w:val="72"/>
          <w:szCs w:val="24"/>
        </w:rPr>
        <w:t xml:space="preserve"> </w:t>
      </w:r>
      <w:r w:rsidRPr="00660290">
        <w:rPr>
          <w:color w:val="000000" w:themeColor="text1"/>
          <w:szCs w:val="24"/>
        </w:rPr>
        <w:t>que</w:t>
      </w:r>
      <w:r w:rsidRPr="00660290">
        <w:rPr>
          <w:color w:val="000000" w:themeColor="text1"/>
          <w:spacing w:val="74"/>
          <w:szCs w:val="24"/>
        </w:rPr>
        <w:t xml:space="preserve"> </w:t>
      </w:r>
      <w:r w:rsidRPr="00660290">
        <w:rPr>
          <w:color w:val="000000" w:themeColor="text1"/>
          <w:szCs w:val="24"/>
        </w:rPr>
        <w:t>le</w:t>
      </w:r>
      <w:r w:rsidRPr="00660290">
        <w:rPr>
          <w:color w:val="000000" w:themeColor="text1"/>
          <w:spacing w:val="75"/>
          <w:szCs w:val="24"/>
        </w:rPr>
        <w:t xml:space="preserve"> </w:t>
      </w:r>
      <w:r w:rsidRPr="00660290">
        <w:rPr>
          <w:color w:val="000000" w:themeColor="text1"/>
          <w:spacing w:val="-2"/>
          <w:szCs w:val="24"/>
        </w:rPr>
        <w:t xml:space="preserve">hubieren </w:t>
      </w:r>
      <w:r w:rsidRPr="00660290">
        <w:rPr>
          <w:color w:val="000000" w:themeColor="text1"/>
          <w:szCs w:val="24"/>
        </w:rPr>
        <w:t>comunicado</w:t>
      </w:r>
      <w:r w:rsidRPr="00660290">
        <w:rPr>
          <w:color w:val="000000" w:themeColor="text1"/>
          <w:spacing w:val="-12"/>
          <w:szCs w:val="24"/>
        </w:rPr>
        <w:t xml:space="preserve"> </w:t>
      </w:r>
      <w:r w:rsidRPr="00660290">
        <w:rPr>
          <w:color w:val="000000" w:themeColor="text1"/>
          <w:spacing w:val="-4"/>
          <w:szCs w:val="24"/>
        </w:rPr>
        <w:t>éste.</w:t>
      </w:r>
    </w:p>
    <w:p w14:paraId="56B000F8"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color w:val="000000" w:themeColor="text1"/>
          <w:szCs w:val="24"/>
        </w:rPr>
        <w:t>…</w:t>
      </w:r>
    </w:p>
    <w:p w14:paraId="39220A61"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color w:val="000000" w:themeColor="text1"/>
          <w:szCs w:val="24"/>
        </w:rPr>
        <w:t>II. …</w:t>
      </w:r>
    </w:p>
    <w:p w14:paraId="69F4EE5F"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w:t>
      </w:r>
    </w:p>
    <w:p w14:paraId="7469A91F"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w:t>
      </w:r>
    </w:p>
    <w:p w14:paraId="1489F8B6"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w:t>
      </w:r>
    </w:p>
    <w:p w14:paraId="0C1707B5"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b/>
          <w:bCs/>
          <w:color w:val="000000" w:themeColor="text1"/>
          <w:szCs w:val="24"/>
        </w:rPr>
        <w:t xml:space="preserve">Artículo 207. </w:t>
      </w:r>
      <w:r w:rsidRPr="00660290">
        <w:rPr>
          <w:bCs/>
          <w:color w:val="000000" w:themeColor="text1"/>
          <w:szCs w:val="24"/>
        </w:rPr>
        <w:t>…</w:t>
      </w:r>
    </w:p>
    <w:p w14:paraId="6A8F56F6"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color w:val="000000" w:themeColor="text1"/>
          <w:szCs w:val="24"/>
        </w:rPr>
        <w:t>I. y II. …</w:t>
      </w:r>
    </w:p>
    <w:p w14:paraId="1807FBA7"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w:t>
      </w:r>
    </w:p>
    <w:p w14:paraId="054DF8CF"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w:t>
      </w:r>
    </w:p>
    <w:p w14:paraId="1B4EC716"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 xml:space="preserve">Las entidades financieras o sociedades de ahorro y préstamo o de inversiones y valores que hayan ejecutado la inmovilización de los depósitos o seguros en una o más cuentas del contribuyente, deberán informar del cumplimiento de dicha medida a la autoridad fiscal que la ordenó, a más tardar al tercer día siguiente a la fecha en que se ejecutó, señalando el número de las cuentas, así como el importe total que fue inmovilizado. La autoridad fiscal notificará al contribuyente sobre dicha inmovilización, a más tardar al </w:t>
      </w:r>
      <w:r w:rsidRPr="00660290">
        <w:rPr>
          <w:bCs/>
          <w:color w:val="000000" w:themeColor="text1"/>
          <w:szCs w:val="24"/>
        </w:rPr>
        <w:t>vigésimo</w:t>
      </w:r>
      <w:r w:rsidRPr="00660290">
        <w:rPr>
          <w:color w:val="000000" w:themeColor="text1"/>
          <w:szCs w:val="24"/>
        </w:rPr>
        <w:t xml:space="preserve"> día siguiente a aquél en que le hubieren comunicado ésta.</w:t>
      </w:r>
    </w:p>
    <w:p w14:paraId="38385F13"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w:t>
      </w:r>
    </w:p>
    <w:p w14:paraId="65A42BB3"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w:t>
      </w:r>
    </w:p>
    <w:p w14:paraId="662D5D06"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w:t>
      </w:r>
    </w:p>
    <w:p w14:paraId="755697B4"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lastRenderedPageBreak/>
        <w:t>…</w:t>
      </w:r>
    </w:p>
    <w:p w14:paraId="1606BD25" w14:textId="77777777" w:rsidR="00414328" w:rsidRPr="00660290" w:rsidRDefault="00414328" w:rsidP="00414328">
      <w:pPr>
        <w:spacing w:before="100" w:beforeAutospacing="1" w:after="100" w:afterAutospacing="1" w:line="240" w:lineRule="auto"/>
        <w:ind w:left="0"/>
        <w:rPr>
          <w:b/>
          <w:bCs/>
          <w:color w:val="000000" w:themeColor="text1"/>
          <w:szCs w:val="24"/>
        </w:rPr>
      </w:pPr>
      <w:r w:rsidRPr="00660290">
        <w:rPr>
          <w:color w:val="000000" w:themeColor="text1"/>
          <w:szCs w:val="24"/>
        </w:rPr>
        <w:t>…</w:t>
      </w:r>
    </w:p>
    <w:p w14:paraId="1B92E586" w14:textId="77777777" w:rsidR="00414328" w:rsidRPr="00660290" w:rsidRDefault="00414328" w:rsidP="00414328">
      <w:pPr>
        <w:pStyle w:val="Estilo"/>
        <w:spacing w:before="100" w:beforeAutospacing="1" w:after="100" w:afterAutospacing="1"/>
        <w:rPr>
          <w:bCs/>
          <w:color w:val="000000" w:themeColor="text1"/>
          <w:szCs w:val="24"/>
        </w:rPr>
      </w:pPr>
      <w:r w:rsidRPr="00660290">
        <w:rPr>
          <w:color w:val="000000" w:themeColor="text1"/>
          <w:szCs w:val="24"/>
        </w:rPr>
        <w:t>…</w:t>
      </w:r>
    </w:p>
    <w:p w14:paraId="6D7BF82E"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b/>
          <w:bCs/>
          <w:color w:val="000000" w:themeColor="text1"/>
          <w:szCs w:val="24"/>
        </w:rPr>
        <w:t xml:space="preserve">Artículo 207-A. </w:t>
      </w:r>
      <w:r w:rsidRPr="00660290">
        <w:rPr>
          <w:bCs/>
          <w:color w:val="000000" w:themeColor="text1"/>
          <w:szCs w:val="24"/>
        </w:rPr>
        <w:t>…</w:t>
      </w:r>
    </w:p>
    <w:p w14:paraId="47ECE6E2" w14:textId="77777777" w:rsidR="00414328" w:rsidRPr="00660290" w:rsidRDefault="00414328" w:rsidP="00414328">
      <w:pPr>
        <w:spacing w:before="100" w:beforeAutospacing="1" w:after="100" w:afterAutospacing="1" w:line="240" w:lineRule="auto"/>
        <w:ind w:left="0" w:firstLine="709"/>
        <w:rPr>
          <w:color w:val="000000" w:themeColor="text1"/>
          <w:szCs w:val="24"/>
        </w:rPr>
      </w:pPr>
      <w:r w:rsidRPr="00660290">
        <w:rPr>
          <w:bCs/>
          <w:color w:val="000000" w:themeColor="text1"/>
          <w:szCs w:val="24"/>
        </w:rPr>
        <w:t>I. a la IV. …</w:t>
      </w:r>
    </w:p>
    <w:p w14:paraId="666254C6"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En</w:t>
      </w:r>
      <w:r w:rsidRPr="00660290">
        <w:rPr>
          <w:color w:val="000000" w:themeColor="text1"/>
          <w:spacing w:val="-10"/>
          <w:szCs w:val="24"/>
        </w:rPr>
        <w:t xml:space="preserve"> </w:t>
      </w:r>
      <w:r w:rsidRPr="00660290">
        <w:rPr>
          <w:color w:val="000000" w:themeColor="text1"/>
          <w:szCs w:val="24"/>
        </w:rPr>
        <w:t>los</w:t>
      </w:r>
      <w:r w:rsidRPr="00660290">
        <w:rPr>
          <w:color w:val="000000" w:themeColor="text1"/>
          <w:spacing w:val="-10"/>
          <w:szCs w:val="24"/>
        </w:rPr>
        <w:t xml:space="preserve"> </w:t>
      </w:r>
      <w:r w:rsidRPr="00660290">
        <w:rPr>
          <w:color w:val="000000" w:themeColor="text1"/>
          <w:szCs w:val="24"/>
        </w:rPr>
        <w:t>casos</w:t>
      </w:r>
      <w:r w:rsidRPr="00660290">
        <w:rPr>
          <w:color w:val="000000" w:themeColor="text1"/>
          <w:spacing w:val="-10"/>
          <w:szCs w:val="24"/>
        </w:rPr>
        <w:t xml:space="preserve"> </w:t>
      </w:r>
      <w:r w:rsidRPr="00660290">
        <w:rPr>
          <w:color w:val="000000" w:themeColor="text1"/>
          <w:szCs w:val="24"/>
        </w:rPr>
        <w:t>indicados</w:t>
      </w:r>
      <w:r w:rsidRPr="00660290">
        <w:rPr>
          <w:color w:val="000000" w:themeColor="text1"/>
          <w:spacing w:val="-10"/>
          <w:szCs w:val="24"/>
        </w:rPr>
        <w:t xml:space="preserve"> </w:t>
      </w:r>
      <w:r w:rsidRPr="00660290">
        <w:rPr>
          <w:color w:val="000000" w:themeColor="text1"/>
          <w:szCs w:val="24"/>
        </w:rPr>
        <w:t>en</w:t>
      </w:r>
      <w:r w:rsidRPr="00660290">
        <w:rPr>
          <w:color w:val="000000" w:themeColor="text1"/>
          <w:spacing w:val="-10"/>
          <w:szCs w:val="24"/>
        </w:rPr>
        <w:t xml:space="preserve"> </w:t>
      </w:r>
      <w:r w:rsidRPr="00660290">
        <w:rPr>
          <w:color w:val="000000" w:themeColor="text1"/>
          <w:szCs w:val="24"/>
        </w:rPr>
        <w:t>este</w:t>
      </w:r>
      <w:r w:rsidRPr="00660290">
        <w:rPr>
          <w:color w:val="000000" w:themeColor="text1"/>
          <w:spacing w:val="-10"/>
          <w:szCs w:val="24"/>
        </w:rPr>
        <w:t xml:space="preserve"> </w:t>
      </w:r>
      <w:r w:rsidRPr="00660290">
        <w:rPr>
          <w:color w:val="000000" w:themeColor="text1"/>
          <w:szCs w:val="24"/>
        </w:rPr>
        <w:t>artículo,</w:t>
      </w:r>
      <w:r w:rsidRPr="00660290">
        <w:rPr>
          <w:color w:val="000000" w:themeColor="text1"/>
          <w:spacing w:val="-9"/>
          <w:szCs w:val="24"/>
        </w:rPr>
        <w:t xml:space="preserve"> </w:t>
      </w:r>
      <w:r w:rsidRPr="00660290">
        <w:rPr>
          <w:color w:val="000000" w:themeColor="text1"/>
          <w:szCs w:val="24"/>
        </w:rPr>
        <w:t>las entidades financieras o sociedades de ahorro y préstamo o de inversiones y valores deberán informar a la autoridad fiscal que</w:t>
      </w:r>
      <w:r w:rsidRPr="00660290">
        <w:rPr>
          <w:color w:val="000000" w:themeColor="text1"/>
          <w:spacing w:val="-2"/>
          <w:szCs w:val="24"/>
        </w:rPr>
        <w:t xml:space="preserve"> </w:t>
      </w:r>
      <w:r w:rsidRPr="00660290">
        <w:rPr>
          <w:color w:val="000000" w:themeColor="text1"/>
          <w:szCs w:val="24"/>
        </w:rPr>
        <w:t>ordenó</w:t>
      </w:r>
      <w:r w:rsidRPr="00660290">
        <w:rPr>
          <w:color w:val="000000" w:themeColor="text1"/>
          <w:spacing w:val="-2"/>
          <w:szCs w:val="24"/>
        </w:rPr>
        <w:t xml:space="preserve"> </w:t>
      </w:r>
      <w:r w:rsidRPr="00660290">
        <w:rPr>
          <w:color w:val="000000" w:themeColor="text1"/>
          <w:szCs w:val="24"/>
        </w:rPr>
        <w:t>la transferencia el</w:t>
      </w:r>
      <w:r w:rsidRPr="00660290">
        <w:rPr>
          <w:color w:val="000000" w:themeColor="text1"/>
          <w:spacing w:val="-3"/>
          <w:szCs w:val="24"/>
        </w:rPr>
        <w:t xml:space="preserve"> </w:t>
      </w:r>
      <w:r w:rsidRPr="00660290">
        <w:rPr>
          <w:color w:val="000000" w:themeColor="text1"/>
          <w:szCs w:val="24"/>
        </w:rPr>
        <w:t>monto transferido, a más tardar al tercer día siguiente</w:t>
      </w:r>
      <w:r w:rsidRPr="00660290">
        <w:rPr>
          <w:color w:val="000000" w:themeColor="text1"/>
          <w:spacing w:val="-16"/>
          <w:szCs w:val="24"/>
        </w:rPr>
        <w:t xml:space="preserve"> </w:t>
      </w:r>
      <w:r w:rsidRPr="00660290">
        <w:rPr>
          <w:color w:val="000000" w:themeColor="text1"/>
          <w:szCs w:val="24"/>
        </w:rPr>
        <w:t>de</w:t>
      </w:r>
      <w:r w:rsidRPr="00660290">
        <w:rPr>
          <w:color w:val="000000" w:themeColor="text1"/>
          <w:spacing w:val="-15"/>
          <w:szCs w:val="24"/>
        </w:rPr>
        <w:t xml:space="preserve"> </w:t>
      </w:r>
      <w:r w:rsidRPr="00660290">
        <w:rPr>
          <w:color w:val="000000" w:themeColor="text1"/>
          <w:szCs w:val="24"/>
        </w:rPr>
        <w:t>la</w:t>
      </w:r>
      <w:r w:rsidRPr="00660290">
        <w:rPr>
          <w:color w:val="000000" w:themeColor="text1"/>
          <w:spacing w:val="-15"/>
          <w:szCs w:val="24"/>
        </w:rPr>
        <w:t xml:space="preserve"> </w:t>
      </w:r>
      <w:r w:rsidRPr="00660290">
        <w:rPr>
          <w:color w:val="000000" w:themeColor="text1"/>
          <w:szCs w:val="24"/>
        </w:rPr>
        <w:t>fecha</w:t>
      </w:r>
      <w:r w:rsidRPr="00660290">
        <w:rPr>
          <w:color w:val="000000" w:themeColor="text1"/>
          <w:spacing w:val="-16"/>
          <w:szCs w:val="24"/>
        </w:rPr>
        <w:t xml:space="preserve"> </w:t>
      </w:r>
      <w:r w:rsidRPr="00660290">
        <w:rPr>
          <w:color w:val="000000" w:themeColor="text1"/>
          <w:szCs w:val="24"/>
        </w:rPr>
        <w:t>en</w:t>
      </w:r>
      <w:r w:rsidRPr="00660290">
        <w:rPr>
          <w:color w:val="000000" w:themeColor="text1"/>
          <w:spacing w:val="-15"/>
          <w:szCs w:val="24"/>
        </w:rPr>
        <w:t xml:space="preserve"> </w:t>
      </w:r>
      <w:r w:rsidRPr="00660290">
        <w:rPr>
          <w:color w:val="000000" w:themeColor="text1"/>
          <w:szCs w:val="24"/>
        </w:rPr>
        <w:t>que</w:t>
      </w:r>
      <w:r w:rsidRPr="00660290">
        <w:rPr>
          <w:color w:val="000000" w:themeColor="text1"/>
          <w:spacing w:val="-15"/>
          <w:szCs w:val="24"/>
        </w:rPr>
        <w:t xml:space="preserve"> </w:t>
      </w:r>
      <w:r w:rsidRPr="00660290">
        <w:rPr>
          <w:color w:val="000000" w:themeColor="text1"/>
          <w:szCs w:val="24"/>
        </w:rPr>
        <w:t>ésta</w:t>
      </w:r>
      <w:r w:rsidRPr="00660290">
        <w:rPr>
          <w:color w:val="000000" w:themeColor="text1"/>
          <w:spacing w:val="-15"/>
          <w:szCs w:val="24"/>
        </w:rPr>
        <w:t xml:space="preserve"> </w:t>
      </w:r>
      <w:r w:rsidRPr="00660290">
        <w:rPr>
          <w:color w:val="000000" w:themeColor="text1"/>
          <w:szCs w:val="24"/>
        </w:rPr>
        <w:t>se</w:t>
      </w:r>
      <w:r w:rsidRPr="00660290">
        <w:rPr>
          <w:color w:val="000000" w:themeColor="text1"/>
          <w:spacing w:val="-16"/>
          <w:szCs w:val="24"/>
        </w:rPr>
        <w:t xml:space="preserve"> </w:t>
      </w:r>
      <w:r w:rsidRPr="00660290">
        <w:rPr>
          <w:color w:val="000000" w:themeColor="text1"/>
          <w:szCs w:val="24"/>
        </w:rPr>
        <w:t>realizó. La autoridad fiscal deberá notificar al contribuyente la transferencia de los recursos, conforme a las disposiciones aplicables, a más tardar al vigésimo</w:t>
      </w:r>
      <w:r w:rsidRPr="00660290">
        <w:rPr>
          <w:b/>
          <w:color w:val="000000" w:themeColor="text1"/>
          <w:szCs w:val="24"/>
        </w:rPr>
        <w:t xml:space="preserve"> </w:t>
      </w:r>
      <w:r w:rsidRPr="00660290">
        <w:rPr>
          <w:color w:val="000000" w:themeColor="text1"/>
          <w:szCs w:val="24"/>
        </w:rPr>
        <w:t>día siguiente a aquél en que se hizo de su conocimiento la referida transferencia.</w:t>
      </w:r>
    </w:p>
    <w:p w14:paraId="655B269D"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w:t>
      </w:r>
    </w:p>
    <w:p w14:paraId="74E54A72"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w:t>
      </w:r>
    </w:p>
    <w:p w14:paraId="1B65E975" w14:textId="77777777" w:rsidR="00414328" w:rsidRPr="00660290" w:rsidRDefault="00414328" w:rsidP="00414328">
      <w:pPr>
        <w:spacing w:before="100" w:beforeAutospacing="1" w:after="100" w:afterAutospacing="1" w:line="240" w:lineRule="auto"/>
        <w:ind w:left="0"/>
        <w:rPr>
          <w:color w:val="000000" w:themeColor="text1"/>
          <w:szCs w:val="24"/>
        </w:rPr>
      </w:pPr>
      <w:r w:rsidRPr="00660290">
        <w:rPr>
          <w:color w:val="000000" w:themeColor="text1"/>
          <w:szCs w:val="24"/>
        </w:rPr>
        <w:t>…</w:t>
      </w:r>
    </w:p>
    <w:p w14:paraId="2FB9F2AA" w14:textId="77777777" w:rsidR="00414328" w:rsidRPr="00660290" w:rsidRDefault="00414328" w:rsidP="00414328">
      <w:pPr>
        <w:spacing w:before="100" w:beforeAutospacing="1" w:after="100" w:afterAutospacing="1" w:line="240" w:lineRule="auto"/>
        <w:ind w:left="0"/>
        <w:jc w:val="center"/>
        <w:rPr>
          <w:b/>
          <w:color w:val="000000" w:themeColor="text1"/>
          <w:szCs w:val="24"/>
        </w:rPr>
      </w:pPr>
      <w:r w:rsidRPr="00660290">
        <w:rPr>
          <w:b/>
          <w:color w:val="000000" w:themeColor="text1"/>
          <w:szCs w:val="24"/>
        </w:rPr>
        <w:t>Artículos transitorios</w:t>
      </w:r>
    </w:p>
    <w:p w14:paraId="0B9F3057" w14:textId="77777777" w:rsidR="00414328" w:rsidRPr="00660290" w:rsidRDefault="00414328" w:rsidP="00414328">
      <w:pPr>
        <w:spacing w:before="100" w:beforeAutospacing="1" w:after="100" w:afterAutospacing="1" w:line="240" w:lineRule="auto"/>
        <w:ind w:left="0"/>
        <w:rPr>
          <w:b/>
          <w:bCs/>
          <w:color w:val="000000" w:themeColor="text1"/>
          <w:szCs w:val="24"/>
        </w:rPr>
      </w:pPr>
      <w:r w:rsidRPr="00660290">
        <w:rPr>
          <w:b/>
          <w:bCs/>
          <w:color w:val="000000" w:themeColor="text1"/>
          <w:szCs w:val="24"/>
        </w:rPr>
        <w:t>Primero. Entrada en vigor</w:t>
      </w:r>
    </w:p>
    <w:p w14:paraId="750E1F24" w14:textId="77777777" w:rsidR="00414328" w:rsidRPr="00660290" w:rsidRDefault="00414328" w:rsidP="00414328">
      <w:pPr>
        <w:spacing w:before="100" w:beforeAutospacing="1" w:after="100" w:afterAutospacing="1" w:line="240" w:lineRule="auto"/>
        <w:ind w:left="0"/>
        <w:rPr>
          <w:bCs/>
          <w:color w:val="000000" w:themeColor="text1"/>
          <w:szCs w:val="24"/>
        </w:rPr>
      </w:pPr>
      <w:r w:rsidRPr="00660290">
        <w:rPr>
          <w:bCs/>
          <w:color w:val="000000" w:themeColor="text1"/>
          <w:szCs w:val="24"/>
        </w:rPr>
        <w:t>Este decreto entrará en vigor el 1 de enero de 2026, previa su publicación en el Diario Oficial del Gobierno del Estado de Yucatán, con excepción del artículo 39 y del 40, fracción XIV, del Código Fiscal del Estado de Yucatán, los cuales, entrarán en vigor el 1 de julio de 2026.</w:t>
      </w:r>
    </w:p>
    <w:p w14:paraId="39CDA85B" w14:textId="48065A00" w:rsidR="00414328" w:rsidRPr="00660290" w:rsidRDefault="00414328" w:rsidP="00414328">
      <w:pPr>
        <w:spacing w:before="100" w:beforeAutospacing="1" w:after="100" w:afterAutospacing="1" w:line="240" w:lineRule="auto"/>
        <w:ind w:left="0"/>
        <w:rPr>
          <w:bCs/>
          <w:color w:val="000000" w:themeColor="text1"/>
          <w:szCs w:val="24"/>
        </w:rPr>
      </w:pPr>
      <w:r w:rsidRPr="00660290">
        <w:rPr>
          <w:bCs/>
          <w:color w:val="000000" w:themeColor="text1"/>
          <w:szCs w:val="24"/>
        </w:rPr>
        <w:t xml:space="preserve">Para efectos de la entrada en vigor del artículo 40, fracción XIV, los contribuyentes que se encuentren inscritos en el Registro Estatal de </w:t>
      </w:r>
      <w:proofErr w:type="gramStart"/>
      <w:r w:rsidRPr="00660290">
        <w:rPr>
          <w:bCs/>
          <w:color w:val="000000" w:themeColor="text1"/>
          <w:szCs w:val="24"/>
        </w:rPr>
        <w:t>Contribuyentes,</w:t>
      </w:r>
      <w:proofErr w:type="gramEnd"/>
      <w:r w:rsidRPr="00660290">
        <w:rPr>
          <w:bCs/>
          <w:color w:val="000000" w:themeColor="text1"/>
          <w:szCs w:val="24"/>
        </w:rPr>
        <w:t xml:space="preserve"> deberán actualizar sus medios de contacto, incluyendo correo electrónico y número de teléfono, a más tardar el 31 de diciembre del 2026.</w:t>
      </w:r>
    </w:p>
    <w:p w14:paraId="21C083B3" w14:textId="5E8E2BD6" w:rsidR="00414328" w:rsidRPr="00660290" w:rsidRDefault="00414328" w:rsidP="00414328">
      <w:pPr>
        <w:pStyle w:val="Estilo"/>
        <w:spacing w:before="100" w:beforeAutospacing="1" w:after="100" w:afterAutospacing="1"/>
        <w:rPr>
          <w:b/>
          <w:color w:val="000000" w:themeColor="text1"/>
          <w:szCs w:val="24"/>
        </w:rPr>
      </w:pPr>
      <w:r w:rsidRPr="00660290">
        <w:rPr>
          <w:b/>
          <w:color w:val="000000" w:themeColor="text1"/>
          <w:szCs w:val="24"/>
        </w:rPr>
        <w:lastRenderedPageBreak/>
        <w:t>Segundo. Procedimientos en trámite</w:t>
      </w:r>
    </w:p>
    <w:p w14:paraId="71893F4B" w14:textId="7E286EE6" w:rsidR="00414328" w:rsidRPr="00660290" w:rsidRDefault="00414328" w:rsidP="00414328">
      <w:pPr>
        <w:pStyle w:val="Estilo"/>
        <w:spacing w:before="100" w:beforeAutospacing="1" w:after="100" w:afterAutospacing="1"/>
        <w:rPr>
          <w:b/>
          <w:bCs/>
          <w:color w:val="000000" w:themeColor="text1"/>
          <w:szCs w:val="24"/>
        </w:rPr>
      </w:pPr>
      <w:r w:rsidRPr="00660290">
        <w:rPr>
          <w:color w:val="000000" w:themeColor="text1"/>
          <w:szCs w:val="24"/>
        </w:rPr>
        <w:t>Los procedimientos iniciados con anterioridad a la entrada en vigor del presente decreto deberán substanciarse y resolverse en términos de las disposiciones vigentes en la fecha en que iniciaron.</w:t>
      </w:r>
    </w:p>
    <w:p w14:paraId="2E704662" w14:textId="77777777" w:rsidR="00B70BC4" w:rsidRPr="001A79BD" w:rsidRDefault="00B70BC4" w:rsidP="00B70BC4">
      <w:pPr>
        <w:spacing w:after="0" w:line="240" w:lineRule="auto"/>
        <w:ind w:left="0" w:right="-6" w:hanging="11"/>
        <w:rPr>
          <w:rFonts w:eastAsia="Calibri"/>
          <w:b/>
          <w:bCs/>
          <w:color w:val="auto"/>
          <w:szCs w:val="24"/>
          <w:lang w:eastAsia="en-US"/>
        </w:rPr>
      </w:pPr>
      <w:bookmarkStart w:id="0" w:name="_Hlk215244215"/>
      <w:r w:rsidRPr="001A79BD">
        <w:rPr>
          <w:rFonts w:eastAsia="Calibri"/>
          <w:b/>
          <w:bCs/>
          <w:color w:val="auto"/>
          <w:szCs w:val="24"/>
          <w:lang w:eastAsia="en-US"/>
        </w:rPr>
        <w:t xml:space="preserve">DADO EN EL SALÓN DE SESIONES ‘‘CONSTITUYENTES DE 1918’’ DEL RECINTO DEL PODER LEGISLATIVO, EN LA CIUDAD DE MÉRIDA, YUCATÁN, A LOS </w:t>
      </w:r>
      <w:r w:rsidRPr="00B70BC4">
        <w:rPr>
          <w:rFonts w:eastAsia="Calibri"/>
          <w:b/>
          <w:bCs/>
          <w:color w:val="auto"/>
          <w:szCs w:val="24"/>
          <w:lang w:eastAsia="en-US"/>
        </w:rPr>
        <w:t>DOS</w:t>
      </w:r>
      <w:r w:rsidRPr="001A79BD">
        <w:rPr>
          <w:rFonts w:eastAsia="Calibri"/>
          <w:b/>
          <w:bCs/>
          <w:color w:val="auto"/>
          <w:szCs w:val="24"/>
          <w:lang w:eastAsia="en-US"/>
        </w:rPr>
        <w:t xml:space="preserve"> DÍAS DEL MES DE </w:t>
      </w:r>
      <w:r w:rsidRPr="00B70BC4">
        <w:rPr>
          <w:rFonts w:eastAsia="Calibri"/>
          <w:b/>
          <w:bCs/>
          <w:color w:val="auto"/>
          <w:szCs w:val="24"/>
          <w:lang w:eastAsia="en-US"/>
        </w:rPr>
        <w:t>DICIEMBRE</w:t>
      </w:r>
      <w:r w:rsidRPr="001A79BD">
        <w:rPr>
          <w:rFonts w:eastAsia="Calibri"/>
          <w:b/>
          <w:bCs/>
          <w:color w:val="auto"/>
          <w:szCs w:val="24"/>
          <w:lang w:eastAsia="en-US"/>
        </w:rPr>
        <w:t xml:space="preserve"> DEL AÑO DOS MIL VEINTICINCO. </w:t>
      </w:r>
    </w:p>
    <w:p w14:paraId="2448E563" w14:textId="77777777" w:rsidR="00B70BC4" w:rsidRPr="001A79BD" w:rsidRDefault="00B70BC4" w:rsidP="00B70BC4">
      <w:pPr>
        <w:spacing w:after="0" w:line="240" w:lineRule="auto"/>
        <w:ind w:left="0" w:right="0" w:firstLine="0"/>
        <w:rPr>
          <w:b/>
          <w:bCs/>
          <w:color w:val="auto"/>
          <w:szCs w:val="24"/>
        </w:rPr>
      </w:pPr>
    </w:p>
    <w:p w14:paraId="1B94BAE5" w14:textId="77777777" w:rsidR="00B70BC4" w:rsidRPr="001A79BD" w:rsidRDefault="00B70BC4" w:rsidP="00B70BC4">
      <w:pPr>
        <w:spacing w:after="0" w:line="240" w:lineRule="auto"/>
        <w:ind w:left="0" w:right="0" w:firstLine="0"/>
        <w:jc w:val="center"/>
        <w:rPr>
          <w:rFonts w:eastAsia="Calibri"/>
          <w:b/>
          <w:bCs/>
          <w:szCs w:val="24"/>
          <w:lang w:val="pt-BR"/>
        </w:rPr>
      </w:pPr>
      <w:r w:rsidRPr="001A79BD">
        <w:rPr>
          <w:rFonts w:eastAsia="Calibri"/>
          <w:b/>
          <w:bCs/>
          <w:szCs w:val="24"/>
          <w:lang w:val="pt-BR"/>
        </w:rPr>
        <w:t>PRESIDENTE</w:t>
      </w:r>
    </w:p>
    <w:p w14:paraId="33D291F3" w14:textId="77777777" w:rsidR="00B70BC4" w:rsidRPr="001A79BD" w:rsidRDefault="00B70BC4" w:rsidP="00B70BC4">
      <w:pPr>
        <w:spacing w:after="0" w:line="240" w:lineRule="auto"/>
        <w:ind w:left="0" w:right="0" w:firstLine="0"/>
        <w:jc w:val="center"/>
        <w:rPr>
          <w:rFonts w:eastAsia="Calibri"/>
          <w:b/>
          <w:bCs/>
          <w:szCs w:val="24"/>
          <w:lang w:val="pt-BR"/>
        </w:rPr>
      </w:pPr>
    </w:p>
    <w:p w14:paraId="3035D7F1" w14:textId="77777777" w:rsidR="00B70BC4" w:rsidRPr="001A79BD" w:rsidRDefault="00B70BC4" w:rsidP="00B70BC4">
      <w:pPr>
        <w:spacing w:after="0" w:line="240" w:lineRule="auto"/>
        <w:ind w:left="0" w:right="0" w:firstLine="0"/>
        <w:jc w:val="center"/>
        <w:rPr>
          <w:rFonts w:eastAsia="Calibri"/>
          <w:b/>
          <w:bCs/>
          <w:szCs w:val="24"/>
          <w:lang w:val="pt-BR"/>
        </w:rPr>
      </w:pPr>
    </w:p>
    <w:p w14:paraId="1CAA0907" w14:textId="77777777" w:rsidR="00B70BC4" w:rsidRPr="001A79BD" w:rsidRDefault="00B70BC4" w:rsidP="00B70BC4">
      <w:pPr>
        <w:spacing w:after="0" w:line="240" w:lineRule="auto"/>
        <w:ind w:left="0" w:right="0" w:firstLine="0"/>
        <w:jc w:val="center"/>
        <w:rPr>
          <w:rFonts w:eastAsia="Calibri"/>
          <w:b/>
          <w:bCs/>
          <w:szCs w:val="24"/>
          <w:lang w:val="pt-BR"/>
        </w:rPr>
      </w:pPr>
      <w:r w:rsidRPr="001A79BD">
        <w:rPr>
          <w:rFonts w:eastAsia="Calibri"/>
          <w:b/>
          <w:bCs/>
          <w:szCs w:val="24"/>
          <w:lang w:val="pt-BR"/>
        </w:rPr>
        <w:t>DIP. MARIO ALEJANDRO CUEVAS MENA.</w:t>
      </w:r>
    </w:p>
    <w:p w14:paraId="4229082A" w14:textId="77777777" w:rsidR="00B70BC4" w:rsidRPr="001A79BD" w:rsidRDefault="00B70BC4" w:rsidP="00B70BC4">
      <w:pPr>
        <w:spacing w:after="0" w:line="240" w:lineRule="auto"/>
        <w:ind w:left="0" w:right="0" w:firstLine="0"/>
        <w:jc w:val="center"/>
        <w:rPr>
          <w:rFonts w:eastAsia="Calibri"/>
          <w:szCs w:val="24"/>
          <w:lang w:val="pt-BR"/>
        </w:rPr>
      </w:pPr>
    </w:p>
    <w:tbl>
      <w:tblPr>
        <w:tblW w:w="9090" w:type="dxa"/>
        <w:jc w:val="center"/>
        <w:tblLayout w:type="fixed"/>
        <w:tblCellMar>
          <w:left w:w="70" w:type="dxa"/>
          <w:right w:w="70" w:type="dxa"/>
        </w:tblCellMar>
        <w:tblLook w:val="04A0" w:firstRow="1" w:lastRow="0" w:firstColumn="1" w:lastColumn="0" w:noHBand="0" w:noVBand="1"/>
      </w:tblPr>
      <w:tblGrid>
        <w:gridCol w:w="4108"/>
        <w:gridCol w:w="4982"/>
      </w:tblGrid>
      <w:tr w:rsidR="00B70BC4" w:rsidRPr="001A79BD" w14:paraId="28558B09" w14:textId="77777777" w:rsidTr="0022781F">
        <w:trPr>
          <w:jc w:val="center"/>
        </w:trPr>
        <w:tc>
          <w:tcPr>
            <w:tcW w:w="4111" w:type="dxa"/>
          </w:tcPr>
          <w:p w14:paraId="3B2B1D0F" w14:textId="77777777" w:rsidR="00B70BC4" w:rsidRPr="001A79BD" w:rsidRDefault="00B70BC4" w:rsidP="0022781F">
            <w:pPr>
              <w:spacing w:after="0" w:line="240" w:lineRule="auto"/>
              <w:ind w:left="0" w:right="0" w:firstLine="0"/>
              <w:jc w:val="center"/>
              <w:rPr>
                <w:b/>
                <w:szCs w:val="24"/>
                <w:lang w:val="es-ES"/>
              </w:rPr>
            </w:pPr>
            <w:r w:rsidRPr="001A79BD">
              <w:rPr>
                <w:b/>
                <w:szCs w:val="24"/>
                <w:lang w:val="es-ES"/>
              </w:rPr>
              <w:t>SECRETARIA</w:t>
            </w:r>
          </w:p>
          <w:p w14:paraId="00068E36" w14:textId="77777777" w:rsidR="00B70BC4" w:rsidRPr="001A79BD" w:rsidRDefault="00B70BC4" w:rsidP="0022781F">
            <w:pPr>
              <w:spacing w:after="0" w:line="240" w:lineRule="auto"/>
              <w:ind w:left="0" w:right="0" w:firstLine="0"/>
              <w:jc w:val="center"/>
              <w:rPr>
                <w:b/>
                <w:szCs w:val="24"/>
                <w:lang w:val="es-ES"/>
              </w:rPr>
            </w:pPr>
          </w:p>
          <w:p w14:paraId="168A6538" w14:textId="77777777" w:rsidR="00B70BC4" w:rsidRPr="001A79BD" w:rsidRDefault="00B70BC4" w:rsidP="0022781F">
            <w:pPr>
              <w:spacing w:after="0" w:line="240" w:lineRule="auto"/>
              <w:ind w:left="0" w:right="0" w:firstLine="0"/>
              <w:jc w:val="center"/>
              <w:rPr>
                <w:b/>
                <w:szCs w:val="24"/>
                <w:lang w:val="es-ES"/>
              </w:rPr>
            </w:pPr>
          </w:p>
          <w:p w14:paraId="5659C047" w14:textId="77777777" w:rsidR="00B70BC4" w:rsidRPr="001A79BD" w:rsidRDefault="00B70BC4" w:rsidP="0022781F">
            <w:pPr>
              <w:spacing w:after="0" w:line="240" w:lineRule="auto"/>
              <w:ind w:left="0" w:right="0" w:firstLine="0"/>
              <w:jc w:val="center"/>
              <w:rPr>
                <w:b/>
                <w:szCs w:val="24"/>
                <w:lang w:val="es-ES"/>
              </w:rPr>
            </w:pPr>
            <w:r w:rsidRPr="001A79BD">
              <w:rPr>
                <w:b/>
                <w:szCs w:val="24"/>
                <w:lang w:val="es-ES"/>
              </w:rPr>
              <w:t xml:space="preserve">DIP. </w:t>
            </w:r>
            <w:r w:rsidRPr="001A79BD">
              <w:rPr>
                <w:b/>
                <w:bCs/>
                <w:szCs w:val="24"/>
                <w:lang w:val="es-ES"/>
              </w:rPr>
              <w:t>SAYDA MELINA RODRÍGUEZ GÓMEZ</w:t>
            </w:r>
            <w:r w:rsidRPr="001A79BD">
              <w:rPr>
                <w:b/>
                <w:szCs w:val="24"/>
                <w:lang w:val="es-ES"/>
              </w:rPr>
              <w:t>.</w:t>
            </w:r>
          </w:p>
        </w:tc>
        <w:tc>
          <w:tcPr>
            <w:tcW w:w="4985" w:type="dxa"/>
          </w:tcPr>
          <w:p w14:paraId="4C324E5C" w14:textId="77777777" w:rsidR="00B70BC4" w:rsidRPr="001A79BD" w:rsidRDefault="00B70BC4" w:rsidP="0022781F">
            <w:pPr>
              <w:spacing w:after="0" w:line="240" w:lineRule="auto"/>
              <w:ind w:left="0" w:right="0" w:firstLine="0"/>
              <w:jc w:val="center"/>
              <w:rPr>
                <w:b/>
                <w:szCs w:val="24"/>
                <w:lang w:val="es-ES"/>
              </w:rPr>
            </w:pPr>
            <w:r w:rsidRPr="001A79BD">
              <w:rPr>
                <w:b/>
                <w:szCs w:val="24"/>
                <w:lang w:val="es-ES"/>
              </w:rPr>
              <w:t>SECRETARIA</w:t>
            </w:r>
          </w:p>
          <w:p w14:paraId="40F4FCA2" w14:textId="77777777" w:rsidR="00B70BC4" w:rsidRPr="001A79BD" w:rsidRDefault="00B70BC4" w:rsidP="0022781F">
            <w:pPr>
              <w:spacing w:after="0" w:line="240" w:lineRule="auto"/>
              <w:ind w:left="0" w:right="0" w:firstLine="0"/>
              <w:jc w:val="center"/>
              <w:rPr>
                <w:b/>
                <w:szCs w:val="24"/>
                <w:lang w:val="es-ES"/>
              </w:rPr>
            </w:pPr>
          </w:p>
          <w:p w14:paraId="118CAB32" w14:textId="77777777" w:rsidR="00B70BC4" w:rsidRPr="001A79BD" w:rsidRDefault="00B70BC4" w:rsidP="0022781F">
            <w:pPr>
              <w:spacing w:after="0" w:line="240" w:lineRule="auto"/>
              <w:ind w:left="0" w:right="0" w:firstLine="0"/>
              <w:jc w:val="center"/>
              <w:rPr>
                <w:b/>
                <w:szCs w:val="24"/>
                <w:lang w:val="es-ES"/>
              </w:rPr>
            </w:pPr>
          </w:p>
          <w:p w14:paraId="5C90568F" w14:textId="77777777" w:rsidR="00B70BC4" w:rsidRPr="001A79BD" w:rsidRDefault="00B70BC4" w:rsidP="0022781F">
            <w:pPr>
              <w:spacing w:after="0" w:line="240" w:lineRule="auto"/>
              <w:ind w:left="0" w:right="0" w:firstLine="0"/>
              <w:jc w:val="center"/>
              <w:rPr>
                <w:b/>
                <w:szCs w:val="24"/>
                <w:lang w:val="es-ES"/>
              </w:rPr>
            </w:pPr>
            <w:r w:rsidRPr="001A79BD">
              <w:rPr>
                <w:b/>
                <w:szCs w:val="24"/>
                <w:lang w:val="es-ES"/>
              </w:rPr>
              <w:t>DIP. NAOMI RAQUEL PENICHE LÓPEZ.</w:t>
            </w:r>
          </w:p>
        </w:tc>
      </w:tr>
      <w:bookmarkEnd w:id="0"/>
    </w:tbl>
    <w:p w14:paraId="74C39F00" w14:textId="77777777" w:rsidR="00B70BC4" w:rsidRPr="002A3410" w:rsidRDefault="00B70BC4" w:rsidP="00B70BC4">
      <w:pPr>
        <w:pStyle w:val="Textoindependiente"/>
        <w:ind w:right="62"/>
        <w:rPr>
          <w:rFonts w:ascii="Arial" w:hAnsi="Arial" w:cs="Arial"/>
          <w:b/>
          <w:caps/>
          <w:sz w:val="24"/>
          <w:szCs w:val="24"/>
        </w:rPr>
      </w:pPr>
    </w:p>
    <w:p w14:paraId="45887F18" w14:textId="77777777" w:rsidR="00660290" w:rsidRPr="00660290" w:rsidRDefault="00660290" w:rsidP="00660290">
      <w:pPr>
        <w:pStyle w:val="Textoindependiente"/>
        <w:ind w:right="62"/>
        <w:rPr>
          <w:rFonts w:ascii="Arial" w:hAnsi="Arial" w:cs="Arial"/>
          <w:b/>
          <w:caps/>
          <w:color w:val="000000" w:themeColor="text1"/>
          <w:sz w:val="24"/>
          <w:szCs w:val="24"/>
        </w:rPr>
      </w:pPr>
    </w:p>
    <w:p w14:paraId="239199C3" w14:textId="77777777" w:rsidR="00660290" w:rsidRPr="00B52187" w:rsidRDefault="00660290" w:rsidP="00AF14D6">
      <w:pPr>
        <w:pStyle w:val="Textoindependiente"/>
        <w:ind w:left="10" w:right="62"/>
        <w:jc w:val="center"/>
        <w:rPr>
          <w:rFonts w:ascii="Arial" w:hAnsi="Arial" w:cs="Arial"/>
          <w:b/>
          <w:caps/>
          <w:color w:val="000000" w:themeColor="text1"/>
          <w:sz w:val="24"/>
          <w:szCs w:val="24"/>
        </w:rPr>
      </w:pPr>
    </w:p>
    <w:sectPr w:rsidR="00660290" w:rsidRPr="00B52187" w:rsidSect="008B2C41">
      <w:headerReference w:type="even" r:id="rId8"/>
      <w:headerReference w:type="default" r:id="rId9"/>
      <w:footerReference w:type="even" r:id="rId10"/>
      <w:footerReference w:type="default" r:id="rId11"/>
      <w:headerReference w:type="first" r:id="rId12"/>
      <w:footerReference w:type="first" r:id="rId13"/>
      <w:pgSz w:w="12240" w:h="15840"/>
      <w:pgMar w:top="2694" w:right="1121" w:bottom="1354" w:left="2126" w:header="293"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9C1E5" w14:textId="77777777" w:rsidR="00307D2D" w:rsidRDefault="00307D2D">
      <w:pPr>
        <w:spacing w:after="0" w:line="240" w:lineRule="auto"/>
      </w:pPr>
      <w:r>
        <w:separator/>
      </w:r>
    </w:p>
  </w:endnote>
  <w:endnote w:type="continuationSeparator" w:id="0">
    <w:p w14:paraId="303A3F34" w14:textId="77777777" w:rsidR="00307D2D" w:rsidRDefault="00307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E82C" w14:textId="77777777" w:rsidR="00032FE1" w:rsidRDefault="00032FE1">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p w14:paraId="4A9D4C03" w14:textId="77777777" w:rsidR="00032FE1" w:rsidRDefault="00032F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684982"/>
      <w:docPartObj>
        <w:docPartGallery w:val="Page Numbers (Bottom of Page)"/>
        <w:docPartUnique/>
      </w:docPartObj>
    </w:sdtPr>
    <w:sdtEndPr>
      <w:rPr>
        <w:rFonts w:ascii="Arial" w:hAnsi="Arial" w:cs="Arial"/>
      </w:rPr>
    </w:sdtEndPr>
    <w:sdtContent>
      <w:p w14:paraId="1B0994FB" w14:textId="2411D333" w:rsidR="00032FE1" w:rsidRDefault="00032FE1" w:rsidP="00232376">
        <w:pPr>
          <w:pStyle w:val="Piedepgina"/>
          <w:jc w:val="center"/>
          <w:rPr>
            <w:rFonts w:ascii="Arial" w:hAnsi="Arial" w:cs="Arial"/>
          </w:rPr>
        </w:pPr>
      </w:p>
      <w:p w14:paraId="59A51748" w14:textId="68B75AA2" w:rsidR="00032FE1" w:rsidRPr="00900C30" w:rsidRDefault="00032FE1" w:rsidP="00900C30">
        <w:pPr>
          <w:pStyle w:val="Piedepgina"/>
          <w:jc w:val="right"/>
          <w:rPr>
            <w:rFonts w:ascii="Arial" w:hAnsi="Arial" w:cs="Arial"/>
          </w:rPr>
        </w:pPr>
        <w:r w:rsidRPr="00B24D54">
          <w:rPr>
            <w:rFonts w:ascii="Arial" w:hAnsi="Arial" w:cs="Arial"/>
          </w:rPr>
          <w:fldChar w:fldCharType="begin"/>
        </w:r>
        <w:r w:rsidRPr="00B24D54">
          <w:rPr>
            <w:rFonts w:ascii="Arial" w:hAnsi="Arial" w:cs="Arial"/>
          </w:rPr>
          <w:instrText>PAGE   \* MERGEFORMAT</w:instrText>
        </w:r>
        <w:r w:rsidRPr="00B24D54">
          <w:rPr>
            <w:rFonts w:ascii="Arial" w:hAnsi="Arial" w:cs="Arial"/>
          </w:rPr>
          <w:fldChar w:fldCharType="separate"/>
        </w:r>
        <w:r w:rsidRPr="000700C1">
          <w:rPr>
            <w:rFonts w:ascii="Arial" w:hAnsi="Arial" w:cs="Arial"/>
            <w:noProof/>
            <w:lang w:val="es-ES"/>
          </w:rPr>
          <w:t>34</w:t>
        </w:r>
        <w:r w:rsidRPr="00B24D54">
          <w:rPr>
            <w:rFonts w:ascii="Arial" w:hAnsi="Arial" w:cs="Arial"/>
          </w:rPr>
          <w:fldChar w:fldCharType="end"/>
        </w:r>
      </w:p>
    </w:sdtContent>
  </w:sdt>
  <w:p w14:paraId="16F9F29B" w14:textId="77777777" w:rsidR="00032FE1" w:rsidRDefault="00032FE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9D95" w14:textId="77777777" w:rsidR="00032FE1" w:rsidRDefault="00032FE1">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p w14:paraId="67612725" w14:textId="77777777" w:rsidR="00032FE1" w:rsidRDefault="00032F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A293" w14:textId="77777777" w:rsidR="00307D2D" w:rsidRDefault="00307D2D">
      <w:pPr>
        <w:spacing w:after="0" w:line="251" w:lineRule="auto"/>
        <w:ind w:left="710" w:right="0" w:firstLine="0"/>
      </w:pPr>
      <w:r>
        <w:separator/>
      </w:r>
    </w:p>
  </w:footnote>
  <w:footnote w:type="continuationSeparator" w:id="0">
    <w:p w14:paraId="33EFBF72" w14:textId="77777777" w:rsidR="00307D2D" w:rsidRDefault="00307D2D">
      <w:pPr>
        <w:spacing w:after="0" w:line="251" w:lineRule="auto"/>
        <w:ind w:left="710" w:righ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0F0C" w14:textId="77777777" w:rsidR="00032FE1" w:rsidRDefault="00032FE1">
    <w:pPr>
      <w:spacing w:after="0" w:line="244" w:lineRule="auto"/>
      <w:ind w:left="0" w:right="0" w:firstLine="0"/>
      <w:jc w:val="center"/>
    </w:pPr>
    <w:r>
      <w:rPr>
        <w:noProof/>
      </w:rPr>
      <w:drawing>
        <wp:anchor distT="0" distB="0" distL="114300" distR="114300" simplePos="0" relativeHeight="251651584" behindDoc="0" locked="0" layoutInCell="1" allowOverlap="0" wp14:anchorId="2B0C7E83" wp14:editId="195E25C8">
          <wp:simplePos x="0" y="0"/>
          <wp:positionH relativeFrom="page">
            <wp:posOffset>786371</wp:posOffset>
          </wp:positionH>
          <wp:positionV relativeFrom="page">
            <wp:posOffset>185941</wp:posOffset>
          </wp:positionV>
          <wp:extent cx="1456931" cy="1359395"/>
          <wp:effectExtent l="0" t="0" r="0" b="0"/>
          <wp:wrapSquare wrapText="bothSides"/>
          <wp:docPr id="24"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w:t>
    </w:r>
    <w:proofErr w:type="gramStart"/>
    <w:r>
      <w:rPr>
        <w:rFonts w:ascii="Times New Roman" w:eastAsia="Times New Roman" w:hAnsi="Times New Roman" w:cs="Times New Roman"/>
        <w:sz w:val="22"/>
      </w:rPr>
      <w:t>DE  YUCATAN</w:t>
    </w:r>
    <w:proofErr w:type="gramEnd"/>
    <w:r>
      <w:rPr>
        <w:rFonts w:ascii="Times New Roman" w:eastAsia="Times New Roman" w:hAnsi="Times New Roman" w:cs="Times New Roman"/>
        <w:sz w:val="22"/>
      </w:rPr>
      <w:t xml:space="preserve"> </w:t>
    </w:r>
    <w:r>
      <w:rPr>
        <w:rFonts w:ascii="Times New Roman" w:eastAsia="Times New Roman" w:hAnsi="Times New Roman" w:cs="Times New Roman"/>
        <w:b/>
      </w:rPr>
      <w:t xml:space="preserve">PODER LEGISLATIVO </w:t>
    </w:r>
  </w:p>
  <w:p w14:paraId="1909ADFA" w14:textId="77777777" w:rsidR="00032FE1" w:rsidRDefault="00032F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49F6" w14:textId="77777777" w:rsidR="00032FE1" w:rsidRDefault="00032FE1">
    <w:pPr>
      <w:spacing w:after="0" w:line="244" w:lineRule="auto"/>
      <w:ind w:left="0" w:right="0" w:firstLine="0"/>
      <w:jc w:val="center"/>
      <w:rPr>
        <w:rFonts w:ascii="Times New Roman" w:eastAsia="Times New Roman" w:hAnsi="Times New Roman" w:cs="Times New Roman"/>
        <w:b/>
      </w:rPr>
    </w:pPr>
    <w:r>
      <w:rPr>
        <w:noProof/>
      </w:rPr>
      <mc:AlternateContent>
        <mc:Choice Requires="wps">
          <w:drawing>
            <wp:anchor distT="0" distB="0" distL="114300" distR="114300" simplePos="0" relativeHeight="251660800" behindDoc="0" locked="0" layoutInCell="1" allowOverlap="1" wp14:anchorId="4BDC3A5B" wp14:editId="5AB78096">
              <wp:simplePos x="0" y="0"/>
              <wp:positionH relativeFrom="column">
                <wp:posOffset>1221740</wp:posOffset>
              </wp:positionH>
              <wp:positionV relativeFrom="paragraph">
                <wp:posOffset>147320</wp:posOffset>
              </wp:positionV>
              <wp:extent cx="4286250" cy="129540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FF665" w14:textId="71973760" w:rsidR="00032FE1" w:rsidRDefault="00032FE1" w:rsidP="002C0781">
                          <w:pPr>
                            <w:pStyle w:val="Encabezado"/>
                            <w:jc w:val="center"/>
                          </w:pPr>
                          <w:r>
                            <w:t>GOBIERNO DEL ESTADO DE YUCATÁN</w:t>
                          </w:r>
                        </w:p>
                        <w:p w14:paraId="73CC63AB" w14:textId="77777777" w:rsidR="00032FE1" w:rsidRDefault="00032FE1" w:rsidP="002C0781">
                          <w:pPr>
                            <w:pStyle w:val="Ttulo5"/>
                            <w:spacing w:line="240" w:lineRule="auto"/>
                            <w:rPr>
                              <w:rFonts w:ascii="Times New Roman" w:hAnsi="Times New Roman"/>
                              <w:bCs/>
                              <w:sz w:val="24"/>
                            </w:rPr>
                          </w:pPr>
                          <w:r>
                            <w:rPr>
                              <w:rFonts w:ascii="Times New Roman" w:hAnsi="Times New Roman"/>
                              <w:bCs/>
                              <w:sz w:val="24"/>
                            </w:rPr>
                            <w:t>PODER LEGISLATIVO</w:t>
                          </w:r>
                        </w:p>
                        <w:p w14:paraId="0318954E" w14:textId="77777777" w:rsidR="00032FE1" w:rsidRPr="00232376" w:rsidRDefault="00032FE1" w:rsidP="00232376">
                          <w:pPr>
                            <w:spacing w:after="0" w:line="240" w:lineRule="auto"/>
                            <w:ind w:left="708" w:right="-6" w:hanging="11"/>
                            <w:rPr>
                              <w:lang w:val="es-ES_tradnl" w:eastAsia="es-ES"/>
                            </w:rPr>
                          </w:pPr>
                        </w:p>
                        <w:p w14:paraId="505B78FF" w14:textId="77777777" w:rsidR="00032FE1" w:rsidRPr="00232376" w:rsidRDefault="00032FE1" w:rsidP="002C0781">
                          <w:pPr>
                            <w:spacing w:after="0"/>
                            <w:ind w:left="1701"/>
                            <w:rPr>
                              <w:b/>
                              <w:lang w:eastAsia="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C3A5B" id="_x0000_t202" coordsize="21600,21600" o:spt="202" path="m,l,21600r21600,l21600,xe">
              <v:stroke joinstyle="miter"/>
              <v:path gradientshapeok="t" o:connecttype="rect"/>
            </v:shapetype>
            <v:shape id="Cuadro de texto 19" o:spid="_x0000_s1026" type="#_x0000_t202" style="position:absolute;left:0;text-align:left;margin-left:96.2pt;margin-top:11.6pt;width:337.5pt;height:1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" stroked="f">
              <v:textbox>
                <w:txbxContent>
                  <w:p w14:paraId="3FEFF665" w14:textId="71973760" w:rsidR="00032FE1" w:rsidRDefault="00032FE1" w:rsidP="002C0781">
                    <w:pPr>
                      <w:pStyle w:val="Encabezado"/>
                      <w:jc w:val="center"/>
                    </w:pPr>
                    <w:r>
                      <w:t>GOBIERNO DEL ESTADO DE YUCATÁN</w:t>
                    </w:r>
                  </w:p>
                  <w:p w14:paraId="73CC63AB" w14:textId="77777777" w:rsidR="00032FE1" w:rsidRDefault="00032FE1" w:rsidP="002C0781">
                    <w:pPr>
                      <w:pStyle w:val="Ttulo5"/>
                      <w:spacing w:line="240" w:lineRule="auto"/>
                      <w:rPr>
                        <w:rFonts w:ascii="Times New Roman" w:hAnsi="Times New Roman"/>
                        <w:bCs/>
                        <w:sz w:val="24"/>
                      </w:rPr>
                    </w:pPr>
                    <w:r>
                      <w:rPr>
                        <w:rFonts w:ascii="Times New Roman" w:hAnsi="Times New Roman"/>
                        <w:bCs/>
                        <w:sz w:val="24"/>
                      </w:rPr>
                      <w:t>PODER LEGISLATIVO</w:t>
                    </w:r>
                  </w:p>
                  <w:p w14:paraId="0318954E" w14:textId="77777777" w:rsidR="00032FE1" w:rsidRPr="00232376" w:rsidRDefault="00032FE1" w:rsidP="00232376">
                    <w:pPr>
                      <w:spacing w:after="0" w:line="240" w:lineRule="auto"/>
                      <w:ind w:left="708" w:right="-6" w:hanging="11"/>
                      <w:rPr>
                        <w:lang w:val="es-ES_tradnl" w:eastAsia="es-ES"/>
                      </w:rPr>
                    </w:pPr>
                  </w:p>
                  <w:p w14:paraId="505B78FF" w14:textId="77777777" w:rsidR="00032FE1" w:rsidRPr="00232376" w:rsidRDefault="00032FE1" w:rsidP="002C0781">
                    <w:pPr>
                      <w:spacing w:after="0"/>
                      <w:ind w:left="1701"/>
                      <w:rPr>
                        <w:b/>
                        <w:lang w:eastAsia="es-ES"/>
                      </w:rPr>
                    </w:pPr>
                  </w:p>
                </w:txbxContent>
              </v:textbox>
            </v:shape>
          </w:pict>
        </mc:Fallback>
      </mc:AlternateContent>
    </w:r>
    <w:r>
      <w:rPr>
        <w:noProof/>
      </w:rPr>
      <w:drawing>
        <wp:anchor distT="0" distB="0" distL="114300" distR="114300" simplePos="0" relativeHeight="251654656" behindDoc="0" locked="0" layoutInCell="1" allowOverlap="1" wp14:anchorId="4CCCD7ED" wp14:editId="69848C57">
          <wp:simplePos x="0" y="0"/>
          <wp:positionH relativeFrom="column">
            <wp:posOffset>-752475</wp:posOffset>
          </wp:positionH>
          <wp:positionV relativeFrom="paragraph">
            <wp:posOffset>73025</wp:posOffset>
          </wp:positionV>
          <wp:extent cx="1029335" cy="1019175"/>
          <wp:effectExtent l="0" t="0" r="0" b="9525"/>
          <wp:wrapNone/>
          <wp:docPr id="25" name="Imagen 25" descr="sello_escudo_nacional_mexicano_by_gigaborgesnx-d6km3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llo_escudo_nacional_mexicano_by_gigaborgesnx-d6km3k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44AD1" w14:textId="77777777" w:rsidR="00032FE1" w:rsidRDefault="00032FE1" w:rsidP="00CF51E1">
    <w:pPr>
      <w:pStyle w:val="Encabezado"/>
      <w:tabs>
        <w:tab w:val="clear" w:pos="4252"/>
        <w:tab w:val="clear" w:pos="8504"/>
        <w:tab w:val="left" w:pos="735"/>
      </w:tabs>
    </w:pPr>
    <w:r>
      <w:tab/>
    </w:r>
  </w:p>
  <w:p w14:paraId="345715B5" w14:textId="29682CA1" w:rsidR="00032FE1" w:rsidRDefault="00032FE1">
    <w:pPr>
      <w:spacing w:after="0" w:line="244" w:lineRule="auto"/>
      <w:ind w:left="0" w:right="0" w:firstLine="0"/>
      <w:jc w:val="center"/>
    </w:pPr>
  </w:p>
  <w:p w14:paraId="1037E0C5" w14:textId="1C84F4D5" w:rsidR="00032FE1" w:rsidRDefault="00032FE1">
    <w:r>
      <w:rPr>
        <w:noProof/>
      </w:rPr>
      <mc:AlternateContent>
        <mc:Choice Requires="wps">
          <w:drawing>
            <wp:anchor distT="45720" distB="45720" distL="114300" distR="114300" simplePos="0" relativeHeight="251663872" behindDoc="0" locked="0" layoutInCell="1" allowOverlap="1" wp14:anchorId="1D08DF5E" wp14:editId="76C372B5">
              <wp:simplePos x="0" y="0"/>
              <wp:positionH relativeFrom="column">
                <wp:posOffset>-1026160</wp:posOffset>
              </wp:positionH>
              <wp:positionV relativeFrom="paragraph">
                <wp:posOffset>511175</wp:posOffset>
              </wp:positionV>
              <wp:extent cx="1619250" cy="485775"/>
              <wp:effectExtent l="0" t="0" r="0" b="952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5FFCB" w14:textId="59371CF9" w:rsidR="00032FE1" w:rsidRPr="00381914" w:rsidRDefault="00032FE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 </w:t>
                          </w:r>
                        </w:p>
                        <w:p w14:paraId="5352EECE" w14:textId="77777777" w:rsidR="00032FE1" w:rsidRPr="00381914" w:rsidRDefault="00032FE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2FA0296E" w14:textId="77777777" w:rsidR="00032FE1" w:rsidRPr="00381914" w:rsidRDefault="00032FE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8DF5E" id="Cuadro de texto 20" o:spid="_x0000_s1027" type="#_x0000_t202" style="position:absolute;left:0;text-align:left;margin-left:-80.8pt;margin-top:40.25pt;width:127.5pt;height:38.2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" stroked="f">
              <v:textbox>
                <w:txbxContent>
                  <w:p w14:paraId="38A5FFCB" w14:textId="59371CF9" w:rsidR="00032FE1" w:rsidRPr="00381914" w:rsidRDefault="00032FE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 </w:t>
                    </w:r>
                  </w:p>
                  <w:p w14:paraId="5352EECE" w14:textId="77777777" w:rsidR="00032FE1" w:rsidRPr="00381914" w:rsidRDefault="00032FE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2FA0296E" w14:textId="77777777" w:rsidR="00032FE1" w:rsidRPr="00381914" w:rsidRDefault="00032FE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04BD" w14:textId="77777777" w:rsidR="00032FE1" w:rsidRDefault="00032FE1">
    <w:pPr>
      <w:spacing w:after="0" w:line="244" w:lineRule="auto"/>
      <w:ind w:left="0" w:right="0" w:firstLine="0"/>
      <w:jc w:val="center"/>
    </w:pPr>
    <w:r>
      <w:rPr>
        <w:noProof/>
      </w:rPr>
      <w:drawing>
        <wp:anchor distT="0" distB="0" distL="114300" distR="114300" simplePos="0" relativeHeight="251657728" behindDoc="0" locked="0" layoutInCell="1" allowOverlap="0" wp14:anchorId="28443CCE" wp14:editId="5CDD7F47">
          <wp:simplePos x="0" y="0"/>
          <wp:positionH relativeFrom="page">
            <wp:posOffset>786371</wp:posOffset>
          </wp:positionH>
          <wp:positionV relativeFrom="page">
            <wp:posOffset>185941</wp:posOffset>
          </wp:positionV>
          <wp:extent cx="1456931" cy="1359395"/>
          <wp:effectExtent l="0" t="0" r="0" b="0"/>
          <wp:wrapSquare wrapText="bothSides"/>
          <wp:docPr id="26"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w:t>
    </w:r>
    <w:proofErr w:type="gramStart"/>
    <w:r>
      <w:rPr>
        <w:rFonts w:ascii="Times New Roman" w:eastAsia="Times New Roman" w:hAnsi="Times New Roman" w:cs="Times New Roman"/>
        <w:sz w:val="22"/>
      </w:rPr>
      <w:t>DE  YUCATAN</w:t>
    </w:r>
    <w:proofErr w:type="gramEnd"/>
    <w:r>
      <w:rPr>
        <w:rFonts w:ascii="Times New Roman" w:eastAsia="Times New Roman" w:hAnsi="Times New Roman" w:cs="Times New Roman"/>
        <w:sz w:val="22"/>
      </w:rPr>
      <w:t xml:space="preserve"> </w:t>
    </w:r>
    <w:r>
      <w:rPr>
        <w:rFonts w:ascii="Times New Roman" w:eastAsia="Times New Roman" w:hAnsi="Times New Roman" w:cs="Times New Roman"/>
        <w:b/>
      </w:rPr>
      <w:t xml:space="preserve">PODER LEGISLATIVO </w:t>
    </w:r>
  </w:p>
  <w:p w14:paraId="75B8181D" w14:textId="77777777" w:rsidR="00032FE1" w:rsidRDefault="00032F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6628"/>
    <w:multiLevelType w:val="hybridMultilevel"/>
    <w:tmpl w:val="68CCC4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126A23"/>
    <w:multiLevelType w:val="hybridMultilevel"/>
    <w:tmpl w:val="C94CF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3E506B"/>
    <w:multiLevelType w:val="hybridMultilevel"/>
    <w:tmpl w:val="99524352"/>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D3C3D27"/>
    <w:multiLevelType w:val="hybridMultilevel"/>
    <w:tmpl w:val="194E3708"/>
    <w:lvl w:ilvl="0" w:tplc="49E2E7E0">
      <w:start w:val="14"/>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4161778"/>
    <w:multiLevelType w:val="hybridMultilevel"/>
    <w:tmpl w:val="C5E2210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6323C9"/>
    <w:multiLevelType w:val="hybridMultilevel"/>
    <w:tmpl w:val="E8D4BE08"/>
    <w:lvl w:ilvl="0" w:tplc="F3103E00">
      <w:start w:val="1"/>
      <w:numFmt w:val="decimal"/>
      <w:lvlText w:val="%1."/>
      <w:lvlJc w:val="left"/>
      <w:pPr>
        <w:ind w:left="-349" w:hanging="360"/>
      </w:pPr>
      <w:rPr>
        <w:rFonts w:hint="default"/>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6" w15:restartNumberingAfterBreak="0">
    <w:nsid w:val="2CA4418E"/>
    <w:multiLevelType w:val="hybridMultilevel"/>
    <w:tmpl w:val="320691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344C7A66"/>
    <w:multiLevelType w:val="hybridMultilevel"/>
    <w:tmpl w:val="64AA3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010D25"/>
    <w:multiLevelType w:val="hybridMultilevel"/>
    <w:tmpl w:val="3FFABB74"/>
    <w:lvl w:ilvl="0" w:tplc="35CC4B04">
      <w:start w:val="10"/>
      <w:numFmt w:val="bullet"/>
      <w:lvlText w:val="-"/>
      <w:lvlJc w:val="left"/>
      <w:pPr>
        <w:ind w:left="720" w:hanging="360"/>
      </w:pPr>
      <w:rPr>
        <w:rFonts w:ascii="Arial" w:eastAsiaTheme="minorHAnsi" w:hAnsi="Arial" w:cs="Arial" w:hint="default"/>
        <w:b/>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1DA14A3"/>
    <w:multiLevelType w:val="hybridMultilevel"/>
    <w:tmpl w:val="3DA67F9C"/>
    <w:lvl w:ilvl="0" w:tplc="9718DC4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90C7827"/>
    <w:multiLevelType w:val="hybridMultilevel"/>
    <w:tmpl w:val="25F0BFE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1C802C5"/>
    <w:multiLevelType w:val="hybridMultilevel"/>
    <w:tmpl w:val="E0EC419E"/>
    <w:lvl w:ilvl="0" w:tplc="A93E3716">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0431B5"/>
    <w:multiLevelType w:val="hybridMultilevel"/>
    <w:tmpl w:val="46B628E6"/>
    <w:lvl w:ilvl="0" w:tplc="43E2BC84">
      <w:start w:val="4"/>
      <w:numFmt w:val="upperRoman"/>
      <w:lvlText w:val="%1.-"/>
      <w:lvlJc w:val="center"/>
      <w:pPr>
        <w:tabs>
          <w:tab w:val="num" w:pos="643"/>
        </w:tabs>
        <w:ind w:left="76" w:firstLine="284"/>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15:restartNumberingAfterBreak="0">
    <w:nsid w:val="7D47736B"/>
    <w:multiLevelType w:val="hybridMultilevel"/>
    <w:tmpl w:val="42B46962"/>
    <w:lvl w:ilvl="0" w:tplc="828844BE">
      <w:start w:val="1"/>
      <w:numFmt w:val="upperRoman"/>
      <w:lvlText w:val="%1.-"/>
      <w:lvlJc w:val="left"/>
      <w:pPr>
        <w:tabs>
          <w:tab w:val="num" w:pos="3354"/>
        </w:tabs>
        <w:ind w:left="2957" w:firstLine="283"/>
      </w:pPr>
      <w:rPr>
        <w:rFonts w:hint="default"/>
        <w:b/>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4" w15:restartNumberingAfterBreak="0">
    <w:nsid w:val="7E9B631B"/>
    <w:multiLevelType w:val="hybridMultilevel"/>
    <w:tmpl w:val="A7EEFAA6"/>
    <w:lvl w:ilvl="0" w:tplc="080A000B">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16cid:durableId="603001525">
    <w:abstractNumId w:val="6"/>
  </w:num>
  <w:num w:numId="2" w16cid:durableId="1976596293">
    <w:abstractNumId w:val="0"/>
  </w:num>
  <w:num w:numId="3" w16cid:durableId="50857727">
    <w:abstractNumId w:val="4"/>
  </w:num>
  <w:num w:numId="4" w16cid:durableId="350842174">
    <w:abstractNumId w:val="10"/>
  </w:num>
  <w:num w:numId="5" w16cid:durableId="2109347699">
    <w:abstractNumId w:val="5"/>
  </w:num>
  <w:num w:numId="6" w16cid:durableId="1741831635">
    <w:abstractNumId w:val="14"/>
  </w:num>
  <w:num w:numId="7" w16cid:durableId="1890649209">
    <w:abstractNumId w:val="9"/>
  </w:num>
  <w:num w:numId="8" w16cid:durableId="9573745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3972665">
    <w:abstractNumId w:val="8"/>
  </w:num>
  <w:num w:numId="10" w16cid:durableId="1376852889">
    <w:abstractNumId w:val="13"/>
  </w:num>
  <w:num w:numId="11" w16cid:durableId="1787887756">
    <w:abstractNumId w:val="1"/>
  </w:num>
  <w:num w:numId="12" w16cid:durableId="1999991754">
    <w:abstractNumId w:val="2"/>
  </w:num>
  <w:num w:numId="13" w16cid:durableId="99977072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8244004">
    <w:abstractNumId w:val="3"/>
  </w:num>
  <w:num w:numId="15" w16cid:durableId="5914066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CE1"/>
    <w:rsid w:val="00000C33"/>
    <w:rsid w:val="0000177A"/>
    <w:rsid w:val="00001E11"/>
    <w:rsid w:val="000062DE"/>
    <w:rsid w:val="00006B27"/>
    <w:rsid w:val="0001042A"/>
    <w:rsid w:val="000114F9"/>
    <w:rsid w:val="000116E1"/>
    <w:rsid w:val="00012802"/>
    <w:rsid w:val="00014F1D"/>
    <w:rsid w:val="000178FF"/>
    <w:rsid w:val="0002052A"/>
    <w:rsid w:val="00020AFF"/>
    <w:rsid w:val="00020F83"/>
    <w:rsid w:val="00021196"/>
    <w:rsid w:val="00022400"/>
    <w:rsid w:val="00023BCC"/>
    <w:rsid w:val="00027EFA"/>
    <w:rsid w:val="0003020A"/>
    <w:rsid w:val="00031F08"/>
    <w:rsid w:val="00032FE1"/>
    <w:rsid w:val="00033562"/>
    <w:rsid w:val="00034F57"/>
    <w:rsid w:val="00036994"/>
    <w:rsid w:val="00040325"/>
    <w:rsid w:val="0004099C"/>
    <w:rsid w:val="000411C1"/>
    <w:rsid w:val="00041B7E"/>
    <w:rsid w:val="00042A1F"/>
    <w:rsid w:val="00042B91"/>
    <w:rsid w:val="00045FEC"/>
    <w:rsid w:val="0004640A"/>
    <w:rsid w:val="000466B6"/>
    <w:rsid w:val="000505ED"/>
    <w:rsid w:val="000555B3"/>
    <w:rsid w:val="00055C53"/>
    <w:rsid w:val="000562E0"/>
    <w:rsid w:val="0005737A"/>
    <w:rsid w:val="0006074B"/>
    <w:rsid w:val="000611DB"/>
    <w:rsid w:val="000628D2"/>
    <w:rsid w:val="00062E48"/>
    <w:rsid w:val="00063A15"/>
    <w:rsid w:val="00063F97"/>
    <w:rsid w:val="000668CC"/>
    <w:rsid w:val="000700C1"/>
    <w:rsid w:val="00070B5E"/>
    <w:rsid w:val="000712F6"/>
    <w:rsid w:val="000718FE"/>
    <w:rsid w:val="000727B0"/>
    <w:rsid w:val="00073B6A"/>
    <w:rsid w:val="0007544E"/>
    <w:rsid w:val="00075B69"/>
    <w:rsid w:val="0007627C"/>
    <w:rsid w:val="00081173"/>
    <w:rsid w:val="00082744"/>
    <w:rsid w:val="00082CF2"/>
    <w:rsid w:val="00082E6E"/>
    <w:rsid w:val="000838D3"/>
    <w:rsid w:val="00085D02"/>
    <w:rsid w:val="00086021"/>
    <w:rsid w:val="0008640A"/>
    <w:rsid w:val="00086731"/>
    <w:rsid w:val="000908F3"/>
    <w:rsid w:val="0009483C"/>
    <w:rsid w:val="000972A5"/>
    <w:rsid w:val="0009751D"/>
    <w:rsid w:val="000A0571"/>
    <w:rsid w:val="000A0AFE"/>
    <w:rsid w:val="000A0F98"/>
    <w:rsid w:val="000A16B5"/>
    <w:rsid w:val="000A2CA9"/>
    <w:rsid w:val="000A2D6A"/>
    <w:rsid w:val="000A4152"/>
    <w:rsid w:val="000A6E66"/>
    <w:rsid w:val="000B07A1"/>
    <w:rsid w:val="000B0AF9"/>
    <w:rsid w:val="000B3CF4"/>
    <w:rsid w:val="000B3F7B"/>
    <w:rsid w:val="000B41AD"/>
    <w:rsid w:val="000B4317"/>
    <w:rsid w:val="000B443B"/>
    <w:rsid w:val="000B4F9B"/>
    <w:rsid w:val="000B51F5"/>
    <w:rsid w:val="000C0E16"/>
    <w:rsid w:val="000C18E2"/>
    <w:rsid w:val="000C296E"/>
    <w:rsid w:val="000C35CF"/>
    <w:rsid w:val="000C37BC"/>
    <w:rsid w:val="000C38B3"/>
    <w:rsid w:val="000C524D"/>
    <w:rsid w:val="000C677F"/>
    <w:rsid w:val="000C6DF2"/>
    <w:rsid w:val="000C7284"/>
    <w:rsid w:val="000C7BCC"/>
    <w:rsid w:val="000D0727"/>
    <w:rsid w:val="000D0D28"/>
    <w:rsid w:val="000D21CD"/>
    <w:rsid w:val="000D2740"/>
    <w:rsid w:val="000D5C62"/>
    <w:rsid w:val="000D7962"/>
    <w:rsid w:val="000E2FB0"/>
    <w:rsid w:val="000E3041"/>
    <w:rsid w:val="000E5869"/>
    <w:rsid w:val="000E5918"/>
    <w:rsid w:val="000E6275"/>
    <w:rsid w:val="000E7C02"/>
    <w:rsid w:val="000F125D"/>
    <w:rsid w:val="000F1B7B"/>
    <w:rsid w:val="000F46E4"/>
    <w:rsid w:val="000F62A1"/>
    <w:rsid w:val="00100B94"/>
    <w:rsid w:val="00101040"/>
    <w:rsid w:val="0010135A"/>
    <w:rsid w:val="00101C60"/>
    <w:rsid w:val="0010302F"/>
    <w:rsid w:val="00103912"/>
    <w:rsid w:val="00103D2B"/>
    <w:rsid w:val="0010479B"/>
    <w:rsid w:val="0010538E"/>
    <w:rsid w:val="00106264"/>
    <w:rsid w:val="0011102B"/>
    <w:rsid w:val="00112323"/>
    <w:rsid w:val="0011304A"/>
    <w:rsid w:val="00113242"/>
    <w:rsid w:val="001139C2"/>
    <w:rsid w:val="00113C9C"/>
    <w:rsid w:val="00113D71"/>
    <w:rsid w:val="00113EF9"/>
    <w:rsid w:val="00115C55"/>
    <w:rsid w:val="00115F14"/>
    <w:rsid w:val="0011767D"/>
    <w:rsid w:val="001179FA"/>
    <w:rsid w:val="00120734"/>
    <w:rsid w:val="0012317C"/>
    <w:rsid w:val="00126CB3"/>
    <w:rsid w:val="001277FB"/>
    <w:rsid w:val="00130EF8"/>
    <w:rsid w:val="001338A6"/>
    <w:rsid w:val="00133994"/>
    <w:rsid w:val="001348A1"/>
    <w:rsid w:val="0013588E"/>
    <w:rsid w:val="001365AF"/>
    <w:rsid w:val="001366D7"/>
    <w:rsid w:val="00136C36"/>
    <w:rsid w:val="00141081"/>
    <w:rsid w:val="001433D5"/>
    <w:rsid w:val="001437E3"/>
    <w:rsid w:val="00143DAC"/>
    <w:rsid w:val="001443FF"/>
    <w:rsid w:val="00144931"/>
    <w:rsid w:val="001466E9"/>
    <w:rsid w:val="001474E6"/>
    <w:rsid w:val="00147520"/>
    <w:rsid w:val="00147A9F"/>
    <w:rsid w:val="001500A2"/>
    <w:rsid w:val="00150BEA"/>
    <w:rsid w:val="00151934"/>
    <w:rsid w:val="00152BFD"/>
    <w:rsid w:val="001530B0"/>
    <w:rsid w:val="0015460C"/>
    <w:rsid w:val="00154B88"/>
    <w:rsid w:val="00154C5F"/>
    <w:rsid w:val="001555F6"/>
    <w:rsid w:val="00156AE5"/>
    <w:rsid w:val="001572E6"/>
    <w:rsid w:val="001579B1"/>
    <w:rsid w:val="0016101D"/>
    <w:rsid w:val="001621E6"/>
    <w:rsid w:val="001628C7"/>
    <w:rsid w:val="00162C34"/>
    <w:rsid w:val="0016469E"/>
    <w:rsid w:val="00164BF3"/>
    <w:rsid w:val="00165FF8"/>
    <w:rsid w:val="00171475"/>
    <w:rsid w:val="001736CF"/>
    <w:rsid w:val="00173A20"/>
    <w:rsid w:val="001753F5"/>
    <w:rsid w:val="00177184"/>
    <w:rsid w:val="00180EA2"/>
    <w:rsid w:val="00181664"/>
    <w:rsid w:val="00181922"/>
    <w:rsid w:val="00181956"/>
    <w:rsid w:val="00182E07"/>
    <w:rsid w:val="0018314C"/>
    <w:rsid w:val="00184BD5"/>
    <w:rsid w:val="0018579B"/>
    <w:rsid w:val="00187255"/>
    <w:rsid w:val="001924DA"/>
    <w:rsid w:val="00192B13"/>
    <w:rsid w:val="001947DE"/>
    <w:rsid w:val="00194B60"/>
    <w:rsid w:val="00194D55"/>
    <w:rsid w:val="00197D96"/>
    <w:rsid w:val="001A00F6"/>
    <w:rsid w:val="001A14DE"/>
    <w:rsid w:val="001A2560"/>
    <w:rsid w:val="001A2A99"/>
    <w:rsid w:val="001A3F29"/>
    <w:rsid w:val="001A54B9"/>
    <w:rsid w:val="001A7AE7"/>
    <w:rsid w:val="001A7B9D"/>
    <w:rsid w:val="001B0309"/>
    <w:rsid w:val="001B0847"/>
    <w:rsid w:val="001B1253"/>
    <w:rsid w:val="001B25A0"/>
    <w:rsid w:val="001B3793"/>
    <w:rsid w:val="001B3A24"/>
    <w:rsid w:val="001B3B82"/>
    <w:rsid w:val="001B3FEB"/>
    <w:rsid w:val="001B4333"/>
    <w:rsid w:val="001B461D"/>
    <w:rsid w:val="001B46D3"/>
    <w:rsid w:val="001B49A4"/>
    <w:rsid w:val="001B5F1D"/>
    <w:rsid w:val="001B6017"/>
    <w:rsid w:val="001B740E"/>
    <w:rsid w:val="001C0C85"/>
    <w:rsid w:val="001C1215"/>
    <w:rsid w:val="001C20C7"/>
    <w:rsid w:val="001C3B18"/>
    <w:rsid w:val="001C52A3"/>
    <w:rsid w:val="001C5603"/>
    <w:rsid w:val="001C5BF1"/>
    <w:rsid w:val="001C6020"/>
    <w:rsid w:val="001C7067"/>
    <w:rsid w:val="001D01FB"/>
    <w:rsid w:val="001D3148"/>
    <w:rsid w:val="001D45F9"/>
    <w:rsid w:val="001D5481"/>
    <w:rsid w:val="001D666F"/>
    <w:rsid w:val="001D6680"/>
    <w:rsid w:val="001D6C9A"/>
    <w:rsid w:val="001E0563"/>
    <w:rsid w:val="001E0710"/>
    <w:rsid w:val="001E0AB3"/>
    <w:rsid w:val="001E0BF4"/>
    <w:rsid w:val="001E0D11"/>
    <w:rsid w:val="001E20BB"/>
    <w:rsid w:val="001E2144"/>
    <w:rsid w:val="001E325C"/>
    <w:rsid w:val="001E3B7D"/>
    <w:rsid w:val="001E41BE"/>
    <w:rsid w:val="001E4476"/>
    <w:rsid w:val="001E6240"/>
    <w:rsid w:val="001E6AC1"/>
    <w:rsid w:val="001F0B6D"/>
    <w:rsid w:val="001F36C4"/>
    <w:rsid w:val="001F433F"/>
    <w:rsid w:val="001F5603"/>
    <w:rsid w:val="001F6687"/>
    <w:rsid w:val="00200049"/>
    <w:rsid w:val="002008C9"/>
    <w:rsid w:val="00201AAA"/>
    <w:rsid w:val="00201E2D"/>
    <w:rsid w:val="0020208D"/>
    <w:rsid w:val="00204187"/>
    <w:rsid w:val="00204DC4"/>
    <w:rsid w:val="00205A90"/>
    <w:rsid w:val="00211BD5"/>
    <w:rsid w:val="002127C8"/>
    <w:rsid w:val="00212FEB"/>
    <w:rsid w:val="002221DB"/>
    <w:rsid w:val="00223310"/>
    <w:rsid w:val="00225345"/>
    <w:rsid w:val="00225955"/>
    <w:rsid w:val="00225A79"/>
    <w:rsid w:val="00230D34"/>
    <w:rsid w:val="00232376"/>
    <w:rsid w:val="002331D9"/>
    <w:rsid w:val="00235508"/>
    <w:rsid w:val="002358C0"/>
    <w:rsid w:val="00235FF6"/>
    <w:rsid w:val="00244760"/>
    <w:rsid w:val="00245BC7"/>
    <w:rsid w:val="00246D2D"/>
    <w:rsid w:val="00247487"/>
    <w:rsid w:val="0025187C"/>
    <w:rsid w:val="00252EFC"/>
    <w:rsid w:val="00253CAF"/>
    <w:rsid w:val="00255CDB"/>
    <w:rsid w:val="00260B39"/>
    <w:rsid w:val="00261B8F"/>
    <w:rsid w:val="002626A4"/>
    <w:rsid w:val="002659A9"/>
    <w:rsid w:val="00265D74"/>
    <w:rsid w:val="00265F9C"/>
    <w:rsid w:val="00266801"/>
    <w:rsid w:val="0026758A"/>
    <w:rsid w:val="002679ED"/>
    <w:rsid w:val="00270AA1"/>
    <w:rsid w:val="002745FF"/>
    <w:rsid w:val="00274629"/>
    <w:rsid w:val="00275794"/>
    <w:rsid w:val="0027696D"/>
    <w:rsid w:val="00277AC5"/>
    <w:rsid w:val="00277B0B"/>
    <w:rsid w:val="00281C2C"/>
    <w:rsid w:val="0028213F"/>
    <w:rsid w:val="0028264A"/>
    <w:rsid w:val="00284629"/>
    <w:rsid w:val="0028596B"/>
    <w:rsid w:val="0028717F"/>
    <w:rsid w:val="00287AE7"/>
    <w:rsid w:val="00290288"/>
    <w:rsid w:val="00290728"/>
    <w:rsid w:val="002907BC"/>
    <w:rsid w:val="00290823"/>
    <w:rsid w:val="00291BCA"/>
    <w:rsid w:val="00291C44"/>
    <w:rsid w:val="00292F9E"/>
    <w:rsid w:val="00293575"/>
    <w:rsid w:val="00296B11"/>
    <w:rsid w:val="00297DC5"/>
    <w:rsid w:val="002A0091"/>
    <w:rsid w:val="002A36E4"/>
    <w:rsid w:val="002A5680"/>
    <w:rsid w:val="002A6B12"/>
    <w:rsid w:val="002A6DDB"/>
    <w:rsid w:val="002A7C64"/>
    <w:rsid w:val="002B059E"/>
    <w:rsid w:val="002B1ED0"/>
    <w:rsid w:val="002B3F9E"/>
    <w:rsid w:val="002B568E"/>
    <w:rsid w:val="002B5A5A"/>
    <w:rsid w:val="002B6DBE"/>
    <w:rsid w:val="002C0781"/>
    <w:rsid w:val="002C0BC3"/>
    <w:rsid w:val="002C1550"/>
    <w:rsid w:val="002C297D"/>
    <w:rsid w:val="002C34F4"/>
    <w:rsid w:val="002C79F3"/>
    <w:rsid w:val="002D0C2F"/>
    <w:rsid w:val="002D21AA"/>
    <w:rsid w:val="002D2386"/>
    <w:rsid w:val="002D36C1"/>
    <w:rsid w:val="002D4277"/>
    <w:rsid w:val="002D46A3"/>
    <w:rsid w:val="002E2051"/>
    <w:rsid w:val="002E2E91"/>
    <w:rsid w:val="002E3D60"/>
    <w:rsid w:val="002E5966"/>
    <w:rsid w:val="002E66DB"/>
    <w:rsid w:val="002E7829"/>
    <w:rsid w:val="002F0639"/>
    <w:rsid w:val="002F0D18"/>
    <w:rsid w:val="002F2B84"/>
    <w:rsid w:val="002F2BFF"/>
    <w:rsid w:val="002F3AA8"/>
    <w:rsid w:val="002F3F72"/>
    <w:rsid w:val="002F787D"/>
    <w:rsid w:val="002F7EC7"/>
    <w:rsid w:val="00300928"/>
    <w:rsid w:val="003041E5"/>
    <w:rsid w:val="00306536"/>
    <w:rsid w:val="003074BF"/>
    <w:rsid w:val="0030753C"/>
    <w:rsid w:val="00307D2D"/>
    <w:rsid w:val="00310BC0"/>
    <w:rsid w:val="00311CDA"/>
    <w:rsid w:val="003144D3"/>
    <w:rsid w:val="00315F37"/>
    <w:rsid w:val="00316C08"/>
    <w:rsid w:val="00317540"/>
    <w:rsid w:val="00317973"/>
    <w:rsid w:val="003179E9"/>
    <w:rsid w:val="00320649"/>
    <w:rsid w:val="003215A7"/>
    <w:rsid w:val="00321B61"/>
    <w:rsid w:val="00321DEB"/>
    <w:rsid w:val="00322446"/>
    <w:rsid w:val="0032305D"/>
    <w:rsid w:val="00323218"/>
    <w:rsid w:val="003238C9"/>
    <w:rsid w:val="00323D55"/>
    <w:rsid w:val="0032421F"/>
    <w:rsid w:val="0032423C"/>
    <w:rsid w:val="0032610C"/>
    <w:rsid w:val="0032690D"/>
    <w:rsid w:val="003269F6"/>
    <w:rsid w:val="00330406"/>
    <w:rsid w:val="00330C12"/>
    <w:rsid w:val="0033385B"/>
    <w:rsid w:val="00333C3B"/>
    <w:rsid w:val="00333E4F"/>
    <w:rsid w:val="00334486"/>
    <w:rsid w:val="003424A5"/>
    <w:rsid w:val="00342B24"/>
    <w:rsid w:val="00342CC8"/>
    <w:rsid w:val="00343123"/>
    <w:rsid w:val="00343A04"/>
    <w:rsid w:val="00343BEF"/>
    <w:rsid w:val="003440CC"/>
    <w:rsid w:val="00345EA6"/>
    <w:rsid w:val="00346986"/>
    <w:rsid w:val="00346A7A"/>
    <w:rsid w:val="00347E04"/>
    <w:rsid w:val="00351C47"/>
    <w:rsid w:val="00352955"/>
    <w:rsid w:val="0035300A"/>
    <w:rsid w:val="00354180"/>
    <w:rsid w:val="00356003"/>
    <w:rsid w:val="00357881"/>
    <w:rsid w:val="00357E64"/>
    <w:rsid w:val="00360E8B"/>
    <w:rsid w:val="00360EC2"/>
    <w:rsid w:val="0036262E"/>
    <w:rsid w:val="00362ABF"/>
    <w:rsid w:val="00362BD4"/>
    <w:rsid w:val="00367009"/>
    <w:rsid w:val="003707E1"/>
    <w:rsid w:val="00371D84"/>
    <w:rsid w:val="00372703"/>
    <w:rsid w:val="00372EAA"/>
    <w:rsid w:val="00374306"/>
    <w:rsid w:val="00374C94"/>
    <w:rsid w:val="0037574E"/>
    <w:rsid w:val="0037658A"/>
    <w:rsid w:val="003767AB"/>
    <w:rsid w:val="0037748E"/>
    <w:rsid w:val="00383843"/>
    <w:rsid w:val="00386377"/>
    <w:rsid w:val="00387099"/>
    <w:rsid w:val="00387455"/>
    <w:rsid w:val="003917AC"/>
    <w:rsid w:val="00391C46"/>
    <w:rsid w:val="003924CD"/>
    <w:rsid w:val="00393099"/>
    <w:rsid w:val="0039385A"/>
    <w:rsid w:val="00394404"/>
    <w:rsid w:val="00394CE1"/>
    <w:rsid w:val="003970FD"/>
    <w:rsid w:val="00397943"/>
    <w:rsid w:val="003A04BD"/>
    <w:rsid w:val="003A088D"/>
    <w:rsid w:val="003A1127"/>
    <w:rsid w:val="003A230C"/>
    <w:rsid w:val="003A3EDB"/>
    <w:rsid w:val="003A7C58"/>
    <w:rsid w:val="003B1428"/>
    <w:rsid w:val="003B2839"/>
    <w:rsid w:val="003B44B8"/>
    <w:rsid w:val="003B4586"/>
    <w:rsid w:val="003B4EA0"/>
    <w:rsid w:val="003B6202"/>
    <w:rsid w:val="003B6488"/>
    <w:rsid w:val="003B66D5"/>
    <w:rsid w:val="003B6E6F"/>
    <w:rsid w:val="003B7664"/>
    <w:rsid w:val="003B7E94"/>
    <w:rsid w:val="003C187C"/>
    <w:rsid w:val="003C1EC5"/>
    <w:rsid w:val="003C247F"/>
    <w:rsid w:val="003C4BAC"/>
    <w:rsid w:val="003C54EB"/>
    <w:rsid w:val="003C5959"/>
    <w:rsid w:val="003C6E7B"/>
    <w:rsid w:val="003D0575"/>
    <w:rsid w:val="003D09A4"/>
    <w:rsid w:val="003D175B"/>
    <w:rsid w:val="003D2137"/>
    <w:rsid w:val="003D3172"/>
    <w:rsid w:val="003D43A5"/>
    <w:rsid w:val="003D5BE1"/>
    <w:rsid w:val="003D6CD1"/>
    <w:rsid w:val="003E31E6"/>
    <w:rsid w:val="003E55BD"/>
    <w:rsid w:val="003E680E"/>
    <w:rsid w:val="003E79B5"/>
    <w:rsid w:val="003F04A7"/>
    <w:rsid w:val="003F04D1"/>
    <w:rsid w:val="003F090C"/>
    <w:rsid w:val="003F0D24"/>
    <w:rsid w:val="003F0DED"/>
    <w:rsid w:val="003F10B0"/>
    <w:rsid w:val="003F1AB2"/>
    <w:rsid w:val="003F2083"/>
    <w:rsid w:val="003F397E"/>
    <w:rsid w:val="003F410F"/>
    <w:rsid w:val="003F5994"/>
    <w:rsid w:val="003F6AA7"/>
    <w:rsid w:val="003F6B68"/>
    <w:rsid w:val="003F76E9"/>
    <w:rsid w:val="004010C2"/>
    <w:rsid w:val="00401223"/>
    <w:rsid w:val="00405887"/>
    <w:rsid w:val="004065DC"/>
    <w:rsid w:val="0040704B"/>
    <w:rsid w:val="00407E91"/>
    <w:rsid w:val="004100E8"/>
    <w:rsid w:val="0041074B"/>
    <w:rsid w:val="0041099A"/>
    <w:rsid w:val="004113D0"/>
    <w:rsid w:val="0041195B"/>
    <w:rsid w:val="00412851"/>
    <w:rsid w:val="00414328"/>
    <w:rsid w:val="00414D70"/>
    <w:rsid w:val="00416265"/>
    <w:rsid w:val="00416F39"/>
    <w:rsid w:val="00417905"/>
    <w:rsid w:val="0042119C"/>
    <w:rsid w:val="00421901"/>
    <w:rsid w:val="00422942"/>
    <w:rsid w:val="004230F8"/>
    <w:rsid w:val="004238C2"/>
    <w:rsid w:val="00424660"/>
    <w:rsid w:val="00425BE0"/>
    <w:rsid w:val="00426E69"/>
    <w:rsid w:val="00430306"/>
    <w:rsid w:val="0043074A"/>
    <w:rsid w:val="00431985"/>
    <w:rsid w:val="00431E08"/>
    <w:rsid w:val="00432692"/>
    <w:rsid w:val="00434308"/>
    <w:rsid w:val="004349BD"/>
    <w:rsid w:val="00435EAF"/>
    <w:rsid w:val="00436F6C"/>
    <w:rsid w:val="00437817"/>
    <w:rsid w:val="0044125E"/>
    <w:rsid w:val="0044159A"/>
    <w:rsid w:val="00443A99"/>
    <w:rsid w:val="00444010"/>
    <w:rsid w:val="004458A0"/>
    <w:rsid w:val="00447C98"/>
    <w:rsid w:val="00450512"/>
    <w:rsid w:val="00451177"/>
    <w:rsid w:val="004517CC"/>
    <w:rsid w:val="00451EE7"/>
    <w:rsid w:val="00453DD7"/>
    <w:rsid w:val="004560BC"/>
    <w:rsid w:val="004563DB"/>
    <w:rsid w:val="004569A6"/>
    <w:rsid w:val="004569F4"/>
    <w:rsid w:val="004575C0"/>
    <w:rsid w:val="00460269"/>
    <w:rsid w:val="00460F16"/>
    <w:rsid w:val="00462736"/>
    <w:rsid w:val="004629AE"/>
    <w:rsid w:val="00462F96"/>
    <w:rsid w:val="00463512"/>
    <w:rsid w:val="0046436E"/>
    <w:rsid w:val="0046445F"/>
    <w:rsid w:val="00464DDC"/>
    <w:rsid w:val="004674BC"/>
    <w:rsid w:val="0046754F"/>
    <w:rsid w:val="00467A91"/>
    <w:rsid w:val="00472894"/>
    <w:rsid w:val="00472AFA"/>
    <w:rsid w:val="0047471B"/>
    <w:rsid w:val="004753FF"/>
    <w:rsid w:val="00475766"/>
    <w:rsid w:val="004761DF"/>
    <w:rsid w:val="0047793F"/>
    <w:rsid w:val="00477D95"/>
    <w:rsid w:val="00480E6C"/>
    <w:rsid w:val="00482389"/>
    <w:rsid w:val="004823FD"/>
    <w:rsid w:val="00482C82"/>
    <w:rsid w:val="0048335C"/>
    <w:rsid w:val="0048400C"/>
    <w:rsid w:val="00484024"/>
    <w:rsid w:val="0048424E"/>
    <w:rsid w:val="00484527"/>
    <w:rsid w:val="00485B45"/>
    <w:rsid w:val="00485E62"/>
    <w:rsid w:val="0049057B"/>
    <w:rsid w:val="00494FFD"/>
    <w:rsid w:val="00495049"/>
    <w:rsid w:val="00495916"/>
    <w:rsid w:val="00495C2E"/>
    <w:rsid w:val="004960CC"/>
    <w:rsid w:val="004967BE"/>
    <w:rsid w:val="004974E3"/>
    <w:rsid w:val="004A0938"/>
    <w:rsid w:val="004A27A4"/>
    <w:rsid w:val="004A3840"/>
    <w:rsid w:val="004A6910"/>
    <w:rsid w:val="004A6FA5"/>
    <w:rsid w:val="004A73FD"/>
    <w:rsid w:val="004A797D"/>
    <w:rsid w:val="004A7ACB"/>
    <w:rsid w:val="004A7E28"/>
    <w:rsid w:val="004B0A90"/>
    <w:rsid w:val="004B0E50"/>
    <w:rsid w:val="004B1A20"/>
    <w:rsid w:val="004B2DC3"/>
    <w:rsid w:val="004B4BC4"/>
    <w:rsid w:val="004B4CAC"/>
    <w:rsid w:val="004B5583"/>
    <w:rsid w:val="004B59CD"/>
    <w:rsid w:val="004B6C20"/>
    <w:rsid w:val="004B6EFA"/>
    <w:rsid w:val="004B7773"/>
    <w:rsid w:val="004B7D72"/>
    <w:rsid w:val="004B7E67"/>
    <w:rsid w:val="004C0693"/>
    <w:rsid w:val="004C1610"/>
    <w:rsid w:val="004C2A6B"/>
    <w:rsid w:val="004C3739"/>
    <w:rsid w:val="004C482F"/>
    <w:rsid w:val="004C51A5"/>
    <w:rsid w:val="004C61C6"/>
    <w:rsid w:val="004C675F"/>
    <w:rsid w:val="004C6CB1"/>
    <w:rsid w:val="004D055E"/>
    <w:rsid w:val="004D063C"/>
    <w:rsid w:val="004D088D"/>
    <w:rsid w:val="004D1CE8"/>
    <w:rsid w:val="004D2C0B"/>
    <w:rsid w:val="004D2C35"/>
    <w:rsid w:val="004D3B59"/>
    <w:rsid w:val="004D4896"/>
    <w:rsid w:val="004D4DDD"/>
    <w:rsid w:val="004D5A74"/>
    <w:rsid w:val="004D60F5"/>
    <w:rsid w:val="004D7F1F"/>
    <w:rsid w:val="004E134E"/>
    <w:rsid w:val="004E1584"/>
    <w:rsid w:val="004E1691"/>
    <w:rsid w:val="004E2ABB"/>
    <w:rsid w:val="004E4318"/>
    <w:rsid w:val="004E4499"/>
    <w:rsid w:val="004E4FC4"/>
    <w:rsid w:val="004E5CAA"/>
    <w:rsid w:val="004E65EB"/>
    <w:rsid w:val="004E6BC0"/>
    <w:rsid w:val="004F03F7"/>
    <w:rsid w:val="004F5445"/>
    <w:rsid w:val="004F6FF3"/>
    <w:rsid w:val="004F7F21"/>
    <w:rsid w:val="005008E9"/>
    <w:rsid w:val="00502B06"/>
    <w:rsid w:val="00503B28"/>
    <w:rsid w:val="0050570B"/>
    <w:rsid w:val="00506355"/>
    <w:rsid w:val="00507BBE"/>
    <w:rsid w:val="0051012E"/>
    <w:rsid w:val="005108B0"/>
    <w:rsid w:val="005109B0"/>
    <w:rsid w:val="0051151D"/>
    <w:rsid w:val="00514FCC"/>
    <w:rsid w:val="00515209"/>
    <w:rsid w:val="00520B7D"/>
    <w:rsid w:val="005219AC"/>
    <w:rsid w:val="005234CB"/>
    <w:rsid w:val="00523943"/>
    <w:rsid w:val="00523A1F"/>
    <w:rsid w:val="00523AA0"/>
    <w:rsid w:val="005244EA"/>
    <w:rsid w:val="0052554A"/>
    <w:rsid w:val="00525F0A"/>
    <w:rsid w:val="00526068"/>
    <w:rsid w:val="0052738F"/>
    <w:rsid w:val="00531FF2"/>
    <w:rsid w:val="005334AF"/>
    <w:rsid w:val="00533AD6"/>
    <w:rsid w:val="00533C92"/>
    <w:rsid w:val="00535D5B"/>
    <w:rsid w:val="00536621"/>
    <w:rsid w:val="005370EB"/>
    <w:rsid w:val="005451C6"/>
    <w:rsid w:val="00545916"/>
    <w:rsid w:val="00545D2A"/>
    <w:rsid w:val="0054635F"/>
    <w:rsid w:val="0054675B"/>
    <w:rsid w:val="00546937"/>
    <w:rsid w:val="00550339"/>
    <w:rsid w:val="00550CD7"/>
    <w:rsid w:val="0055145B"/>
    <w:rsid w:val="00551B43"/>
    <w:rsid w:val="00552156"/>
    <w:rsid w:val="005535C1"/>
    <w:rsid w:val="005539AA"/>
    <w:rsid w:val="00554CF3"/>
    <w:rsid w:val="00555DED"/>
    <w:rsid w:val="005560CB"/>
    <w:rsid w:val="00557145"/>
    <w:rsid w:val="005602C4"/>
    <w:rsid w:val="00560318"/>
    <w:rsid w:val="00561175"/>
    <w:rsid w:val="00561CE8"/>
    <w:rsid w:val="00562054"/>
    <w:rsid w:val="005641FD"/>
    <w:rsid w:val="00566040"/>
    <w:rsid w:val="00567E40"/>
    <w:rsid w:val="00567F7D"/>
    <w:rsid w:val="00570DDE"/>
    <w:rsid w:val="00572287"/>
    <w:rsid w:val="005739AF"/>
    <w:rsid w:val="00573D34"/>
    <w:rsid w:val="00576C3D"/>
    <w:rsid w:val="00577B7D"/>
    <w:rsid w:val="00580526"/>
    <w:rsid w:val="005826A2"/>
    <w:rsid w:val="005826A4"/>
    <w:rsid w:val="0058270F"/>
    <w:rsid w:val="005842C8"/>
    <w:rsid w:val="005844A7"/>
    <w:rsid w:val="00586FE2"/>
    <w:rsid w:val="0059190A"/>
    <w:rsid w:val="00594273"/>
    <w:rsid w:val="005945C9"/>
    <w:rsid w:val="0059524B"/>
    <w:rsid w:val="00596F6D"/>
    <w:rsid w:val="00596F9B"/>
    <w:rsid w:val="005A0013"/>
    <w:rsid w:val="005A0EB6"/>
    <w:rsid w:val="005A2416"/>
    <w:rsid w:val="005A25B0"/>
    <w:rsid w:val="005A48D4"/>
    <w:rsid w:val="005A5BDD"/>
    <w:rsid w:val="005A6195"/>
    <w:rsid w:val="005A638D"/>
    <w:rsid w:val="005A69D7"/>
    <w:rsid w:val="005A6A75"/>
    <w:rsid w:val="005A75EF"/>
    <w:rsid w:val="005B08F8"/>
    <w:rsid w:val="005B158A"/>
    <w:rsid w:val="005B2E59"/>
    <w:rsid w:val="005B32AB"/>
    <w:rsid w:val="005B4EA9"/>
    <w:rsid w:val="005B79A9"/>
    <w:rsid w:val="005C167F"/>
    <w:rsid w:val="005C16D4"/>
    <w:rsid w:val="005C7200"/>
    <w:rsid w:val="005C7697"/>
    <w:rsid w:val="005C785A"/>
    <w:rsid w:val="005D25F4"/>
    <w:rsid w:val="005D2A7A"/>
    <w:rsid w:val="005D3C23"/>
    <w:rsid w:val="005D408E"/>
    <w:rsid w:val="005D45D4"/>
    <w:rsid w:val="005D4738"/>
    <w:rsid w:val="005D5D43"/>
    <w:rsid w:val="005D6400"/>
    <w:rsid w:val="005D6586"/>
    <w:rsid w:val="005D731C"/>
    <w:rsid w:val="005E1068"/>
    <w:rsid w:val="005E13BA"/>
    <w:rsid w:val="005E1BDD"/>
    <w:rsid w:val="005E2585"/>
    <w:rsid w:val="005E488E"/>
    <w:rsid w:val="005E5493"/>
    <w:rsid w:val="005E5CFF"/>
    <w:rsid w:val="005E755E"/>
    <w:rsid w:val="005E7CA8"/>
    <w:rsid w:val="005F1B7F"/>
    <w:rsid w:val="005F36E3"/>
    <w:rsid w:val="005F5E67"/>
    <w:rsid w:val="006003EF"/>
    <w:rsid w:val="006008F2"/>
    <w:rsid w:val="00600E07"/>
    <w:rsid w:val="006011B7"/>
    <w:rsid w:val="006032A4"/>
    <w:rsid w:val="006032FF"/>
    <w:rsid w:val="00603357"/>
    <w:rsid w:val="00603B78"/>
    <w:rsid w:val="00604911"/>
    <w:rsid w:val="00604FA9"/>
    <w:rsid w:val="006070AA"/>
    <w:rsid w:val="006076BC"/>
    <w:rsid w:val="00610706"/>
    <w:rsid w:val="00612B75"/>
    <w:rsid w:val="006130FC"/>
    <w:rsid w:val="0061384C"/>
    <w:rsid w:val="00616CF7"/>
    <w:rsid w:val="00616F14"/>
    <w:rsid w:val="00617E50"/>
    <w:rsid w:val="00620115"/>
    <w:rsid w:val="00620DDC"/>
    <w:rsid w:val="00622799"/>
    <w:rsid w:val="0062305F"/>
    <w:rsid w:val="00623B0B"/>
    <w:rsid w:val="00623BD7"/>
    <w:rsid w:val="00627DFD"/>
    <w:rsid w:val="0063029B"/>
    <w:rsid w:val="00630C79"/>
    <w:rsid w:val="006316E5"/>
    <w:rsid w:val="00631786"/>
    <w:rsid w:val="00633EA1"/>
    <w:rsid w:val="0063407A"/>
    <w:rsid w:val="00635CFE"/>
    <w:rsid w:val="006360EB"/>
    <w:rsid w:val="00636596"/>
    <w:rsid w:val="0063706F"/>
    <w:rsid w:val="00637805"/>
    <w:rsid w:val="00640EC2"/>
    <w:rsid w:val="0064114E"/>
    <w:rsid w:val="00641D4D"/>
    <w:rsid w:val="00642069"/>
    <w:rsid w:val="00643C82"/>
    <w:rsid w:val="006440A1"/>
    <w:rsid w:val="0064458A"/>
    <w:rsid w:val="0064462A"/>
    <w:rsid w:val="006463AE"/>
    <w:rsid w:val="00646CEC"/>
    <w:rsid w:val="0064752C"/>
    <w:rsid w:val="00647BBD"/>
    <w:rsid w:val="00650E4B"/>
    <w:rsid w:val="00652AA9"/>
    <w:rsid w:val="00653D8D"/>
    <w:rsid w:val="00654DE2"/>
    <w:rsid w:val="00654E7F"/>
    <w:rsid w:val="00656B91"/>
    <w:rsid w:val="00657672"/>
    <w:rsid w:val="00657815"/>
    <w:rsid w:val="00660290"/>
    <w:rsid w:val="0066098F"/>
    <w:rsid w:val="00661B19"/>
    <w:rsid w:val="00664F87"/>
    <w:rsid w:val="00667A41"/>
    <w:rsid w:val="0067025F"/>
    <w:rsid w:val="00671B85"/>
    <w:rsid w:val="00672C23"/>
    <w:rsid w:val="00674EA3"/>
    <w:rsid w:val="0067505E"/>
    <w:rsid w:val="006762DA"/>
    <w:rsid w:val="00677719"/>
    <w:rsid w:val="00681287"/>
    <w:rsid w:val="006830E1"/>
    <w:rsid w:val="00684613"/>
    <w:rsid w:val="00685C4F"/>
    <w:rsid w:val="00686ABD"/>
    <w:rsid w:val="006905CD"/>
    <w:rsid w:val="00690EAC"/>
    <w:rsid w:val="00691173"/>
    <w:rsid w:val="00691AA4"/>
    <w:rsid w:val="00691BD5"/>
    <w:rsid w:val="00692DEB"/>
    <w:rsid w:val="00694EAF"/>
    <w:rsid w:val="006950BA"/>
    <w:rsid w:val="00695B77"/>
    <w:rsid w:val="00697153"/>
    <w:rsid w:val="006975C8"/>
    <w:rsid w:val="00697993"/>
    <w:rsid w:val="006A088A"/>
    <w:rsid w:val="006A25B4"/>
    <w:rsid w:val="006A4C91"/>
    <w:rsid w:val="006A4F32"/>
    <w:rsid w:val="006A578A"/>
    <w:rsid w:val="006A658C"/>
    <w:rsid w:val="006B051D"/>
    <w:rsid w:val="006B13F3"/>
    <w:rsid w:val="006B246E"/>
    <w:rsid w:val="006B4793"/>
    <w:rsid w:val="006B51A3"/>
    <w:rsid w:val="006B589F"/>
    <w:rsid w:val="006B7ED6"/>
    <w:rsid w:val="006C01A3"/>
    <w:rsid w:val="006C026C"/>
    <w:rsid w:val="006C0363"/>
    <w:rsid w:val="006C3420"/>
    <w:rsid w:val="006C3940"/>
    <w:rsid w:val="006C4945"/>
    <w:rsid w:val="006C590D"/>
    <w:rsid w:val="006C69F5"/>
    <w:rsid w:val="006C7ECF"/>
    <w:rsid w:val="006D0204"/>
    <w:rsid w:val="006D0288"/>
    <w:rsid w:val="006D13CC"/>
    <w:rsid w:val="006D2664"/>
    <w:rsid w:val="006D5F5A"/>
    <w:rsid w:val="006D6661"/>
    <w:rsid w:val="006D66AA"/>
    <w:rsid w:val="006D7096"/>
    <w:rsid w:val="006E25E0"/>
    <w:rsid w:val="006E2AF9"/>
    <w:rsid w:val="006E38D7"/>
    <w:rsid w:val="006E39DB"/>
    <w:rsid w:val="006E7725"/>
    <w:rsid w:val="006F4C79"/>
    <w:rsid w:val="006F692B"/>
    <w:rsid w:val="007012D9"/>
    <w:rsid w:val="007043D0"/>
    <w:rsid w:val="00704EE5"/>
    <w:rsid w:val="00705EAB"/>
    <w:rsid w:val="007073AB"/>
    <w:rsid w:val="00710452"/>
    <w:rsid w:val="00710DD3"/>
    <w:rsid w:val="00710DDA"/>
    <w:rsid w:val="00712273"/>
    <w:rsid w:val="00716F0A"/>
    <w:rsid w:val="0071734C"/>
    <w:rsid w:val="00721CAB"/>
    <w:rsid w:val="0072436A"/>
    <w:rsid w:val="00724B49"/>
    <w:rsid w:val="00730939"/>
    <w:rsid w:val="00733BBD"/>
    <w:rsid w:val="00733CA4"/>
    <w:rsid w:val="007347B3"/>
    <w:rsid w:val="00737154"/>
    <w:rsid w:val="00737A1B"/>
    <w:rsid w:val="0074102F"/>
    <w:rsid w:val="00741707"/>
    <w:rsid w:val="00741752"/>
    <w:rsid w:val="00742C77"/>
    <w:rsid w:val="00743015"/>
    <w:rsid w:val="0074550A"/>
    <w:rsid w:val="00745EB0"/>
    <w:rsid w:val="007476B0"/>
    <w:rsid w:val="007508BB"/>
    <w:rsid w:val="0075174F"/>
    <w:rsid w:val="00751EB8"/>
    <w:rsid w:val="00753AD3"/>
    <w:rsid w:val="00754020"/>
    <w:rsid w:val="007554CA"/>
    <w:rsid w:val="00755827"/>
    <w:rsid w:val="00756693"/>
    <w:rsid w:val="00756FC8"/>
    <w:rsid w:val="00757408"/>
    <w:rsid w:val="0076011C"/>
    <w:rsid w:val="00761A27"/>
    <w:rsid w:val="00762871"/>
    <w:rsid w:val="00763DFC"/>
    <w:rsid w:val="007654CB"/>
    <w:rsid w:val="00765908"/>
    <w:rsid w:val="0076690B"/>
    <w:rsid w:val="00771CBE"/>
    <w:rsid w:val="0077259D"/>
    <w:rsid w:val="0077303E"/>
    <w:rsid w:val="007733F0"/>
    <w:rsid w:val="00774BAB"/>
    <w:rsid w:val="007805B0"/>
    <w:rsid w:val="0078238D"/>
    <w:rsid w:val="00782F04"/>
    <w:rsid w:val="00783DAA"/>
    <w:rsid w:val="007840AA"/>
    <w:rsid w:val="00785375"/>
    <w:rsid w:val="00785F52"/>
    <w:rsid w:val="00786C93"/>
    <w:rsid w:val="00786F9E"/>
    <w:rsid w:val="00790C03"/>
    <w:rsid w:val="00791A4E"/>
    <w:rsid w:val="00791D54"/>
    <w:rsid w:val="007933EB"/>
    <w:rsid w:val="0079357E"/>
    <w:rsid w:val="00795FE5"/>
    <w:rsid w:val="007A0535"/>
    <w:rsid w:val="007A0FC6"/>
    <w:rsid w:val="007A2E9B"/>
    <w:rsid w:val="007A4CC3"/>
    <w:rsid w:val="007A550F"/>
    <w:rsid w:val="007A743D"/>
    <w:rsid w:val="007B07F8"/>
    <w:rsid w:val="007B1140"/>
    <w:rsid w:val="007B119A"/>
    <w:rsid w:val="007B242D"/>
    <w:rsid w:val="007B4DE9"/>
    <w:rsid w:val="007B5BDC"/>
    <w:rsid w:val="007B6BB1"/>
    <w:rsid w:val="007C1E82"/>
    <w:rsid w:val="007C404C"/>
    <w:rsid w:val="007C5681"/>
    <w:rsid w:val="007C5F53"/>
    <w:rsid w:val="007C641C"/>
    <w:rsid w:val="007C6973"/>
    <w:rsid w:val="007C7980"/>
    <w:rsid w:val="007C7A19"/>
    <w:rsid w:val="007D3756"/>
    <w:rsid w:val="007D3D8D"/>
    <w:rsid w:val="007D3DA8"/>
    <w:rsid w:val="007D4273"/>
    <w:rsid w:val="007D6DA8"/>
    <w:rsid w:val="007D7324"/>
    <w:rsid w:val="007E13BF"/>
    <w:rsid w:val="007E1501"/>
    <w:rsid w:val="007E15E9"/>
    <w:rsid w:val="007E1977"/>
    <w:rsid w:val="007E1A2B"/>
    <w:rsid w:val="007E2910"/>
    <w:rsid w:val="007E344D"/>
    <w:rsid w:val="007E4843"/>
    <w:rsid w:val="007E4E3E"/>
    <w:rsid w:val="007E50B6"/>
    <w:rsid w:val="007E5D9E"/>
    <w:rsid w:val="007E60DE"/>
    <w:rsid w:val="007F0841"/>
    <w:rsid w:val="007F3A83"/>
    <w:rsid w:val="007F3AF9"/>
    <w:rsid w:val="007F3BE4"/>
    <w:rsid w:val="007F41CA"/>
    <w:rsid w:val="007F5155"/>
    <w:rsid w:val="007F62BC"/>
    <w:rsid w:val="007F63C9"/>
    <w:rsid w:val="007F642A"/>
    <w:rsid w:val="007F669B"/>
    <w:rsid w:val="007F7671"/>
    <w:rsid w:val="007F7BAF"/>
    <w:rsid w:val="0080515B"/>
    <w:rsid w:val="0080708A"/>
    <w:rsid w:val="0080780D"/>
    <w:rsid w:val="00807B52"/>
    <w:rsid w:val="00807EF9"/>
    <w:rsid w:val="00810D1E"/>
    <w:rsid w:val="00810FCE"/>
    <w:rsid w:val="00812057"/>
    <w:rsid w:val="00813892"/>
    <w:rsid w:val="00814052"/>
    <w:rsid w:val="008144AF"/>
    <w:rsid w:val="00814917"/>
    <w:rsid w:val="00814BAB"/>
    <w:rsid w:val="00814D98"/>
    <w:rsid w:val="00814E50"/>
    <w:rsid w:val="00815A2A"/>
    <w:rsid w:val="008160E5"/>
    <w:rsid w:val="0082241A"/>
    <w:rsid w:val="00822A34"/>
    <w:rsid w:val="00824030"/>
    <w:rsid w:val="00824B42"/>
    <w:rsid w:val="008256CC"/>
    <w:rsid w:val="008267C2"/>
    <w:rsid w:val="0083001F"/>
    <w:rsid w:val="00830678"/>
    <w:rsid w:val="00830AB7"/>
    <w:rsid w:val="00830DCD"/>
    <w:rsid w:val="00833228"/>
    <w:rsid w:val="008345D1"/>
    <w:rsid w:val="008347DF"/>
    <w:rsid w:val="00835B60"/>
    <w:rsid w:val="00836BBF"/>
    <w:rsid w:val="00837D7A"/>
    <w:rsid w:val="00840B7B"/>
    <w:rsid w:val="00842433"/>
    <w:rsid w:val="00842C2D"/>
    <w:rsid w:val="00842E87"/>
    <w:rsid w:val="00844470"/>
    <w:rsid w:val="00844F48"/>
    <w:rsid w:val="008455C3"/>
    <w:rsid w:val="00846310"/>
    <w:rsid w:val="0084695A"/>
    <w:rsid w:val="00847C04"/>
    <w:rsid w:val="00847C3A"/>
    <w:rsid w:val="00847E9A"/>
    <w:rsid w:val="00850332"/>
    <w:rsid w:val="00850974"/>
    <w:rsid w:val="00852C1F"/>
    <w:rsid w:val="00857328"/>
    <w:rsid w:val="008575D7"/>
    <w:rsid w:val="00862123"/>
    <w:rsid w:val="008621CC"/>
    <w:rsid w:val="00862CF1"/>
    <w:rsid w:val="00864A2C"/>
    <w:rsid w:val="0086530E"/>
    <w:rsid w:val="008668FF"/>
    <w:rsid w:val="00866D42"/>
    <w:rsid w:val="008704F0"/>
    <w:rsid w:val="008728B3"/>
    <w:rsid w:val="00874DB3"/>
    <w:rsid w:val="00876ACA"/>
    <w:rsid w:val="008775DB"/>
    <w:rsid w:val="00877930"/>
    <w:rsid w:val="00880349"/>
    <w:rsid w:val="008825D9"/>
    <w:rsid w:val="00882B6A"/>
    <w:rsid w:val="00884A65"/>
    <w:rsid w:val="0088565A"/>
    <w:rsid w:val="0088570C"/>
    <w:rsid w:val="008857A7"/>
    <w:rsid w:val="0089102A"/>
    <w:rsid w:val="008912BA"/>
    <w:rsid w:val="0089259A"/>
    <w:rsid w:val="00893DCA"/>
    <w:rsid w:val="00895941"/>
    <w:rsid w:val="008976A3"/>
    <w:rsid w:val="008A395C"/>
    <w:rsid w:val="008A3ECE"/>
    <w:rsid w:val="008A44C7"/>
    <w:rsid w:val="008A4C16"/>
    <w:rsid w:val="008B08E7"/>
    <w:rsid w:val="008B12DA"/>
    <w:rsid w:val="008B239B"/>
    <w:rsid w:val="008B23F8"/>
    <w:rsid w:val="008B2C41"/>
    <w:rsid w:val="008B363A"/>
    <w:rsid w:val="008B4349"/>
    <w:rsid w:val="008B45C5"/>
    <w:rsid w:val="008B49FD"/>
    <w:rsid w:val="008B5C47"/>
    <w:rsid w:val="008B734D"/>
    <w:rsid w:val="008C1239"/>
    <w:rsid w:val="008C16B4"/>
    <w:rsid w:val="008C25E2"/>
    <w:rsid w:val="008C28F7"/>
    <w:rsid w:val="008C3454"/>
    <w:rsid w:val="008C647B"/>
    <w:rsid w:val="008C7BBB"/>
    <w:rsid w:val="008D0390"/>
    <w:rsid w:val="008D1E05"/>
    <w:rsid w:val="008D5661"/>
    <w:rsid w:val="008D60A0"/>
    <w:rsid w:val="008D6D67"/>
    <w:rsid w:val="008D793B"/>
    <w:rsid w:val="008D7AA3"/>
    <w:rsid w:val="008D7B09"/>
    <w:rsid w:val="008D7B59"/>
    <w:rsid w:val="008E07B6"/>
    <w:rsid w:val="008E16D7"/>
    <w:rsid w:val="008E1D24"/>
    <w:rsid w:val="008E24DA"/>
    <w:rsid w:val="008E2E0C"/>
    <w:rsid w:val="008E4CC9"/>
    <w:rsid w:val="008E5059"/>
    <w:rsid w:val="008E54F4"/>
    <w:rsid w:val="008E6291"/>
    <w:rsid w:val="008F2110"/>
    <w:rsid w:val="008F3FB7"/>
    <w:rsid w:val="008F46FA"/>
    <w:rsid w:val="008F477E"/>
    <w:rsid w:val="008F4B1C"/>
    <w:rsid w:val="008F54E5"/>
    <w:rsid w:val="008F6003"/>
    <w:rsid w:val="008F7CB6"/>
    <w:rsid w:val="008F7DCC"/>
    <w:rsid w:val="00900C30"/>
    <w:rsid w:val="00902602"/>
    <w:rsid w:val="00902A43"/>
    <w:rsid w:val="00903717"/>
    <w:rsid w:val="00903ED0"/>
    <w:rsid w:val="0090414D"/>
    <w:rsid w:val="00905A3E"/>
    <w:rsid w:val="009068B6"/>
    <w:rsid w:val="00910B5E"/>
    <w:rsid w:val="00910DE6"/>
    <w:rsid w:val="00911804"/>
    <w:rsid w:val="00911BD1"/>
    <w:rsid w:val="00913C65"/>
    <w:rsid w:val="00913D68"/>
    <w:rsid w:val="00913DDC"/>
    <w:rsid w:val="00914683"/>
    <w:rsid w:val="00914E1D"/>
    <w:rsid w:val="00916AA5"/>
    <w:rsid w:val="009175DA"/>
    <w:rsid w:val="00920269"/>
    <w:rsid w:val="00920A9C"/>
    <w:rsid w:val="00921EDE"/>
    <w:rsid w:val="00922B67"/>
    <w:rsid w:val="00923896"/>
    <w:rsid w:val="00924044"/>
    <w:rsid w:val="00925F3A"/>
    <w:rsid w:val="0093116C"/>
    <w:rsid w:val="00932C69"/>
    <w:rsid w:val="00934FD9"/>
    <w:rsid w:val="0093618E"/>
    <w:rsid w:val="00943134"/>
    <w:rsid w:val="00943FB0"/>
    <w:rsid w:val="00944085"/>
    <w:rsid w:val="00947E6D"/>
    <w:rsid w:val="00950739"/>
    <w:rsid w:val="009507AE"/>
    <w:rsid w:val="009507D8"/>
    <w:rsid w:val="00950B75"/>
    <w:rsid w:val="00952D41"/>
    <w:rsid w:val="0095536D"/>
    <w:rsid w:val="00955466"/>
    <w:rsid w:val="009604BA"/>
    <w:rsid w:val="00960EA0"/>
    <w:rsid w:val="009632FA"/>
    <w:rsid w:val="00963E39"/>
    <w:rsid w:val="00965B98"/>
    <w:rsid w:val="00967A64"/>
    <w:rsid w:val="00970048"/>
    <w:rsid w:val="0097016D"/>
    <w:rsid w:val="009722EC"/>
    <w:rsid w:val="00972CB0"/>
    <w:rsid w:val="00974D3E"/>
    <w:rsid w:val="0097508A"/>
    <w:rsid w:val="00975F81"/>
    <w:rsid w:val="00976DB9"/>
    <w:rsid w:val="00981747"/>
    <w:rsid w:val="00981789"/>
    <w:rsid w:val="00982645"/>
    <w:rsid w:val="00984422"/>
    <w:rsid w:val="00987318"/>
    <w:rsid w:val="009878D3"/>
    <w:rsid w:val="00991654"/>
    <w:rsid w:val="009937FA"/>
    <w:rsid w:val="00995287"/>
    <w:rsid w:val="00996F50"/>
    <w:rsid w:val="00997E79"/>
    <w:rsid w:val="009A10A3"/>
    <w:rsid w:val="009A2623"/>
    <w:rsid w:val="009A4BB1"/>
    <w:rsid w:val="009A4CF4"/>
    <w:rsid w:val="009A5E08"/>
    <w:rsid w:val="009A64A3"/>
    <w:rsid w:val="009B05CE"/>
    <w:rsid w:val="009B1F59"/>
    <w:rsid w:val="009B34BB"/>
    <w:rsid w:val="009B4FCE"/>
    <w:rsid w:val="009B531B"/>
    <w:rsid w:val="009B6096"/>
    <w:rsid w:val="009B60F5"/>
    <w:rsid w:val="009B7020"/>
    <w:rsid w:val="009B7BAA"/>
    <w:rsid w:val="009B7FB9"/>
    <w:rsid w:val="009C16E2"/>
    <w:rsid w:val="009C1860"/>
    <w:rsid w:val="009C1F80"/>
    <w:rsid w:val="009C291A"/>
    <w:rsid w:val="009C2EAF"/>
    <w:rsid w:val="009C3244"/>
    <w:rsid w:val="009C3962"/>
    <w:rsid w:val="009C5B54"/>
    <w:rsid w:val="009C65BD"/>
    <w:rsid w:val="009C6605"/>
    <w:rsid w:val="009C7830"/>
    <w:rsid w:val="009C7907"/>
    <w:rsid w:val="009D010B"/>
    <w:rsid w:val="009D0125"/>
    <w:rsid w:val="009D0493"/>
    <w:rsid w:val="009D0C53"/>
    <w:rsid w:val="009D1444"/>
    <w:rsid w:val="009D211E"/>
    <w:rsid w:val="009D2130"/>
    <w:rsid w:val="009D477C"/>
    <w:rsid w:val="009D48AA"/>
    <w:rsid w:val="009D51F7"/>
    <w:rsid w:val="009D6422"/>
    <w:rsid w:val="009D6F3E"/>
    <w:rsid w:val="009E09C8"/>
    <w:rsid w:val="009E2209"/>
    <w:rsid w:val="009E23FB"/>
    <w:rsid w:val="009E2FC6"/>
    <w:rsid w:val="009E3945"/>
    <w:rsid w:val="009E5832"/>
    <w:rsid w:val="009E61AA"/>
    <w:rsid w:val="009E6915"/>
    <w:rsid w:val="009E7A83"/>
    <w:rsid w:val="009E7F9C"/>
    <w:rsid w:val="009F005E"/>
    <w:rsid w:val="009F0F21"/>
    <w:rsid w:val="009F219B"/>
    <w:rsid w:val="009F2741"/>
    <w:rsid w:val="009F2A55"/>
    <w:rsid w:val="009F37ED"/>
    <w:rsid w:val="009F43A4"/>
    <w:rsid w:val="009F466A"/>
    <w:rsid w:val="009F47CE"/>
    <w:rsid w:val="009F4E79"/>
    <w:rsid w:val="009F61AB"/>
    <w:rsid w:val="009F696F"/>
    <w:rsid w:val="009F73CC"/>
    <w:rsid w:val="009F76FC"/>
    <w:rsid w:val="00A00FAB"/>
    <w:rsid w:val="00A03147"/>
    <w:rsid w:val="00A0363F"/>
    <w:rsid w:val="00A03BA4"/>
    <w:rsid w:val="00A03D4F"/>
    <w:rsid w:val="00A051CC"/>
    <w:rsid w:val="00A056D3"/>
    <w:rsid w:val="00A13E67"/>
    <w:rsid w:val="00A17876"/>
    <w:rsid w:val="00A17A37"/>
    <w:rsid w:val="00A17F1C"/>
    <w:rsid w:val="00A20BA9"/>
    <w:rsid w:val="00A22FAB"/>
    <w:rsid w:val="00A24A06"/>
    <w:rsid w:val="00A25BB0"/>
    <w:rsid w:val="00A26D5A"/>
    <w:rsid w:val="00A30250"/>
    <w:rsid w:val="00A30875"/>
    <w:rsid w:val="00A3196C"/>
    <w:rsid w:val="00A32DF3"/>
    <w:rsid w:val="00A36606"/>
    <w:rsid w:val="00A36CC6"/>
    <w:rsid w:val="00A40BFE"/>
    <w:rsid w:val="00A411C5"/>
    <w:rsid w:val="00A42F90"/>
    <w:rsid w:val="00A445AB"/>
    <w:rsid w:val="00A44B27"/>
    <w:rsid w:val="00A4626C"/>
    <w:rsid w:val="00A46744"/>
    <w:rsid w:val="00A46DC9"/>
    <w:rsid w:val="00A47832"/>
    <w:rsid w:val="00A50A25"/>
    <w:rsid w:val="00A52219"/>
    <w:rsid w:val="00A54FAC"/>
    <w:rsid w:val="00A56DEA"/>
    <w:rsid w:val="00A604D3"/>
    <w:rsid w:val="00A607EE"/>
    <w:rsid w:val="00A617C1"/>
    <w:rsid w:val="00A631D7"/>
    <w:rsid w:val="00A63E45"/>
    <w:rsid w:val="00A668D1"/>
    <w:rsid w:val="00A67386"/>
    <w:rsid w:val="00A70290"/>
    <w:rsid w:val="00A716D7"/>
    <w:rsid w:val="00A71919"/>
    <w:rsid w:val="00A71A81"/>
    <w:rsid w:val="00A73481"/>
    <w:rsid w:val="00A736DB"/>
    <w:rsid w:val="00A73C69"/>
    <w:rsid w:val="00A74D0B"/>
    <w:rsid w:val="00A75D09"/>
    <w:rsid w:val="00A75E0B"/>
    <w:rsid w:val="00A76D83"/>
    <w:rsid w:val="00A8060B"/>
    <w:rsid w:val="00A80C70"/>
    <w:rsid w:val="00A839A1"/>
    <w:rsid w:val="00A86817"/>
    <w:rsid w:val="00A868E6"/>
    <w:rsid w:val="00A87FCF"/>
    <w:rsid w:val="00A9247C"/>
    <w:rsid w:val="00A93597"/>
    <w:rsid w:val="00A936CD"/>
    <w:rsid w:val="00A94E96"/>
    <w:rsid w:val="00A970C3"/>
    <w:rsid w:val="00A97EAF"/>
    <w:rsid w:val="00AA17C6"/>
    <w:rsid w:val="00AA190A"/>
    <w:rsid w:val="00AA29D6"/>
    <w:rsid w:val="00AA34AE"/>
    <w:rsid w:val="00AA439E"/>
    <w:rsid w:val="00AA6DD3"/>
    <w:rsid w:val="00AB0663"/>
    <w:rsid w:val="00AB0E48"/>
    <w:rsid w:val="00AB66DF"/>
    <w:rsid w:val="00AB7AB1"/>
    <w:rsid w:val="00AC059F"/>
    <w:rsid w:val="00AC242D"/>
    <w:rsid w:val="00AC28B1"/>
    <w:rsid w:val="00AC3812"/>
    <w:rsid w:val="00AC4E08"/>
    <w:rsid w:val="00AC66B0"/>
    <w:rsid w:val="00AC6C54"/>
    <w:rsid w:val="00AC6E8A"/>
    <w:rsid w:val="00AD3684"/>
    <w:rsid w:val="00AD3A6D"/>
    <w:rsid w:val="00AD3B28"/>
    <w:rsid w:val="00AD434D"/>
    <w:rsid w:val="00AD4D61"/>
    <w:rsid w:val="00AD4FED"/>
    <w:rsid w:val="00AD522F"/>
    <w:rsid w:val="00AD57E2"/>
    <w:rsid w:val="00AD680F"/>
    <w:rsid w:val="00AE1759"/>
    <w:rsid w:val="00AE225D"/>
    <w:rsid w:val="00AE2E7C"/>
    <w:rsid w:val="00AE3380"/>
    <w:rsid w:val="00AE3989"/>
    <w:rsid w:val="00AE62BA"/>
    <w:rsid w:val="00AE73FB"/>
    <w:rsid w:val="00AF0969"/>
    <w:rsid w:val="00AF14D6"/>
    <w:rsid w:val="00AF36DF"/>
    <w:rsid w:val="00AF3CC7"/>
    <w:rsid w:val="00AF44AF"/>
    <w:rsid w:val="00AF6EF0"/>
    <w:rsid w:val="00B0171D"/>
    <w:rsid w:val="00B01BFF"/>
    <w:rsid w:val="00B04692"/>
    <w:rsid w:val="00B0647C"/>
    <w:rsid w:val="00B06E64"/>
    <w:rsid w:val="00B06FA8"/>
    <w:rsid w:val="00B07F3C"/>
    <w:rsid w:val="00B11E55"/>
    <w:rsid w:val="00B146DD"/>
    <w:rsid w:val="00B14C13"/>
    <w:rsid w:val="00B15587"/>
    <w:rsid w:val="00B17C12"/>
    <w:rsid w:val="00B229A6"/>
    <w:rsid w:val="00B2333B"/>
    <w:rsid w:val="00B24A0F"/>
    <w:rsid w:val="00B24D54"/>
    <w:rsid w:val="00B25226"/>
    <w:rsid w:val="00B3030F"/>
    <w:rsid w:val="00B30963"/>
    <w:rsid w:val="00B30A15"/>
    <w:rsid w:val="00B30DB5"/>
    <w:rsid w:val="00B3219E"/>
    <w:rsid w:val="00B3446D"/>
    <w:rsid w:val="00B3513C"/>
    <w:rsid w:val="00B352A1"/>
    <w:rsid w:val="00B356D0"/>
    <w:rsid w:val="00B3656C"/>
    <w:rsid w:val="00B36D02"/>
    <w:rsid w:val="00B37F63"/>
    <w:rsid w:val="00B41423"/>
    <w:rsid w:val="00B42554"/>
    <w:rsid w:val="00B43627"/>
    <w:rsid w:val="00B450B8"/>
    <w:rsid w:val="00B46806"/>
    <w:rsid w:val="00B46EC9"/>
    <w:rsid w:val="00B476B1"/>
    <w:rsid w:val="00B50A8A"/>
    <w:rsid w:val="00B510C5"/>
    <w:rsid w:val="00B516F8"/>
    <w:rsid w:val="00B51A0B"/>
    <w:rsid w:val="00B52187"/>
    <w:rsid w:val="00B5250E"/>
    <w:rsid w:val="00B526D2"/>
    <w:rsid w:val="00B52EDA"/>
    <w:rsid w:val="00B536FD"/>
    <w:rsid w:val="00B53C6E"/>
    <w:rsid w:val="00B54944"/>
    <w:rsid w:val="00B54DB4"/>
    <w:rsid w:val="00B55B42"/>
    <w:rsid w:val="00B57005"/>
    <w:rsid w:val="00B57866"/>
    <w:rsid w:val="00B57B10"/>
    <w:rsid w:val="00B6104A"/>
    <w:rsid w:val="00B61CE6"/>
    <w:rsid w:val="00B63145"/>
    <w:rsid w:val="00B63879"/>
    <w:rsid w:val="00B63C3C"/>
    <w:rsid w:val="00B64E2E"/>
    <w:rsid w:val="00B6505C"/>
    <w:rsid w:val="00B6574B"/>
    <w:rsid w:val="00B662AA"/>
    <w:rsid w:val="00B66FC1"/>
    <w:rsid w:val="00B67D01"/>
    <w:rsid w:val="00B70BC4"/>
    <w:rsid w:val="00B71D1A"/>
    <w:rsid w:val="00B725A7"/>
    <w:rsid w:val="00B72B79"/>
    <w:rsid w:val="00B72D45"/>
    <w:rsid w:val="00B736E7"/>
    <w:rsid w:val="00B73C48"/>
    <w:rsid w:val="00B743A4"/>
    <w:rsid w:val="00B75C73"/>
    <w:rsid w:val="00B77189"/>
    <w:rsid w:val="00B800C0"/>
    <w:rsid w:val="00B81DAF"/>
    <w:rsid w:val="00B8206B"/>
    <w:rsid w:val="00B83968"/>
    <w:rsid w:val="00B85360"/>
    <w:rsid w:val="00B85590"/>
    <w:rsid w:val="00B85801"/>
    <w:rsid w:val="00B85A88"/>
    <w:rsid w:val="00B86BD8"/>
    <w:rsid w:val="00B86DE6"/>
    <w:rsid w:val="00B87635"/>
    <w:rsid w:val="00B90B90"/>
    <w:rsid w:val="00B9123B"/>
    <w:rsid w:val="00B91820"/>
    <w:rsid w:val="00B9195D"/>
    <w:rsid w:val="00B923B6"/>
    <w:rsid w:val="00B92C70"/>
    <w:rsid w:val="00B9384E"/>
    <w:rsid w:val="00B93B53"/>
    <w:rsid w:val="00B94AED"/>
    <w:rsid w:val="00B95FF5"/>
    <w:rsid w:val="00B97AF8"/>
    <w:rsid w:val="00BA085B"/>
    <w:rsid w:val="00BA1095"/>
    <w:rsid w:val="00BA1551"/>
    <w:rsid w:val="00BA192B"/>
    <w:rsid w:val="00BA4921"/>
    <w:rsid w:val="00BA4ED1"/>
    <w:rsid w:val="00BB06DC"/>
    <w:rsid w:val="00BB0CED"/>
    <w:rsid w:val="00BB10A7"/>
    <w:rsid w:val="00BB2C0F"/>
    <w:rsid w:val="00BB4547"/>
    <w:rsid w:val="00BB5148"/>
    <w:rsid w:val="00BB5155"/>
    <w:rsid w:val="00BB5669"/>
    <w:rsid w:val="00BB687F"/>
    <w:rsid w:val="00BB7891"/>
    <w:rsid w:val="00BC0575"/>
    <w:rsid w:val="00BC0EC6"/>
    <w:rsid w:val="00BC1E49"/>
    <w:rsid w:val="00BC3DBC"/>
    <w:rsid w:val="00BC4DA6"/>
    <w:rsid w:val="00BC6BE5"/>
    <w:rsid w:val="00BC70AA"/>
    <w:rsid w:val="00BD0C54"/>
    <w:rsid w:val="00BD2A88"/>
    <w:rsid w:val="00BD314C"/>
    <w:rsid w:val="00BD32C7"/>
    <w:rsid w:val="00BD3C8F"/>
    <w:rsid w:val="00BD4C86"/>
    <w:rsid w:val="00BD5E7C"/>
    <w:rsid w:val="00BE2EA0"/>
    <w:rsid w:val="00BE3D82"/>
    <w:rsid w:val="00BE4404"/>
    <w:rsid w:val="00BE470D"/>
    <w:rsid w:val="00BE5474"/>
    <w:rsid w:val="00BE788A"/>
    <w:rsid w:val="00BF0468"/>
    <w:rsid w:val="00BF1001"/>
    <w:rsid w:val="00BF2B33"/>
    <w:rsid w:val="00BF3A8D"/>
    <w:rsid w:val="00BF476F"/>
    <w:rsid w:val="00BF537F"/>
    <w:rsid w:val="00BF5612"/>
    <w:rsid w:val="00BF58AF"/>
    <w:rsid w:val="00BF79C8"/>
    <w:rsid w:val="00BF7BC7"/>
    <w:rsid w:val="00C00869"/>
    <w:rsid w:val="00C00BEE"/>
    <w:rsid w:val="00C016FB"/>
    <w:rsid w:val="00C02A63"/>
    <w:rsid w:val="00C030BD"/>
    <w:rsid w:val="00C0437E"/>
    <w:rsid w:val="00C0486E"/>
    <w:rsid w:val="00C049DA"/>
    <w:rsid w:val="00C05295"/>
    <w:rsid w:val="00C06418"/>
    <w:rsid w:val="00C1138B"/>
    <w:rsid w:val="00C12679"/>
    <w:rsid w:val="00C127A7"/>
    <w:rsid w:val="00C12FB6"/>
    <w:rsid w:val="00C1511E"/>
    <w:rsid w:val="00C16013"/>
    <w:rsid w:val="00C16047"/>
    <w:rsid w:val="00C20FE3"/>
    <w:rsid w:val="00C22556"/>
    <w:rsid w:val="00C2260F"/>
    <w:rsid w:val="00C230B6"/>
    <w:rsid w:val="00C23A80"/>
    <w:rsid w:val="00C255CF"/>
    <w:rsid w:val="00C25DCF"/>
    <w:rsid w:val="00C25FDD"/>
    <w:rsid w:val="00C264EA"/>
    <w:rsid w:val="00C26541"/>
    <w:rsid w:val="00C27FE8"/>
    <w:rsid w:val="00C35D54"/>
    <w:rsid w:val="00C37DE2"/>
    <w:rsid w:val="00C40217"/>
    <w:rsid w:val="00C407FD"/>
    <w:rsid w:val="00C43831"/>
    <w:rsid w:val="00C459FD"/>
    <w:rsid w:val="00C45C9D"/>
    <w:rsid w:val="00C47339"/>
    <w:rsid w:val="00C47A98"/>
    <w:rsid w:val="00C5295E"/>
    <w:rsid w:val="00C5320C"/>
    <w:rsid w:val="00C53B17"/>
    <w:rsid w:val="00C55E6D"/>
    <w:rsid w:val="00C5610F"/>
    <w:rsid w:val="00C57742"/>
    <w:rsid w:val="00C57D77"/>
    <w:rsid w:val="00C610D0"/>
    <w:rsid w:val="00C6169B"/>
    <w:rsid w:val="00C6193B"/>
    <w:rsid w:val="00C620A0"/>
    <w:rsid w:val="00C621BC"/>
    <w:rsid w:val="00C62402"/>
    <w:rsid w:val="00C63C57"/>
    <w:rsid w:val="00C63CF4"/>
    <w:rsid w:val="00C64F97"/>
    <w:rsid w:val="00C65BAA"/>
    <w:rsid w:val="00C65BDE"/>
    <w:rsid w:val="00C66B6B"/>
    <w:rsid w:val="00C71277"/>
    <w:rsid w:val="00C7411B"/>
    <w:rsid w:val="00C75456"/>
    <w:rsid w:val="00C80038"/>
    <w:rsid w:val="00C82586"/>
    <w:rsid w:val="00C82AB7"/>
    <w:rsid w:val="00C838B9"/>
    <w:rsid w:val="00C83D50"/>
    <w:rsid w:val="00C845B4"/>
    <w:rsid w:val="00C84C6B"/>
    <w:rsid w:val="00C8539F"/>
    <w:rsid w:val="00C86CC4"/>
    <w:rsid w:val="00C87B39"/>
    <w:rsid w:val="00C91310"/>
    <w:rsid w:val="00C915EC"/>
    <w:rsid w:val="00C91EE5"/>
    <w:rsid w:val="00C92B39"/>
    <w:rsid w:val="00C934B3"/>
    <w:rsid w:val="00C94D4A"/>
    <w:rsid w:val="00C956AE"/>
    <w:rsid w:val="00C95B92"/>
    <w:rsid w:val="00C95E4C"/>
    <w:rsid w:val="00C96A4A"/>
    <w:rsid w:val="00C97B86"/>
    <w:rsid w:val="00C97C11"/>
    <w:rsid w:val="00CA1642"/>
    <w:rsid w:val="00CA2C91"/>
    <w:rsid w:val="00CA2DF7"/>
    <w:rsid w:val="00CA4250"/>
    <w:rsid w:val="00CA5EC7"/>
    <w:rsid w:val="00CA6439"/>
    <w:rsid w:val="00CA7C0C"/>
    <w:rsid w:val="00CB25A8"/>
    <w:rsid w:val="00CB2902"/>
    <w:rsid w:val="00CB3E2F"/>
    <w:rsid w:val="00CB46D0"/>
    <w:rsid w:val="00CB4E36"/>
    <w:rsid w:val="00CB5B8D"/>
    <w:rsid w:val="00CC05D6"/>
    <w:rsid w:val="00CC06CE"/>
    <w:rsid w:val="00CC0C57"/>
    <w:rsid w:val="00CC0F84"/>
    <w:rsid w:val="00CC18C4"/>
    <w:rsid w:val="00CC1DD7"/>
    <w:rsid w:val="00CC3546"/>
    <w:rsid w:val="00CC7367"/>
    <w:rsid w:val="00CD05C7"/>
    <w:rsid w:val="00CD2593"/>
    <w:rsid w:val="00CD26D7"/>
    <w:rsid w:val="00CD5AE8"/>
    <w:rsid w:val="00CD637C"/>
    <w:rsid w:val="00CD6632"/>
    <w:rsid w:val="00CD762E"/>
    <w:rsid w:val="00CE18B8"/>
    <w:rsid w:val="00CE25F4"/>
    <w:rsid w:val="00CE2FAA"/>
    <w:rsid w:val="00CE4383"/>
    <w:rsid w:val="00CF0496"/>
    <w:rsid w:val="00CF112D"/>
    <w:rsid w:val="00CF17E3"/>
    <w:rsid w:val="00CF3500"/>
    <w:rsid w:val="00CF3B9C"/>
    <w:rsid w:val="00CF4D9E"/>
    <w:rsid w:val="00CF51E1"/>
    <w:rsid w:val="00CF54D3"/>
    <w:rsid w:val="00D02577"/>
    <w:rsid w:val="00D053F8"/>
    <w:rsid w:val="00D07985"/>
    <w:rsid w:val="00D10425"/>
    <w:rsid w:val="00D11216"/>
    <w:rsid w:val="00D14674"/>
    <w:rsid w:val="00D14D89"/>
    <w:rsid w:val="00D155D6"/>
    <w:rsid w:val="00D163B6"/>
    <w:rsid w:val="00D1687D"/>
    <w:rsid w:val="00D17EBB"/>
    <w:rsid w:val="00D21460"/>
    <w:rsid w:val="00D216D7"/>
    <w:rsid w:val="00D23CE9"/>
    <w:rsid w:val="00D247DD"/>
    <w:rsid w:val="00D2521A"/>
    <w:rsid w:val="00D25F92"/>
    <w:rsid w:val="00D26446"/>
    <w:rsid w:val="00D30E78"/>
    <w:rsid w:val="00D31BD1"/>
    <w:rsid w:val="00D323D0"/>
    <w:rsid w:val="00D3517D"/>
    <w:rsid w:val="00D358B2"/>
    <w:rsid w:val="00D35CA0"/>
    <w:rsid w:val="00D3656A"/>
    <w:rsid w:val="00D36693"/>
    <w:rsid w:val="00D405E8"/>
    <w:rsid w:val="00D40650"/>
    <w:rsid w:val="00D40EB5"/>
    <w:rsid w:val="00D4189A"/>
    <w:rsid w:val="00D41D61"/>
    <w:rsid w:val="00D42897"/>
    <w:rsid w:val="00D44217"/>
    <w:rsid w:val="00D44D30"/>
    <w:rsid w:val="00D4502B"/>
    <w:rsid w:val="00D46F1B"/>
    <w:rsid w:val="00D47515"/>
    <w:rsid w:val="00D50768"/>
    <w:rsid w:val="00D50968"/>
    <w:rsid w:val="00D52CAC"/>
    <w:rsid w:val="00D532E6"/>
    <w:rsid w:val="00D53368"/>
    <w:rsid w:val="00D53444"/>
    <w:rsid w:val="00D537CB"/>
    <w:rsid w:val="00D540FF"/>
    <w:rsid w:val="00D5525B"/>
    <w:rsid w:val="00D55412"/>
    <w:rsid w:val="00D5656B"/>
    <w:rsid w:val="00D603AE"/>
    <w:rsid w:val="00D6064F"/>
    <w:rsid w:val="00D6079F"/>
    <w:rsid w:val="00D6145E"/>
    <w:rsid w:val="00D61636"/>
    <w:rsid w:val="00D61E5A"/>
    <w:rsid w:val="00D62867"/>
    <w:rsid w:val="00D63665"/>
    <w:rsid w:val="00D63C57"/>
    <w:rsid w:val="00D63F07"/>
    <w:rsid w:val="00D644E6"/>
    <w:rsid w:val="00D65008"/>
    <w:rsid w:val="00D668E1"/>
    <w:rsid w:val="00D66C5A"/>
    <w:rsid w:val="00D679FD"/>
    <w:rsid w:val="00D67FD8"/>
    <w:rsid w:val="00D70651"/>
    <w:rsid w:val="00D7103E"/>
    <w:rsid w:val="00D72685"/>
    <w:rsid w:val="00D72C48"/>
    <w:rsid w:val="00D7659A"/>
    <w:rsid w:val="00D77A39"/>
    <w:rsid w:val="00D83565"/>
    <w:rsid w:val="00D85836"/>
    <w:rsid w:val="00D858B5"/>
    <w:rsid w:val="00D85E7A"/>
    <w:rsid w:val="00D867DA"/>
    <w:rsid w:val="00D86E46"/>
    <w:rsid w:val="00D870CB"/>
    <w:rsid w:val="00D91FE2"/>
    <w:rsid w:val="00D92F0D"/>
    <w:rsid w:val="00DA189F"/>
    <w:rsid w:val="00DA21E7"/>
    <w:rsid w:val="00DA2D6F"/>
    <w:rsid w:val="00DA31F5"/>
    <w:rsid w:val="00DA754E"/>
    <w:rsid w:val="00DB0545"/>
    <w:rsid w:val="00DB1B90"/>
    <w:rsid w:val="00DB38E9"/>
    <w:rsid w:val="00DB7414"/>
    <w:rsid w:val="00DB783D"/>
    <w:rsid w:val="00DC2051"/>
    <w:rsid w:val="00DC59B3"/>
    <w:rsid w:val="00DC5EDE"/>
    <w:rsid w:val="00DC64C3"/>
    <w:rsid w:val="00DC79C9"/>
    <w:rsid w:val="00DD08A8"/>
    <w:rsid w:val="00DD0B05"/>
    <w:rsid w:val="00DD2D63"/>
    <w:rsid w:val="00DD33A4"/>
    <w:rsid w:val="00DD3B4F"/>
    <w:rsid w:val="00DD3E45"/>
    <w:rsid w:val="00DD42BF"/>
    <w:rsid w:val="00DD4AEC"/>
    <w:rsid w:val="00DD5637"/>
    <w:rsid w:val="00DD5A20"/>
    <w:rsid w:val="00DD5C70"/>
    <w:rsid w:val="00DD5FBB"/>
    <w:rsid w:val="00DD6633"/>
    <w:rsid w:val="00DD68BE"/>
    <w:rsid w:val="00DD7453"/>
    <w:rsid w:val="00DD7DC4"/>
    <w:rsid w:val="00DE03FE"/>
    <w:rsid w:val="00DE076B"/>
    <w:rsid w:val="00DE2A1C"/>
    <w:rsid w:val="00DE44FC"/>
    <w:rsid w:val="00DE4811"/>
    <w:rsid w:val="00DE4D3D"/>
    <w:rsid w:val="00DE4DE6"/>
    <w:rsid w:val="00DE53F4"/>
    <w:rsid w:val="00DE5F82"/>
    <w:rsid w:val="00DF206E"/>
    <w:rsid w:val="00DF4F27"/>
    <w:rsid w:val="00DF5418"/>
    <w:rsid w:val="00E018D2"/>
    <w:rsid w:val="00E01D6F"/>
    <w:rsid w:val="00E034C1"/>
    <w:rsid w:val="00E051DF"/>
    <w:rsid w:val="00E05AE3"/>
    <w:rsid w:val="00E064F4"/>
    <w:rsid w:val="00E06766"/>
    <w:rsid w:val="00E10421"/>
    <w:rsid w:val="00E10531"/>
    <w:rsid w:val="00E10593"/>
    <w:rsid w:val="00E1141F"/>
    <w:rsid w:val="00E11431"/>
    <w:rsid w:val="00E11E60"/>
    <w:rsid w:val="00E129F4"/>
    <w:rsid w:val="00E12EF9"/>
    <w:rsid w:val="00E149D8"/>
    <w:rsid w:val="00E15CA9"/>
    <w:rsid w:val="00E173AD"/>
    <w:rsid w:val="00E17D6F"/>
    <w:rsid w:val="00E201DD"/>
    <w:rsid w:val="00E21B75"/>
    <w:rsid w:val="00E228B8"/>
    <w:rsid w:val="00E22A11"/>
    <w:rsid w:val="00E246BF"/>
    <w:rsid w:val="00E26221"/>
    <w:rsid w:val="00E27002"/>
    <w:rsid w:val="00E27896"/>
    <w:rsid w:val="00E27CD4"/>
    <w:rsid w:val="00E3192D"/>
    <w:rsid w:val="00E31A9C"/>
    <w:rsid w:val="00E31CA7"/>
    <w:rsid w:val="00E407B4"/>
    <w:rsid w:val="00E40DB4"/>
    <w:rsid w:val="00E4124F"/>
    <w:rsid w:val="00E41E3C"/>
    <w:rsid w:val="00E4285E"/>
    <w:rsid w:val="00E44069"/>
    <w:rsid w:val="00E44907"/>
    <w:rsid w:val="00E46436"/>
    <w:rsid w:val="00E50C82"/>
    <w:rsid w:val="00E5133C"/>
    <w:rsid w:val="00E52DE9"/>
    <w:rsid w:val="00E5617C"/>
    <w:rsid w:val="00E565C8"/>
    <w:rsid w:val="00E5706B"/>
    <w:rsid w:val="00E5744E"/>
    <w:rsid w:val="00E5792F"/>
    <w:rsid w:val="00E57ADA"/>
    <w:rsid w:val="00E60A87"/>
    <w:rsid w:val="00E621EF"/>
    <w:rsid w:val="00E6242E"/>
    <w:rsid w:val="00E646B1"/>
    <w:rsid w:val="00E659D8"/>
    <w:rsid w:val="00E65E53"/>
    <w:rsid w:val="00E66193"/>
    <w:rsid w:val="00E67083"/>
    <w:rsid w:val="00E6799E"/>
    <w:rsid w:val="00E679A0"/>
    <w:rsid w:val="00E7056A"/>
    <w:rsid w:val="00E7095D"/>
    <w:rsid w:val="00E71CEE"/>
    <w:rsid w:val="00E72F41"/>
    <w:rsid w:val="00E73289"/>
    <w:rsid w:val="00E73A9C"/>
    <w:rsid w:val="00E74BA7"/>
    <w:rsid w:val="00E76444"/>
    <w:rsid w:val="00E772C5"/>
    <w:rsid w:val="00E81379"/>
    <w:rsid w:val="00E81617"/>
    <w:rsid w:val="00E818EC"/>
    <w:rsid w:val="00E8384B"/>
    <w:rsid w:val="00E84921"/>
    <w:rsid w:val="00E852BA"/>
    <w:rsid w:val="00E854E9"/>
    <w:rsid w:val="00E859B3"/>
    <w:rsid w:val="00E8725C"/>
    <w:rsid w:val="00E90FE2"/>
    <w:rsid w:val="00E912BE"/>
    <w:rsid w:val="00E9192E"/>
    <w:rsid w:val="00E91C02"/>
    <w:rsid w:val="00E9229C"/>
    <w:rsid w:val="00E94415"/>
    <w:rsid w:val="00E95593"/>
    <w:rsid w:val="00E978EF"/>
    <w:rsid w:val="00EA0249"/>
    <w:rsid w:val="00EA0AAB"/>
    <w:rsid w:val="00EA0E19"/>
    <w:rsid w:val="00EA15A7"/>
    <w:rsid w:val="00EA2578"/>
    <w:rsid w:val="00EA3AD1"/>
    <w:rsid w:val="00EA40D7"/>
    <w:rsid w:val="00EA4228"/>
    <w:rsid w:val="00EA47EB"/>
    <w:rsid w:val="00EB0429"/>
    <w:rsid w:val="00EB2059"/>
    <w:rsid w:val="00EB261F"/>
    <w:rsid w:val="00EB2951"/>
    <w:rsid w:val="00EB2AE1"/>
    <w:rsid w:val="00EB2DDC"/>
    <w:rsid w:val="00EB3D60"/>
    <w:rsid w:val="00EB68B6"/>
    <w:rsid w:val="00EB6968"/>
    <w:rsid w:val="00EC005A"/>
    <w:rsid w:val="00EC0E2C"/>
    <w:rsid w:val="00EC1575"/>
    <w:rsid w:val="00EC1C82"/>
    <w:rsid w:val="00EC20BA"/>
    <w:rsid w:val="00EC3D77"/>
    <w:rsid w:val="00EC4855"/>
    <w:rsid w:val="00EC629D"/>
    <w:rsid w:val="00ED2060"/>
    <w:rsid w:val="00ED22DF"/>
    <w:rsid w:val="00ED30E7"/>
    <w:rsid w:val="00ED4083"/>
    <w:rsid w:val="00ED4C59"/>
    <w:rsid w:val="00ED4EF9"/>
    <w:rsid w:val="00ED5427"/>
    <w:rsid w:val="00ED694E"/>
    <w:rsid w:val="00ED6B9E"/>
    <w:rsid w:val="00EE068B"/>
    <w:rsid w:val="00EE10DA"/>
    <w:rsid w:val="00EE1502"/>
    <w:rsid w:val="00EE42D3"/>
    <w:rsid w:val="00EE483D"/>
    <w:rsid w:val="00EE4D5C"/>
    <w:rsid w:val="00EE4F89"/>
    <w:rsid w:val="00EE63E8"/>
    <w:rsid w:val="00EE655A"/>
    <w:rsid w:val="00EE6C6B"/>
    <w:rsid w:val="00EE7E27"/>
    <w:rsid w:val="00EF1207"/>
    <w:rsid w:val="00EF1677"/>
    <w:rsid w:val="00EF1751"/>
    <w:rsid w:val="00EF1C7D"/>
    <w:rsid w:val="00EF4B0F"/>
    <w:rsid w:val="00EF66A3"/>
    <w:rsid w:val="00EF7A2B"/>
    <w:rsid w:val="00F039FB"/>
    <w:rsid w:val="00F044C4"/>
    <w:rsid w:val="00F060C0"/>
    <w:rsid w:val="00F10572"/>
    <w:rsid w:val="00F13D96"/>
    <w:rsid w:val="00F14A16"/>
    <w:rsid w:val="00F1568B"/>
    <w:rsid w:val="00F16EE9"/>
    <w:rsid w:val="00F17746"/>
    <w:rsid w:val="00F2079B"/>
    <w:rsid w:val="00F21451"/>
    <w:rsid w:val="00F24FAB"/>
    <w:rsid w:val="00F268D2"/>
    <w:rsid w:val="00F30455"/>
    <w:rsid w:val="00F3124F"/>
    <w:rsid w:val="00F3479B"/>
    <w:rsid w:val="00F3512A"/>
    <w:rsid w:val="00F3587D"/>
    <w:rsid w:val="00F35B57"/>
    <w:rsid w:val="00F35F65"/>
    <w:rsid w:val="00F36B13"/>
    <w:rsid w:val="00F36D5F"/>
    <w:rsid w:val="00F40AAC"/>
    <w:rsid w:val="00F41603"/>
    <w:rsid w:val="00F4244C"/>
    <w:rsid w:val="00F42812"/>
    <w:rsid w:val="00F42915"/>
    <w:rsid w:val="00F434FC"/>
    <w:rsid w:val="00F43A35"/>
    <w:rsid w:val="00F44788"/>
    <w:rsid w:val="00F52DBE"/>
    <w:rsid w:val="00F5405F"/>
    <w:rsid w:val="00F54536"/>
    <w:rsid w:val="00F54C07"/>
    <w:rsid w:val="00F54C09"/>
    <w:rsid w:val="00F5647F"/>
    <w:rsid w:val="00F57B0B"/>
    <w:rsid w:val="00F605FF"/>
    <w:rsid w:val="00F61BFE"/>
    <w:rsid w:val="00F61CE6"/>
    <w:rsid w:val="00F63C7D"/>
    <w:rsid w:val="00F63EE6"/>
    <w:rsid w:val="00F64425"/>
    <w:rsid w:val="00F667C9"/>
    <w:rsid w:val="00F66907"/>
    <w:rsid w:val="00F66CC9"/>
    <w:rsid w:val="00F67400"/>
    <w:rsid w:val="00F674CB"/>
    <w:rsid w:val="00F67A44"/>
    <w:rsid w:val="00F708D4"/>
    <w:rsid w:val="00F726F9"/>
    <w:rsid w:val="00F72DD5"/>
    <w:rsid w:val="00F74FF9"/>
    <w:rsid w:val="00F77797"/>
    <w:rsid w:val="00F802D1"/>
    <w:rsid w:val="00F8250E"/>
    <w:rsid w:val="00F8351C"/>
    <w:rsid w:val="00F83EE6"/>
    <w:rsid w:val="00F859AD"/>
    <w:rsid w:val="00F86146"/>
    <w:rsid w:val="00F865DD"/>
    <w:rsid w:val="00F86BAA"/>
    <w:rsid w:val="00F921F1"/>
    <w:rsid w:val="00F9271D"/>
    <w:rsid w:val="00F93F04"/>
    <w:rsid w:val="00F95F64"/>
    <w:rsid w:val="00F9653E"/>
    <w:rsid w:val="00FA1231"/>
    <w:rsid w:val="00FA1961"/>
    <w:rsid w:val="00FA1EE5"/>
    <w:rsid w:val="00FA63E2"/>
    <w:rsid w:val="00FA6C49"/>
    <w:rsid w:val="00FA6C63"/>
    <w:rsid w:val="00FA7072"/>
    <w:rsid w:val="00FA7926"/>
    <w:rsid w:val="00FB2914"/>
    <w:rsid w:val="00FB33C5"/>
    <w:rsid w:val="00FB3912"/>
    <w:rsid w:val="00FB5A87"/>
    <w:rsid w:val="00FB633D"/>
    <w:rsid w:val="00FB69A8"/>
    <w:rsid w:val="00FB6DA0"/>
    <w:rsid w:val="00FC063C"/>
    <w:rsid w:val="00FC16CA"/>
    <w:rsid w:val="00FC1DB1"/>
    <w:rsid w:val="00FC282E"/>
    <w:rsid w:val="00FC2CB4"/>
    <w:rsid w:val="00FC4DB6"/>
    <w:rsid w:val="00FC5D85"/>
    <w:rsid w:val="00FC6864"/>
    <w:rsid w:val="00FC7C97"/>
    <w:rsid w:val="00FD1F70"/>
    <w:rsid w:val="00FD22CA"/>
    <w:rsid w:val="00FD2561"/>
    <w:rsid w:val="00FD2C6D"/>
    <w:rsid w:val="00FD3BF7"/>
    <w:rsid w:val="00FD3CA0"/>
    <w:rsid w:val="00FD675C"/>
    <w:rsid w:val="00FD7BC9"/>
    <w:rsid w:val="00FD7BFE"/>
    <w:rsid w:val="00FD7EAD"/>
    <w:rsid w:val="00FE0F5E"/>
    <w:rsid w:val="00FE1639"/>
    <w:rsid w:val="00FE19E3"/>
    <w:rsid w:val="00FE3727"/>
    <w:rsid w:val="00FE47BA"/>
    <w:rsid w:val="00FE5E16"/>
    <w:rsid w:val="00FE6D22"/>
    <w:rsid w:val="00FF18AC"/>
    <w:rsid w:val="00FF23C6"/>
    <w:rsid w:val="00FF2884"/>
    <w:rsid w:val="00FF2DD5"/>
    <w:rsid w:val="00FF3153"/>
    <w:rsid w:val="00FF4169"/>
    <w:rsid w:val="00FF5E08"/>
    <w:rsid w:val="00FF76FA"/>
    <w:rsid w:val="00FF796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07211C"/>
  <w15:docId w15:val="{7C18F8C2-0AFC-4557-B37E-B7DB95D3C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290"/>
    <w:pPr>
      <w:spacing w:after="539" w:line="354" w:lineRule="auto"/>
      <w:ind w:left="705" w:right="-3" w:hanging="10"/>
      <w:jc w:val="both"/>
    </w:pPr>
    <w:rPr>
      <w:rFonts w:ascii="Arial" w:eastAsia="Arial" w:hAnsi="Arial" w:cs="Arial"/>
      <w:color w:val="000000"/>
      <w:sz w:val="24"/>
    </w:rPr>
  </w:style>
  <w:style w:type="paragraph" w:styleId="Ttulo1">
    <w:name w:val="heading 1"/>
    <w:basedOn w:val="Normal"/>
    <w:next w:val="Normal"/>
    <w:link w:val="Ttulo1Car"/>
    <w:uiPriority w:val="9"/>
    <w:qFormat/>
    <w:rsid w:val="004B0E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6C59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next w:val="Normal"/>
    <w:link w:val="Ttulo5Car"/>
    <w:qFormat/>
    <w:rsid w:val="00CF51E1"/>
    <w:pPr>
      <w:keepNext/>
      <w:widowControl w:val="0"/>
      <w:autoSpaceDE w:val="0"/>
      <w:autoSpaceDN w:val="0"/>
      <w:spacing w:after="0" w:line="360" w:lineRule="auto"/>
      <w:ind w:left="0" w:right="0" w:firstLine="0"/>
      <w:jc w:val="center"/>
      <w:outlineLvl w:val="4"/>
    </w:pPr>
    <w:rPr>
      <w:rFonts w:eastAsia="Times New Roman" w:cs="Times New Roman"/>
      <w:b/>
      <w:color w:val="auto"/>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FF76FA"/>
    <w:pPr>
      <w:spacing w:after="0" w:line="251" w:lineRule="auto"/>
      <w:ind w:left="710"/>
      <w:jc w:val="both"/>
    </w:pPr>
    <w:rPr>
      <w:rFonts w:ascii="Arial" w:eastAsia="Arial" w:hAnsi="Arial" w:cs="Arial"/>
      <w:i/>
      <w:color w:val="000000"/>
      <w:sz w:val="16"/>
    </w:rPr>
  </w:style>
  <w:style w:type="character" w:customStyle="1" w:styleId="footnotedescriptionChar">
    <w:name w:val="footnote description Char"/>
    <w:link w:val="footnotedescription"/>
    <w:rsid w:val="00FF76FA"/>
    <w:rPr>
      <w:rFonts w:ascii="Arial" w:eastAsia="Arial" w:hAnsi="Arial" w:cs="Arial"/>
      <w:i/>
      <w:color w:val="000000"/>
      <w:sz w:val="16"/>
    </w:rPr>
  </w:style>
  <w:style w:type="character" w:customStyle="1" w:styleId="footnotemark">
    <w:name w:val="footnote mark"/>
    <w:hidden/>
    <w:rsid w:val="00FF76FA"/>
    <w:rPr>
      <w:rFonts w:ascii="Arial" w:eastAsia="Arial" w:hAnsi="Arial" w:cs="Arial"/>
      <w:color w:val="000000"/>
      <w:sz w:val="16"/>
      <w:vertAlign w:val="superscript"/>
    </w:rPr>
  </w:style>
  <w:style w:type="paragraph" w:styleId="Textodeglobo">
    <w:name w:val="Balloon Text"/>
    <w:basedOn w:val="Normal"/>
    <w:link w:val="TextodegloboCar"/>
    <w:uiPriority w:val="99"/>
    <w:semiHidden/>
    <w:unhideWhenUsed/>
    <w:rsid w:val="000C52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4D"/>
    <w:rPr>
      <w:rFonts w:ascii="Tahoma" w:eastAsia="Arial" w:hAnsi="Tahoma" w:cs="Tahoma"/>
      <w:color w:val="000000"/>
      <w:sz w:val="16"/>
      <w:szCs w:val="16"/>
    </w:rPr>
  </w:style>
  <w:style w:type="paragraph" w:styleId="Piedepgina">
    <w:name w:val="footer"/>
    <w:basedOn w:val="Normal"/>
    <w:link w:val="PiedepginaCar"/>
    <w:uiPriority w:val="99"/>
    <w:unhideWhenUsed/>
    <w:rsid w:val="00B24D54"/>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PiedepginaCar">
    <w:name w:val="Pie de página Car"/>
    <w:basedOn w:val="Fuentedeprrafopredeter"/>
    <w:link w:val="Piedepgina"/>
    <w:uiPriority w:val="99"/>
    <w:rsid w:val="00B24D54"/>
    <w:rPr>
      <w:rFonts w:eastAsiaTheme="minorHAnsi"/>
      <w:sz w:val="21"/>
      <w:szCs w:val="21"/>
    </w:rPr>
  </w:style>
  <w:style w:type="paragraph" w:styleId="Prrafodelista">
    <w:name w:val="List Paragraph"/>
    <w:basedOn w:val="Normal"/>
    <w:uiPriority w:val="34"/>
    <w:qFormat/>
    <w:rsid w:val="007A0FC6"/>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Textonotapie">
    <w:name w:val="footnote text"/>
    <w:basedOn w:val="Normal"/>
    <w:link w:val="TextonotapieCar"/>
    <w:uiPriority w:val="99"/>
    <w:unhideWhenUsed/>
    <w:rsid w:val="007A0FC6"/>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TextonotapieCar">
    <w:name w:val="Texto nota pie Car"/>
    <w:basedOn w:val="Fuentedeprrafopredeter"/>
    <w:link w:val="Textonotapie"/>
    <w:uiPriority w:val="99"/>
    <w:rsid w:val="007A0FC6"/>
    <w:rPr>
      <w:rFonts w:eastAsiaTheme="minorHAnsi"/>
      <w:sz w:val="20"/>
      <w:szCs w:val="20"/>
      <w:lang w:eastAsia="en-US"/>
    </w:rPr>
  </w:style>
  <w:style w:type="character" w:styleId="Refdenotaalpie">
    <w:name w:val="footnote reference"/>
    <w:aliases w:val="Ref. de nota al pie 2"/>
    <w:basedOn w:val="Fuentedeprrafopredeter"/>
    <w:uiPriority w:val="99"/>
    <w:unhideWhenUsed/>
    <w:rsid w:val="007A0FC6"/>
    <w:rPr>
      <w:vertAlign w:val="superscript"/>
    </w:rPr>
  </w:style>
  <w:style w:type="character" w:styleId="Hipervnculo">
    <w:name w:val="Hyperlink"/>
    <w:basedOn w:val="Fuentedeprrafopredeter"/>
    <w:unhideWhenUsed/>
    <w:rsid w:val="007A0FC6"/>
    <w:rPr>
      <w:color w:val="0563C1" w:themeColor="hyperlink"/>
      <w:u w:val="single"/>
    </w:rPr>
  </w:style>
  <w:style w:type="character" w:customStyle="1" w:styleId="Ttulo5Car">
    <w:name w:val="Título 5 Car"/>
    <w:basedOn w:val="Fuentedeprrafopredeter"/>
    <w:link w:val="Ttulo5"/>
    <w:rsid w:val="00CF51E1"/>
    <w:rPr>
      <w:rFonts w:ascii="Arial" w:eastAsia="Times New Roman" w:hAnsi="Arial" w:cs="Times New Roman"/>
      <w:b/>
      <w:sz w:val="20"/>
      <w:szCs w:val="20"/>
      <w:lang w:val="es-ES_tradnl" w:eastAsia="es-ES"/>
    </w:rPr>
  </w:style>
  <w:style w:type="paragraph" w:styleId="Encabezado">
    <w:name w:val="header"/>
    <w:basedOn w:val="Normal"/>
    <w:link w:val="EncabezadoCar"/>
    <w:rsid w:val="00CF51E1"/>
    <w:pPr>
      <w:tabs>
        <w:tab w:val="center" w:pos="4252"/>
        <w:tab w:val="right" w:pos="8504"/>
      </w:tabs>
      <w:spacing w:after="0" w:line="240" w:lineRule="auto"/>
      <w:ind w:left="0" w:right="0" w:firstLine="0"/>
      <w:jc w:val="left"/>
    </w:pPr>
    <w:rPr>
      <w:rFonts w:ascii="Times New Roman" w:eastAsia="Times New Roman" w:hAnsi="Times New Roman" w:cs="Times New Roman"/>
      <w:color w:val="auto"/>
      <w:szCs w:val="24"/>
      <w:lang w:val="es-ES" w:eastAsia="es-ES"/>
    </w:rPr>
  </w:style>
  <w:style w:type="character" w:customStyle="1" w:styleId="EncabezadoCar">
    <w:name w:val="Encabezado Car"/>
    <w:basedOn w:val="Fuentedeprrafopredeter"/>
    <w:link w:val="Encabezado"/>
    <w:rsid w:val="00CF51E1"/>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80038"/>
    <w:pPr>
      <w:spacing w:after="0" w:line="240" w:lineRule="auto"/>
      <w:ind w:left="0" w:right="0" w:firstLine="0"/>
    </w:pPr>
    <w:rPr>
      <w:rFonts w:ascii="Times New Roman" w:eastAsia="Times New Roman" w:hAnsi="Times New Roman" w:cs="Times New Roman"/>
      <w:color w:val="auto"/>
      <w:sz w:val="28"/>
      <w:szCs w:val="20"/>
      <w:lang w:val="es-ES_tradnl" w:eastAsia="es-ES"/>
    </w:rPr>
  </w:style>
  <w:style w:type="character" w:customStyle="1" w:styleId="TextoindependienteCar">
    <w:name w:val="Texto independiente Car"/>
    <w:basedOn w:val="Fuentedeprrafopredeter"/>
    <w:link w:val="Textoindependiente"/>
    <w:rsid w:val="00C80038"/>
    <w:rPr>
      <w:rFonts w:ascii="Times New Roman" w:eastAsia="Times New Roman" w:hAnsi="Times New Roman" w:cs="Times New Roman"/>
      <w:sz w:val="28"/>
      <w:szCs w:val="20"/>
      <w:lang w:val="es-ES_tradnl" w:eastAsia="es-ES"/>
    </w:rPr>
  </w:style>
  <w:style w:type="character" w:customStyle="1" w:styleId="apple-converted-space">
    <w:name w:val="apple-converted-space"/>
    <w:basedOn w:val="Fuentedeprrafopredeter"/>
    <w:rsid w:val="0028596B"/>
  </w:style>
  <w:style w:type="paragraph" w:styleId="Sangra2detindependiente">
    <w:name w:val="Body Text Indent 2"/>
    <w:basedOn w:val="Normal"/>
    <w:link w:val="Sangra2detindependienteCar"/>
    <w:uiPriority w:val="99"/>
    <w:semiHidden/>
    <w:unhideWhenUsed/>
    <w:rsid w:val="00041B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41B7E"/>
    <w:rPr>
      <w:rFonts w:ascii="Arial" w:eastAsia="Arial" w:hAnsi="Arial" w:cs="Arial"/>
      <w:color w:val="000000"/>
      <w:sz w:val="24"/>
    </w:rPr>
  </w:style>
  <w:style w:type="table" w:styleId="Tablaconcuadrcula">
    <w:name w:val="Table Grid"/>
    <w:basedOn w:val="Tablanormal"/>
    <w:uiPriority w:val="39"/>
    <w:rsid w:val="00D6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1 Car,Normal (Web)1 Car Car,Normal (Web)1 Car Car Car Car Car Car Car Car Car Car Car Car Car Car Car Car Car Car Car Car Car Car Car Car Car Car Car Car Car"/>
    <w:basedOn w:val="Normal"/>
    <w:uiPriority w:val="99"/>
    <w:unhideWhenUsed/>
    <w:rsid w:val="000B0AF9"/>
    <w:pPr>
      <w:spacing w:before="100" w:beforeAutospacing="1" w:after="100" w:afterAutospacing="1" w:line="240" w:lineRule="auto"/>
      <w:ind w:left="0" w:right="0" w:firstLine="0"/>
      <w:jc w:val="left"/>
    </w:pPr>
    <w:rPr>
      <w:rFonts w:eastAsia="Times New Roman"/>
      <w:color w:val="auto"/>
      <w:szCs w:val="24"/>
      <w:lang w:val="es-ES_tradnl" w:eastAsia="es-ES_tradnl"/>
    </w:rPr>
  </w:style>
  <w:style w:type="paragraph" w:customStyle="1" w:styleId="Default">
    <w:name w:val="Default"/>
    <w:uiPriority w:val="99"/>
    <w:rsid w:val="00567F7D"/>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nfasis">
    <w:name w:val="Emphasis"/>
    <w:basedOn w:val="Fuentedeprrafopredeter"/>
    <w:uiPriority w:val="20"/>
    <w:qFormat/>
    <w:rsid w:val="00D40EB5"/>
    <w:rPr>
      <w:i/>
      <w:iCs/>
    </w:rPr>
  </w:style>
  <w:style w:type="character" w:styleId="Hipervnculovisitado">
    <w:name w:val="FollowedHyperlink"/>
    <w:basedOn w:val="Fuentedeprrafopredeter"/>
    <w:uiPriority w:val="99"/>
    <w:semiHidden/>
    <w:unhideWhenUsed/>
    <w:rsid w:val="001A2560"/>
    <w:rPr>
      <w:color w:val="954F72" w:themeColor="followedHyperlink"/>
      <w:u w:val="single"/>
    </w:rPr>
  </w:style>
  <w:style w:type="character" w:styleId="Textoennegrita">
    <w:name w:val="Strong"/>
    <w:basedOn w:val="Fuentedeprrafopredeter"/>
    <w:uiPriority w:val="22"/>
    <w:qFormat/>
    <w:rsid w:val="003179E9"/>
    <w:rPr>
      <w:b/>
      <w:bCs/>
    </w:rPr>
  </w:style>
  <w:style w:type="character" w:customStyle="1" w:styleId="Ttulo1Car">
    <w:name w:val="Título 1 Car"/>
    <w:basedOn w:val="Fuentedeprrafopredeter"/>
    <w:link w:val="Ttulo1"/>
    <w:uiPriority w:val="9"/>
    <w:rsid w:val="004B0E50"/>
    <w:rPr>
      <w:rFonts w:asciiTheme="majorHAnsi" w:eastAsiaTheme="majorEastAsia" w:hAnsiTheme="majorHAnsi" w:cstheme="majorBidi"/>
      <w:color w:val="2E74B5" w:themeColor="accent1" w:themeShade="BF"/>
      <w:sz w:val="32"/>
      <w:szCs w:val="32"/>
    </w:rPr>
  </w:style>
  <w:style w:type="paragraph" w:styleId="Textosinformato">
    <w:name w:val="Plain Text"/>
    <w:basedOn w:val="Normal"/>
    <w:link w:val="TextosinformatoCar"/>
    <w:rsid w:val="00B0647C"/>
    <w:pPr>
      <w:spacing w:after="0" w:line="240" w:lineRule="auto"/>
      <w:ind w:left="0" w:right="0" w:firstLine="0"/>
      <w:jc w:val="left"/>
    </w:pPr>
    <w:rPr>
      <w:rFonts w:ascii="Courier New" w:eastAsia="Times New Roman" w:hAnsi="Courier New" w:cs="Times New Roman"/>
      <w:color w:val="auto"/>
      <w:sz w:val="20"/>
      <w:szCs w:val="24"/>
      <w:lang w:val="es-ES" w:eastAsia="es-ES"/>
    </w:rPr>
  </w:style>
  <w:style w:type="character" w:customStyle="1" w:styleId="TextosinformatoCar">
    <w:name w:val="Texto sin formato Car"/>
    <w:basedOn w:val="Fuentedeprrafopredeter"/>
    <w:link w:val="Textosinformato"/>
    <w:rsid w:val="00B0647C"/>
    <w:rPr>
      <w:rFonts w:ascii="Courier New" w:eastAsia="Times New Roman" w:hAnsi="Courier New" w:cs="Times New Roman"/>
      <w:sz w:val="20"/>
      <w:szCs w:val="24"/>
      <w:lang w:val="es-ES" w:eastAsia="es-ES"/>
    </w:rPr>
  </w:style>
  <w:style w:type="character" w:customStyle="1" w:styleId="Ttulo2Car">
    <w:name w:val="Título 2 Car"/>
    <w:basedOn w:val="Fuentedeprrafopredeter"/>
    <w:link w:val="Ttulo2"/>
    <w:uiPriority w:val="9"/>
    <w:semiHidden/>
    <w:rsid w:val="006C590D"/>
    <w:rPr>
      <w:rFonts w:asciiTheme="majorHAnsi" w:eastAsiaTheme="majorEastAsia" w:hAnsiTheme="majorHAnsi" w:cstheme="majorBidi"/>
      <w:color w:val="2E74B5" w:themeColor="accent1" w:themeShade="BF"/>
      <w:sz w:val="26"/>
      <w:szCs w:val="26"/>
    </w:rPr>
  </w:style>
  <w:style w:type="paragraph" w:customStyle="1" w:styleId="Texto">
    <w:name w:val="Texto"/>
    <w:basedOn w:val="Normal"/>
    <w:link w:val="TextoCar"/>
    <w:rsid w:val="007347B3"/>
    <w:pPr>
      <w:spacing w:after="101" w:line="216" w:lineRule="exact"/>
      <w:ind w:left="0" w:right="0" w:firstLine="288"/>
    </w:pPr>
    <w:rPr>
      <w:rFonts w:eastAsia="Times New Roman"/>
      <w:color w:val="auto"/>
      <w:sz w:val="18"/>
      <w:szCs w:val="20"/>
      <w:lang w:val="es-ES" w:eastAsia="es-ES"/>
    </w:rPr>
  </w:style>
  <w:style w:type="character" w:customStyle="1" w:styleId="TextoCar">
    <w:name w:val="Texto Car"/>
    <w:link w:val="Texto"/>
    <w:locked/>
    <w:rsid w:val="007347B3"/>
    <w:rPr>
      <w:rFonts w:ascii="Arial" w:eastAsia="Times New Roman" w:hAnsi="Arial" w:cs="Arial"/>
      <w:sz w:val="18"/>
      <w:szCs w:val="20"/>
      <w:lang w:val="es-ES" w:eastAsia="es-ES"/>
    </w:rPr>
  </w:style>
  <w:style w:type="table" w:customStyle="1" w:styleId="Tablaconcuadrcula1">
    <w:name w:val="Tabla con cuadrícula1"/>
    <w:basedOn w:val="Tablanormal"/>
    <w:next w:val="Tablaconcuadrcula"/>
    <w:uiPriority w:val="59"/>
    <w:rsid w:val="00AA6D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E104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10421"/>
    <w:rPr>
      <w:rFonts w:ascii="Arial" w:eastAsia="Arial" w:hAnsi="Arial" w:cs="Arial"/>
      <w:color w:val="000000"/>
      <w:sz w:val="16"/>
      <w:szCs w:val="16"/>
    </w:rPr>
  </w:style>
  <w:style w:type="paragraph" w:styleId="Textoindependiente2">
    <w:name w:val="Body Text 2"/>
    <w:basedOn w:val="Normal"/>
    <w:link w:val="Textoindependiente2Car"/>
    <w:uiPriority w:val="99"/>
    <w:semiHidden/>
    <w:unhideWhenUsed/>
    <w:rsid w:val="003B4EA0"/>
    <w:pPr>
      <w:spacing w:after="120" w:line="480" w:lineRule="auto"/>
    </w:pPr>
  </w:style>
  <w:style w:type="character" w:customStyle="1" w:styleId="Textoindependiente2Car">
    <w:name w:val="Texto independiente 2 Car"/>
    <w:basedOn w:val="Fuentedeprrafopredeter"/>
    <w:link w:val="Textoindependiente2"/>
    <w:uiPriority w:val="99"/>
    <w:semiHidden/>
    <w:rsid w:val="003B4EA0"/>
    <w:rPr>
      <w:rFonts w:ascii="Arial" w:eastAsia="Arial" w:hAnsi="Arial" w:cs="Arial"/>
      <w:color w:val="000000"/>
      <w:sz w:val="24"/>
    </w:rPr>
  </w:style>
  <w:style w:type="character" w:styleId="Refdecomentario">
    <w:name w:val="annotation reference"/>
    <w:basedOn w:val="Fuentedeprrafopredeter"/>
    <w:uiPriority w:val="99"/>
    <w:semiHidden/>
    <w:unhideWhenUsed/>
    <w:rsid w:val="00230D34"/>
    <w:rPr>
      <w:sz w:val="16"/>
      <w:szCs w:val="16"/>
    </w:rPr>
  </w:style>
  <w:style w:type="paragraph" w:styleId="Textocomentario">
    <w:name w:val="annotation text"/>
    <w:basedOn w:val="Normal"/>
    <w:link w:val="TextocomentarioCar"/>
    <w:uiPriority w:val="99"/>
    <w:semiHidden/>
    <w:unhideWhenUsed/>
    <w:rsid w:val="00230D3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30D34"/>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230D34"/>
    <w:rPr>
      <w:b/>
      <w:bCs/>
    </w:rPr>
  </w:style>
  <w:style w:type="character" w:customStyle="1" w:styleId="AsuntodelcomentarioCar">
    <w:name w:val="Asunto del comentario Car"/>
    <w:basedOn w:val="TextocomentarioCar"/>
    <w:link w:val="Asuntodelcomentario"/>
    <w:uiPriority w:val="99"/>
    <w:semiHidden/>
    <w:rsid w:val="00230D34"/>
    <w:rPr>
      <w:rFonts w:ascii="Arial" w:eastAsia="Arial" w:hAnsi="Arial" w:cs="Arial"/>
      <w:b/>
      <w:bCs/>
      <w:color w:val="000000"/>
      <w:sz w:val="20"/>
      <w:szCs w:val="20"/>
    </w:rPr>
  </w:style>
  <w:style w:type="table" w:customStyle="1" w:styleId="Tablaconcuadrcula11">
    <w:name w:val="Tabla con cuadrícula11"/>
    <w:basedOn w:val="Tablanormal"/>
    <w:next w:val="Tablaconcuadrcula"/>
    <w:uiPriority w:val="59"/>
    <w:rsid w:val="008F4B1C"/>
    <w:pPr>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stiloCar">
    <w:name w:val="Estilo Car"/>
    <w:basedOn w:val="Fuentedeprrafopredeter"/>
    <w:link w:val="Estilo"/>
    <w:locked/>
    <w:rsid w:val="00414328"/>
    <w:rPr>
      <w:rFonts w:ascii="Arial" w:hAnsi="Arial" w:cs="Arial"/>
      <w:sz w:val="24"/>
    </w:rPr>
  </w:style>
  <w:style w:type="paragraph" w:customStyle="1" w:styleId="Estilo">
    <w:name w:val="Estilo"/>
    <w:basedOn w:val="Sinespaciado"/>
    <w:link w:val="EstiloCar"/>
    <w:qFormat/>
    <w:rsid w:val="00414328"/>
    <w:pPr>
      <w:ind w:left="0" w:right="0" w:firstLine="0"/>
    </w:pPr>
    <w:rPr>
      <w:rFonts w:eastAsiaTheme="minorEastAsia"/>
      <w:color w:val="auto"/>
    </w:rPr>
  </w:style>
  <w:style w:type="paragraph" w:styleId="Sinespaciado">
    <w:name w:val="No Spacing"/>
    <w:uiPriority w:val="1"/>
    <w:qFormat/>
    <w:rsid w:val="00414328"/>
    <w:pPr>
      <w:spacing w:after="0" w:line="240" w:lineRule="auto"/>
      <w:ind w:left="705" w:right="-3" w:hanging="10"/>
      <w:jc w:val="both"/>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246">
      <w:bodyDiv w:val="1"/>
      <w:marLeft w:val="0"/>
      <w:marRight w:val="0"/>
      <w:marTop w:val="0"/>
      <w:marBottom w:val="0"/>
      <w:divBdr>
        <w:top w:val="none" w:sz="0" w:space="0" w:color="auto"/>
        <w:left w:val="none" w:sz="0" w:space="0" w:color="auto"/>
        <w:bottom w:val="none" w:sz="0" w:space="0" w:color="auto"/>
        <w:right w:val="none" w:sz="0" w:space="0" w:color="auto"/>
      </w:divBdr>
    </w:div>
    <w:div w:id="74590532">
      <w:bodyDiv w:val="1"/>
      <w:marLeft w:val="0"/>
      <w:marRight w:val="0"/>
      <w:marTop w:val="0"/>
      <w:marBottom w:val="0"/>
      <w:divBdr>
        <w:top w:val="none" w:sz="0" w:space="0" w:color="auto"/>
        <w:left w:val="none" w:sz="0" w:space="0" w:color="auto"/>
        <w:bottom w:val="none" w:sz="0" w:space="0" w:color="auto"/>
        <w:right w:val="none" w:sz="0" w:space="0" w:color="auto"/>
      </w:divBdr>
      <w:divsChild>
        <w:div w:id="882330709">
          <w:marLeft w:val="1368"/>
          <w:marRight w:val="0"/>
          <w:marTop w:val="50"/>
          <w:marBottom w:val="0"/>
          <w:divBdr>
            <w:top w:val="none" w:sz="0" w:space="0" w:color="auto"/>
            <w:left w:val="none" w:sz="0" w:space="0" w:color="auto"/>
            <w:bottom w:val="none" w:sz="0" w:space="0" w:color="auto"/>
            <w:right w:val="none" w:sz="0" w:space="0" w:color="auto"/>
          </w:divBdr>
        </w:div>
      </w:divsChild>
    </w:div>
    <w:div w:id="246421459">
      <w:bodyDiv w:val="1"/>
      <w:marLeft w:val="0"/>
      <w:marRight w:val="0"/>
      <w:marTop w:val="0"/>
      <w:marBottom w:val="0"/>
      <w:divBdr>
        <w:top w:val="none" w:sz="0" w:space="0" w:color="auto"/>
        <w:left w:val="none" w:sz="0" w:space="0" w:color="auto"/>
        <w:bottom w:val="none" w:sz="0" w:space="0" w:color="auto"/>
        <w:right w:val="none" w:sz="0" w:space="0" w:color="auto"/>
      </w:divBdr>
      <w:divsChild>
        <w:div w:id="347215230">
          <w:marLeft w:val="562"/>
          <w:marRight w:val="0"/>
          <w:marTop w:val="50"/>
          <w:marBottom w:val="0"/>
          <w:divBdr>
            <w:top w:val="none" w:sz="0" w:space="0" w:color="auto"/>
            <w:left w:val="none" w:sz="0" w:space="0" w:color="auto"/>
            <w:bottom w:val="none" w:sz="0" w:space="0" w:color="auto"/>
            <w:right w:val="none" w:sz="0" w:space="0" w:color="auto"/>
          </w:divBdr>
        </w:div>
        <w:div w:id="724985054">
          <w:marLeft w:val="691"/>
          <w:marRight w:val="0"/>
          <w:marTop w:val="50"/>
          <w:marBottom w:val="0"/>
          <w:divBdr>
            <w:top w:val="none" w:sz="0" w:space="0" w:color="auto"/>
            <w:left w:val="none" w:sz="0" w:space="0" w:color="auto"/>
            <w:bottom w:val="none" w:sz="0" w:space="0" w:color="auto"/>
            <w:right w:val="none" w:sz="0" w:space="0" w:color="auto"/>
          </w:divBdr>
        </w:div>
        <w:div w:id="775100571">
          <w:marLeft w:val="691"/>
          <w:marRight w:val="0"/>
          <w:marTop w:val="50"/>
          <w:marBottom w:val="0"/>
          <w:divBdr>
            <w:top w:val="none" w:sz="0" w:space="0" w:color="auto"/>
            <w:left w:val="none" w:sz="0" w:space="0" w:color="auto"/>
            <w:bottom w:val="none" w:sz="0" w:space="0" w:color="auto"/>
            <w:right w:val="none" w:sz="0" w:space="0" w:color="auto"/>
          </w:divBdr>
        </w:div>
        <w:div w:id="1716660849">
          <w:marLeft w:val="691"/>
          <w:marRight w:val="0"/>
          <w:marTop w:val="50"/>
          <w:marBottom w:val="0"/>
          <w:divBdr>
            <w:top w:val="none" w:sz="0" w:space="0" w:color="auto"/>
            <w:left w:val="none" w:sz="0" w:space="0" w:color="auto"/>
            <w:bottom w:val="none" w:sz="0" w:space="0" w:color="auto"/>
            <w:right w:val="none" w:sz="0" w:space="0" w:color="auto"/>
          </w:divBdr>
        </w:div>
      </w:divsChild>
    </w:div>
    <w:div w:id="271014964">
      <w:bodyDiv w:val="1"/>
      <w:marLeft w:val="0"/>
      <w:marRight w:val="0"/>
      <w:marTop w:val="0"/>
      <w:marBottom w:val="0"/>
      <w:divBdr>
        <w:top w:val="none" w:sz="0" w:space="0" w:color="auto"/>
        <w:left w:val="none" w:sz="0" w:space="0" w:color="auto"/>
        <w:bottom w:val="none" w:sz="0" w:space="0" w:color="auto"/>
        <w:right w:val="none" w:sz="0" w:space="0" w:color="auto"/>
      </w:divBdr>
      <w:divsChild>
        <w:div w:id="183793105">
          <w:marLeft w:val="0"/>
          <w:marRight w:val="0"/>
          <w:marTop w:val="0"/>
          <w:marBottom w:val="0"/>
          <w:divBdr>
            <w:top w:val="none" w:sz="0" w:space="0" w:color="auto"/>
            <w:left w:val="none" w:sz="0" w:space="0" w:color="auto"/>
            <w:bottom w:val="none" w:sz="0" w:space="0" w:color="auto"/>
            <w:right w:val="none" w:sz="0" w:space="0" w:color="auto"/>
          </w:divBdr>
        </w:div>
      </w:divsChild>
    </w:div>
    <w:div w:id="284237615">
      <w:bodyDiv w:val="1"/>
      <w:marLeft w:val="0"/>
      <w:marRight w:val="0"/>
      <w:marTop w:val="0"/>
      <w:marBottom w:val="0"/>
      <w:divBdr>
        <w:top w:val="none" w:sz="0" w:space="0" w:color="auto"/>
        <w:left w:val="none" w:sz="0" w:space="0" w:color="auto"/>
        <w:bottom w:val="none" w:sz="0" w:space="0" w:color="auto"/>
        <w:right w:val="none" w:sz="0" w:space="0" w:color="auto"/>
      </w:divBdr>
      <w:divsChild>
        <w:div w:id="663433960">
          <w:marLeft w:val="1368"/>
          <w:marRight w:val="0"/>
          <w:marTop w:val="50"/>
          <w:marBottom w:val="0"/>
          <w:divBdr>
            <w:top w:val="none" w:sz="0" w:space="0" w:color="auto"/>
            <w:left w:val="none" w:sz="0" w:space="0" w:color="auto"/>
            <w:bottom w:val="none" w:sz="0" w:space="0" w:color="auto"/>
            <w:right w:val="none" w:sz="0" w:space="0" w:color="auto"/>
          </w:divBdr>
        </w:div>
        <w:div w:id="841553314">
          <w:marLeft w:val="1368"/>
          <w:marRight w:val="0"/>
          <w:marTop w:val="50"/>
          <w:marBottom w:val="0"/>
          <w:divBdr>
            <w:top w:val="none" w:sz="0" w:space="0" w:color="auto"/>
            <w:left w:val="none" w:sz="0" w:space="0" w:color="auto"/>
            <w:bottom w:val="none" w:sz="0" w:space="0" w:color="auto"/>
            <w:right w:val="none" w:sz="0" w:space="0" w:color="auto"/>
          </w:divBdr>
        </w:div>
      </w:divsChild>
    </w:div>
    <w:div w:id="358553504">
      <w:bodyDiv w:val="1"/>
      <w:marLeft w:val="0"/>
      <w:marRight w:val="0"/>
      <w:marTop w:val="0"/>
      <w:marBottom w:val="0"/>
      <w:divBdr>
        <w:top w:val="none" w:sz="0" w:space="0" w:color="auto"/>
        <w:left w:val="none" w:sz="0" w:space="0" w:color="auto"/>
        <w:bottom w:val="none" w:sz="0" w:space="0" w:color="auto"/>
        <w:right w:val="none" w:sz="0" w:space="0" w:color="auto"/>
      </w:divBdr>
    </w:div>
    <w:div w:id="384764954">
      <w:bodyDiv w:val="1"/>
      <w:marLeft w:val="0"/>
      <w:marRight w:val="0"/>
      <w:marTop w:val="0"/>
      <w:marBottom w:val="0"/>
      <w:divBdr>
        <w:top w:val="none" w:sz="0" w:space="0" w:color="auto"/>
        <w:left w:val="none" w:sz="0" w:space="0" w:color="auto"/>
        <w:bottom w:val="none" w:sz="0" w:space="0" w:color="auto"/>
        <w:right w:val="none" w:sz="0" w:space="0" w:color="auto"/>
      </w:divBdr>
      <w:divsChild>
        <w:div w:id="103767081">
          <w:marLeft w:val="1368"/>
          <w:marRight w:val="0"/>
          <w:marTop w:val="50"/>
          <w:marBottom w:val="0"/>
          <w:divBdr>
            <w:top w:val="none" w:sz="0" w:space="0" w:color="auto"/>
            <w:left w:val="none" w:sz="0" w:space="0" w:color="auto"/>
            <w:bottom w:val="none" w:sz="0" w:space="0" w:color="auto"/>
            <w:right w:val="none" w:sz="0" w:space="0" w:color="auto"/>
          </w:divBdr>
        </w:div>
        <w:div w:id="1855143691">
          <w:marLeft w:val="1368"/>
          <w:marRight w:val="0"/>
          <w:marTop w:val="50"/>
          <w:marBottom w:val="0"/>
          <w:divBdr>
            <w:top w:val="none" w:sz="0" w:space="0" w:color="auto"/>
            <w:left w:val="none" w:sz="0" w:space="0" w:color="auto"/>
            <w:bottom w:val="none" w:sz="0" w:space="0" w:color="auto"/>
            <w:right w:val="none" w:sz="0" w:space="0" w:color="auto"/>
          </w:divBdr>
        </w:div>
      </w:divsChild>
    </w:div>
    <w:div w:id="401678987">
      <w:bodyDiv w:val="1"/>
      <w:marLeft w:val="0"/>
      <w:marRight w:val="0"/>
      <w:marTop w:val="0"/>
      <w:marBottom w:val="0"/>
      <w:divBdr>
        <w:top w:val="none" w:sz="0" w:space="0" w:color="auto"/>
        <w:left w:val="none" w:sz="0" w:space="0" w:color="auto"/>
        <w:bottom w:val="none" w:sz="0" w:space="0" w:color="auto"/>
        <w:right w:val="none" w:sz="0" w:space="0" w:color="auto"/>
      </w:divBdr>
    </w:div>
    <w:div w:id="464156674">
      <w:bodyDiv w:val="1"/>
      <w:marLeft w:val="0"/>
      <w:marRight w:val="0"/>
      <w:marTop w:val="0"/>
      <w:marBottom w:val="0"/>
      <w:divBdr>
        <w:top w:val="none" w:sz="0" w:space="0" w:color="auto"/>
        <w:left w:val="none" w:sz="0" w:space="0" w:color="auto"/>
        <w:bottom w:val="none" w:sz="0" w:space="0" w:color="auto"/>
        <w:right w:val="none" w:sz="0" w:space="0" w:color="auto"/>
      </w:divBdr>
      <w:divsChild>
        <w:div w:id="1448310202">
          <w:marLeft w:val="1368"/>
          <w:marRight w:val="0"/>
          <w:marTop w:val="50"/>
          <w:marBottom w:val="0"/>
          <w:divBdr>
            <w:top w:val="none" w:sz="0" w:space="0" w:color="auto"/>
            <w:left w:val="none" w:sz="0" w:space="0" w:color="auto"/>
            <w:bottom w:val="none" w:sz="0" w:space="0" w:color="auto"/>
            <w:right w:val="none" w:sz="0" w:space="0" w:color="auto"/>
          </w:divBdr>
        </w:div>
        <w:div w:id="1894735728">
          <w:marLeft w:val="1368"/>
          <w:marRight w:val="0"/>
          <w:marTop w:val="50"/>
          <w:marBottom w:val="0"/>
          <w:divBdr>
            <w:top w:val="none" w:sz="0" w:space="0" w:color="auto"/>
            <w:left w:val="none" w:sz="0" w:space="0" w:color="auto"/>
            <w:bottom w:val="none" w:sz="0" w:space="0" w:color="auto"/>
            <w:right w:val="none" w:sz="0" w:space="0" w:color="auto"/>
          </w:divBdr>
        </w:div>
      </w:divsChild>
    </w:div>
    <w:div w:id="480078408">
      <w:bodyDiv w:val="1"/>
      <w:marLeft w:val="0"/>
      <w:marRight w:val="0"/>
      <w:marTop w:val="0"/>
      <w:marBottom w:val="0"/>
      <w:divBdr>
        <w:top w:val="none" w:sz="0" w:space="0" w:color="auto"/>
        <w:left w:val="none" w:sz="0" w:space="0" w:color="auto"/>
        <w:bottom w:val="none" w:sz="0" w:space="0" w:color="auto"/>
        <w:right w:val="none" w:sz="0" w:space="0" w:color="auto"/>
      </w:divBdr>
      <w:divsChild>
        <w:div w:id="498233142">
          <w:marLeft w:val="1368"/>
          <w:marRight w:val="0"/>
          <w:marTop w:val="50"/>
          <w:marBottom w:val="0"/>
          <w:divBdr>
            <w:top w:val="none" w:sz="0" w:space="0" w:color="auto"/>
            <w:left w:val="none" w:sz="0" w:space="0" w:color="auto"/>
            <w:bottom w:val="none" w:sz="0" w:space="0" w:color="auto"/>
            <w:right w:val="none" w:sz="0" w:space="0" w:color="auto"/>
          </w:divBdr>
        </w:div>
        <w:div w:id="930044580">
          <w:marLeft w:val="1368"/>
          <w:marRight w:val="0"/>
          <w:marTop w:val="50"/>
          <w:marBottom w:val="0"/>
          <w:divBdr>
            <w:top w:val="none" w:sz="0" w:space="0" w:color="auto"/>
            <w:left w:val="none" w:sz="0" w:space="0" w:color="auto"/>
            <w:bottom w:val="none" w:sz="0" w:space="0" w:color="auto"/>
            <w:right w:val="none" w:sz="0" w:space="0" w:color="auto"/>
          </w:divBdr>
        </w:div>
      </w:divsChild>
    </w:div>
    <w:div w:id="583219750">
      <w:bodyDiv w:val="1"/>
      <w:marLeft w:val="0"/>
      <w:marRight w:val="0"/>
      <w:marTop w:val="0"/>
      <w:marBottom w:val="0"/>
      <w:divBdr>
        <w:top w:val="none" w:sz="0" w:space="0" w:color="auto"/>
        <w:left w:val="none" w:sz="0" w:space="0" w:color="auto"/>
        <w:bottom w:val="none" w:sz="0" w:space="0" w:color="auto"/>
        <w:right w:val="none" w:sz="0" w:space="0" w:color="auto"/>
      </w:divBdr>
    </w:div>
    <w:div w:id="771820018">
      <w:bodyDiv w:val="1"/>
      <w:marLeft w:val="0"/>
      <w:marRight w:val="0"/>
      <w:marTop w:val="0"/>
      <w:marBottom w:val="0"/>
      <w:divBdr>
        <w:top w:val="none" w:sz="0" w:space="0" w:color="auto"/>
        <w:left w:val="none" w:sz="0" w:space="0" w:color="auto"/>
        <w:bottom w:val="none" w:sz="0" w:space="0" w:color="auto"/>
        <w:right w:val="none" w:sz="0" w:space="0" w:color="auto"/>
      </w:divBdr>
    </w:div>
    <w:div w:id="772089928">
      <w:bodyDiv w:val="1"/>
      <w:marLeft w:val="0"/>
      <w:marRight w:val="0"/>
      <w:marTop w:val="0"/>
      <w:marBottom w:val="0"/>
      <w:divBdr>
        <w:top w:val="none" w:sz="0" w:space="0" w:color="auto"/>
        <w:left w:val="none" w:sz="0" w:space="0" w:color="auto"/>
        <w:bottom w:val="none" w:sz="0" w:space="0" w:color="auto"/>
        <w:right w:val="none" w:sz="0" w:space="0" w:color="auto"/>
      </w:divBdr>
    </w:div>
    <w:div w:id="840319809">
      <w:bodyDiv w:val="1"/>
      <w:marLeft w:val="0"/>
      <w:marRight w:val="0"/>
      <w:marTop w:val="0"/>
      <w:marBottom w:val="0"/>
      <w:divBdr>
        <w:top w:val="none" w:sz="0" w:space="0" w:color="auto"/>
        <w:left w:val="none" w:sz="0" w:space="0" w:color="auto"/>
        <w:bottom w:val="none" w:sz="0" w:space="0" w:color="auto"/>
        <w:right w:val="none" w:sz="0" w:space="0" w:color="auto"/>
      </w:divBdr>
      <w:divsChild>
        <w:div w:id="128862401">
          <w:marLeft w:val="0"/>
          <w:marRight w:val="0"/>
          <w:marTop w:val="0"/>
          <w:marBottom w:val="0"/>
          <w:divBdr>
            <w:top w:val="none" w:sz="0" w:space="0" w:color="auto"/>
            <w:left w:val="none" w:sz="0" w:space="0" w:color="auto"/>
            <w:bottom w:val="none" w:sz="0" w:space="0" w:color="auto"/>
            <w:right w:val="none" w:sz="0" w:space="0" w:color="auto"/>
          </w:divBdr>
        </w:div>
      </w:divsChild>
    </w:div>
    <w:div w:id="873229381">
      <w:bodyDiv w:val="1"/>
      <w:marLeft w:val="0"/>
      <w:marRight w:val="0"/>
      <w:marTop w:val="0"/>
      <w:marBottom w:val="0"/>
      <w:divBdr>
        <w:top w:val="none" w:sz="0" w:space="0" w:color="auto"/>
        <w:left w:val="none" w:sz="0" w:space="0" w:color="auto"/>
        <w:bottom w:val="none" w:sz="0" w:space="0" w:color="auto"/>
        <w:right w:val="none" w:sz="0" w:space="0" w:color="auto"/>
      </w:divBdr>
    </w:div>
    <w:div w:id="943532741">
      <w:bodyDiv w:val="1"/>
      <w:marLeft w:val="0"/>
      <w:marRight w:val="0"/>
      <w:marTop w:val="0"/>
      <w:marBottom w:val="0"/>
      <w:divBdr>
        <w:top w:val="none" w:sz="0" w:space="0" w:color="auto"/>
        <w:left w:val="none" w:sz="0" w:space="0" w:color="auto"/>
        <w:bottom w:val="none" w:sz="0" w:space="0" w:color="auto"/>
        <w:right w:val="none" w:sz="0" w:space="0" w:color="auto"/>
      </w:divBdr>
      <w:divsChild>
        <w:div w:id="290594092">
          <w:marLeft w:val="1368"/>
          <w:marRight w:val="0"/>
          <w:marTop w:val="50"/>
          <w:marBottom w:val="0"/>
          <w:divBdr>
            <w:top w:val="none" w:sz="0" w:space="0" w:color="auto"/>
            <w:left w:val="none" w:sz="0" w:space="0" w:color="auto"/>
            <w:bottom w:val="none" w:sz="0" w:space="0" w:color="auto"/>
            <w:right w:val="none" w:sz="0" w:space="0" w:color="auto"/>
          </w:divBdr>
        </w:div>
        <w:div w:id="1864124616">
          <w:marLeft w:val="1368"/>
          <w:marRight w:val="0"/>
          <w:marTop w:val="50"/>
          <w:marBottom w:val="0"/>
          <w:divBdr>
            <w:top w:val="none" w:sz="0" w:space="0" w:color="auto"/>
            <w:left w:val="none" w:sz="0" w:space="0" w:color="auto"/>
            <w:bottom w:val="none" w:sz="0" w:space="0" w:color="auto"/>
            <w:right w:val="none" w:sz="0" w:space="0" w:color="auto"/>
          </w:divBdr>
        </w:div>
      </w:divsChild>
    </w:div>
    <w:div w:id="984359957">
      <w:bodyDiv w:val="1"/>
      <w:marLeft w:val="0"/>
      <w:marRight w:val="0"/>
      <w:marTop w:val="0"/>
      <w:marBottom w:val="0"/>
      <w:divBdr>
        <w:top w:val="none" w:sz="0" w:space="0" w:color="auto"/>
        <w:left w:val="none" w:sz="0" w:space="0" w:color="auto"/>
        <w:bottom w:val="none" w:sz="0" w:space="0" w:color="auto"/>
        <w:right w:val="none" w:sz="0" w:space="0" w:color="auto"/>
      </w:divBdr>
    </w:div>
    <w:div w:id="1006178693">
      <w:bodyDiv w:val="1"/>
      <w:marLeft w:val="0"/>
      <w:marRight w:val="0"/>
      <w:marTop w:val="0"/>
      <w:marBottom w:val="0"/>
      <w:divBdr>
        <w:top w:val="none" w:sz="0" w:space="0" w:color="auto"/>
        <w:left w:val="none" w:sz="0" w:space="0" w:color="auto"/>
        <w:bottom w:val="none" w:sz="0" w:space="0" w:color="auto"/>
        <w:right w:val="none" w:sz="0" w:space="0" w:color="auto"/>
      </w:divBdr>
    </w:div>
    <w:div w:id="1171917452">
      <w:bodyDiv w:val="1"/>
      <w:marLeft w:val="0"/>
      <w:marRight w:val="0"/>
      <w:marTop w:val="0"/>
      <w:marBottom w:val="0"/>
      <w:divBdr>
        <w:top w:val="none" w:sz="0" w:space="0" w:color="auto"/>
        <w:left w:val="none" w:sz="0" w:space="0" w:color="auto"/>
        <w:bottom w:val="none" w:sz="0" w:space="0" w:color="auto"/>
        <w:right w:val="none" w:sz="0" w:space="0" w:color="auto"/>
      </w:divBdr>
      <w:divsChild>
        <w:div w:id="195386375">
          <w:marLeft w:val="1368"/>
          <w:marRight w:val="0"/>
          <w:marTop w:val="50"/>
          <w:marBottom w:val="0"/>
          <w:divBdr>
            <w:top w:val="none" w:sz="0" w:space="0" w:color="auto"/>
            <w:left w:val="none" w:sz="0" w:space="0" w:color="auto"/>
            <w:bottom w:val="none" w:sz="0" w:space="0" w:color="auto"/>
            <w:right w:val="none" w:sz="0" w:space="0" w:color="auto"/>
          </w:divBdr>
        </w:div>
        <w:div w:id="823745567">
          <w:marLeft w:val="1368"/>
          <w:marRight w:val="0"/>
          <w:marTop w:val="50"/>
          <w:marBottom w:val="0"/>
          <w:divBdr>
            <w:top w:val="none" w:sz="0" w:space="0" w:color="auto"/>
            <w:left w:val="none" w:sz="0" w:space="0" w:color="auto"/>
            <w:bottom w:val="none" w:sz="0" w:space="0" w:color="auto"/>
            <w:right w:val="none" w:sz="0" w:space="0" w:color="auto"/>
          </w:divBdr>
        </w:div>
      </w:divsChild>
    </w:div>
    <w:div w:id="1186754068">
      <w:bodyDiv w:val="1"/>
      <w:marLeft w:val="0"/>
      <w:marRight w:val="0"/>
      <w:marTop w:val="0"/>
      <w:marBottom w:val="0"/>
      <w:divBdr>
        <w:top w:val="none" w:sz="0" w:space="0" w:color="auto"/>
        <w:left w:val="none" w:sz="0" w:space="0" w:color="auto"/>
        <w:bottom w:val="none" w:sz="0" w:space="0" w:color="auto"/>
        <w:right w:val="none" w:sz="0" w:space="0" w:color="auto"/>
      </w:divBdr>
    </w:div>
    <w:div w:id="1199705048">
      <w:bodyDiv w:val="1"/>
      <w:marLeft w:val="0"/>
      <w:marRight w:val="0"/>
      <w:marTop w:val="0"/>
      <w:marBottom w:val="0"/>
      <w:divBdr>
        <w:top w:val="none" w:sz="0" w:space="0" w:color="auto"/>
        <w:left w:val="none" w:sz="0" w:space="0" w:color="auto"/>
        <w:bottom w:val="none" w:sz="0" w:space="0" w:color="auto"/>
        <w:right w:val="none" w:sz="0" w:space="0" w:color="auto"/>
      </w:divBdr>
    </w:div>
    <w:div w:id="1229806097">
      <w:bodyDiv w:val="1"/>
      <w:marLeft w:val="0"/>
      <w:marRight w:val="0"/>
      <w:marTop w:val="0"/>
      <w:marBottom w:val="0"/>
      <w:divBdr>
        <w:top w:val="none" w:sz="0" w:space="0" w:color="auto"/>
        <w:left w:val="none" w:sz="0" w:space="0" w:color="auto"/>
        <w:bottom w:val="none" w:sz="0" w:space="0" w:color="auto"/>
        <w:right w:val="none" w:sz="0" w:space="0" w:color="auto"/>
      </w:divBdr>
    </w:div>
    <w:div w:id="1235122093">
      <w:bodyDiv w:val="1"/>
      <w:marLeft w:val="0"/>
      <w:marRight w:val="0"/>
      <w:marTop w:val="0"/>
      <w:marBottom w:val="0"/>
      <w:divBdr>
        <w:top w:val="none" w:sz="0" w:space="0" w:color="auto"/>
        <w:left w:val="none" w:sz="0" w:space="0" w:color="auto"/>
        <w:bottom w:val="none" w:sz="0" w:space="0" w:color="auto"/>
        <w:right w:val="none" w:sz="0" w:space="0" w:color="auto"/>
      </w:divBdr>
      <w:divsChild>
        <w:div w:id="1780025045">
          <w:marLeft w:val="0"/>
          <w:marRight w:val="0"/>
          <w:marTop w:val="0"/>
          <w:marBottom w:val="0"/>
          <w:divBdr>
            <w:top w:val="none" w:sz="0" w:space="0" w:color="auto"/>
            <w:left w:val="none" w:sz="0" w:space="0" w:color="auto"/>
            <w:bottom w:val="none" w:sz="0" w:space="0" w:color="auto"/>
            <w:right w:val="none" w:sz="0" w:space="0" w:color="auto"/>
          </w:divBdr>
        </w:div>
        <w:div w:id="905068345">
          <w:marLeft w:val="0"/>
          <w:marRight w:val="0"/>
          <w:marTop w:val="0"/>
          <w:marBottom w:val="0"/>
          <w:divBdr>
            <w:top w:val="none" w:sz="0" w:space="0" w:color="auto"/>
            <w:left w:val="none" w:sz="0" w:space="0" w:color="auto"/>
            <w:bottom w:val="none" w:sz="0" w:space="0" w:color="auto"/>
            <w:right w:val="none" w:sz="0" w:space="0" w:color="auto"/>
          </w:divBdr>
        </w:div>
        <w:div w:id="2146581080">
          <w:marLeft w:val="0"/>
          <w:marRight w:val="0"/>
          <w:marTop w:val="0"/>
          <w:marBottom w:val="0"/>
          <w:divBdr>
            <w:top w:val="none" w:sz="0" w:space="0" w:color="auto"/>
            <w:left w:val="none" w:sz="0" w:space="0" w:color="auto"/>
            <w:bottom w:val="none" w:sz="0" w:space="0" w:color="auto"/>
            <w:right w:val="none" w:sz="0" w:space="0" w:color="auto"/>
          </w:divBdr>
        </w:div>
        <w:div w:id="1510215694">
          <w:marLeft w:val="0"/>
          <w:marRight w:val="0"/>
          <w:marTop w:val="0"/>
          <w:marBottom w:val="0"/>
          <w:divBdr>
            <w:top w:val="none" w:sz="0" w:space="0" w:color="auto"/>
            <w:left w:val="none" w:sz="0" w:space="0" w:color="auto"/>
            <w:bottom w:val="none" w:sz="0" w:space="0" w:color="auto"/>
            <w:right w:val="none" w:sz="0" w:space="0" w:color="auto"/>
          </w:divBdr>
        </w:div>
        <w:div w:id="1916890628">
          <w:marLeft w:val="0"/>
          <w:marRight w:val="0"/>
          <w:marTop w:val="0"/>
          <w:marBottom w:val="0"/>
          <w:divBdr>
            <w:top w:val="none" w:sz="0" w:space="0" w:color="auto"/>
            <w:left w:val="none" w:sz="0" w:space="0" w:color="auto"/>
            <w:bottom w:val="none" w:sz="0" w:space="0" w:color="auto"/>
            <w:right w:val="none" w:sz="0" w:space="0" w:color="auto"/>
          </w:divBdr>
        </w:div>
        <w:div w:id="1047097403">
          <w:marLeft w:val="0"/>
          <w:marRight w:val="0"/>
          <w:marTop w:val="0"/>
          <w:marBottom w:val="0"/>
          <w:divBdr>
            <w:top w:val="none" w:sz="0" w:space="0" w:color="auto"/>
            <w:left w:val="none" w:sz="0" w:space="0" w:color="auto"/>
            <w:bottom w:val="none" w:sz="0" w:space="0" w:color="auto"/>
            <w:right w:val="none" w:sz="0" w:space="0" w:color="auto"/>
          </w:divBdr>
        </w:div>
        <w:div w:id="391588388">
          <w:marLeft w:val="0"/>
          <w:marRight w:val="0"/>
          <w:marTop w:val="0"/>
          <w:marBottom w:val="0"/>
          <w:divBdr>
            <w:top w:val="none" w:sz="0" w:space="0" w:color="auto"/>
            <w:left w:val="none" w:sz="0" w:space="0" w:color="auto"/>
            <w:bottom w:val="none" w:sz="0" w:space="0" w:color="auto"/>
            <w:right w:val="none" w:sz="0" w:space="0" w:color="auto"/>
          </w:divBdr>
          <w:divsChild>
            <w:div w:id="6329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91761">
      <w:bodyDiv w:val="1"/>
      <w:marLeft w:val="0"/>
      <w:marRight w:val="0"/>
      <w:marTop w:val="0"/>
      <w:marBottom w:val="0"/>
      <w:divBdr>
        <w:top w:val="none" w:sz="0" w:space="0" w:color="auto"/>
        <w:left w:val="none" w:sz="0" w:space="0" w:color="auto"/>
        <w:bottom w:val="none" w:sz="0" w:space="0" w:color="auto"/>
        <w:right w:val="none" w:sz="0" w:space="0" w:color="auto"/>
      </w:divBdr>
    </w:div>
    <w:div w:id="1260092555">
      <w:bodyDiv w:val="1"/>
      <w:marLeft w:val="0"/>
      <w:marRight w:val="0"/>
      <w:marTop w:val="0"/>
      <w:marBottom w:val="0"/>
      <w:divBdr>
        <w:top w:val="none" w:sz="0" w:space="0" w:color="auto"/>
        <w:left w:val="none" w:sz="0" w:space="0" w:color="auto"/>
        <w:bottom w:val="none" w:sz="0" w:space="0" w:color="auto"/>
        <w:right w:val="none" w:sz="0" w:space="0" w:color="auto"/>
      </w:divBdr>
    </w:div>
    <w:div w:id="1306620992">
      <w:bodyDiv w:val="1"/>
      <w:marLeft w:val="0"/>
      <w:marRight w:val="0"/>
      <w:marTop w:val="0"/>
      <w:marBottom w:val="0"/>
      <w:divBdr>
        <w:top w:val="none" w:sz="0" w:space="0" w:color="auto"/>
        <w:left w:val="none" w:sz="0" w:space="0" w:color="auto"/>
        <w:bottom w:val="none" w:sz="0" w:space="0" w:color="auto"/>
        <w:right w:val="none" w:sz="0" w:space="0" w:color="auto"/>
      </w:divBdr>
    </w:div>
    <w:div w:id="1345746671">
      <w:bodyDiv w:val="1"/>
      <w:marLeft w:val="0"/>
      <w:marRight w:val="0"/>
      <w:marTop w:val="0"/>
      <w:marBottom w:val="0"/>
      <w:divBdr>
        <w:top w:val="none" w:sz="0" w:space="0" w:color="auto"/>
        <w:left w:val="none" w:sz="0" w:space="0" w:color="auto"/>
        <w:bottom w:val="none" w:sz="0" w:space="0" w:color="auto"/>
        <w:right w:val="none" w:sz="0" w:space="0" w:color="auto"/>
      </w:divBdr>
    </w:div>
    <w:div w:id="1348749264">
      <w:bodyDiv w:val="1"/>
      <w:marLeft w:val="0"/>
      <w:marRight w:val="0"/>
      <w:marTop w:val="0"/>
      <w:marBottom w:val="0"/>
      <w:divBdr>
        <w:top w:val="none" w:sz="0" w:space="0" w:color="auto"/>
        <w:left w:val="none" w:sz="0" w:space="0" w:color="auto"/>
        <w:bottom w:val="none" w:sz="0" w:space="0" w:color="auto"/>
        <w:right w:val="none" w:sz="0" w:space="0" w:color="auto"/>
      </w:divBdr>
    </w:div>
    <w:div w:id="1353150121">
      <w:bodyDiv w:val="1"/>
      <w:marLeft w:val="0"/>
      <w:marRight w:val="0"/>
      <w:marTop w:val="0"/>
      <w:marBottom w:val="0"/>
      <w:divBdr>
        <w:top w:val="none" w:sz="0" w:space="0" w:color="auto"/>
        <w:left w:val="none" w:sz="0" w:space="0" w:color="auto"/>
        <w:bottom w:val="none" w:sz="0" w:space="0" w:color="auto"/>
        <w:right w:val="none" w:sz="0" w:space="0" w:color="auto"/>
      </w:divBdr>
    </w:div>
    <w:div w:id="1357578379">
      <w:bodyDiv w:val="1"/>
      <w:marLeft w:val="0"/>
      <w:marRight w:val="0"/>
      <w:marTop w:val="0"/>
      <w:marBottom w:val="0"/>
      <w:divBdr>
        <w:top w:val="none" w:sz="0" w:space="0" w:color="auto"/>
        <w:left w:val="none" w:sz="0" w:space="0" w:color="auto"/>
        <w:bottom w:val="none" w:sz="0" w:space="0" w:color="auto"/>
        <w:right w:val="none" w:sz="0" w:space="0" w:color="auto"/>
      </w:divBdr>
    </w:div>
    <w:div w:id="1357729950">
      <w:bodyDiv w:val="1"/>
      <w:marLeft w:val="0"/>
      <w:marRight w:val="0"/>
      <w:marTop w:val="0"/>
      <w:marBottom w:val="0"/>
      <w:divBdr>
        <w:top w:val="none" w:sz="0" w:space="0" w:color="auto"/>
        <w:left w:val="none" w:sz="0" w:space="0" w:color="auto"/>
        <w:bottom w:val="none" w:sz="0" w:space="0" w:color="auto"/>
        <w:right w:val="none" w:sz="0" w:space="0" w:color="auto"/>
      </w:divBdr>
      <w:divsChild>
        <w:div w:id="1048382632">
          <w:marLeft w:val="1368"/>
          <w:marRight w:val="0"/>
          <w:marTop w:val="50"/>
          <w:marBottom w:val="0"/>
          <w:divBdr>
            <w:top w:val="none" w:sz="0" w:space="0" w:color="auto"/>
            <w:left w:val="none" w:sz="0" w:space="0" w:color="auto"/>
            <w:bottom w:val="none" w:sz="0" w:space="0" w:color="auto"/>
            <w:right w:val="none" w:sz="0" w:space="0" w:color="auto"/>
          </w:divBdr>
        </w:div>
        <w:div w:id="1082338890">
          <w:marLeft w:val="1368"/>
          <w:marRight w:val="0"/>
          <w:marTop w:val="50"/>
          <w:marBottom w:val="0"/>
          <w:divBdr>
            <w:top w:val="none" w:sz="0" w:space="0" w:color="auto"/>
            <w:left w:val="none" w:sz="0" w:space="0" w:color="auto"/>
            <w:bottom w:val="none" w:sz="0" w:space="0" w:color="auto"/>
            <w:right w:val="none" w:sz="0" w:space="0" w:color="auto"/>
          </w:divBdr>
        </w:div>
      </w:divsChild>
    </w:div>
    <w:div w:id="1378045436">
      <w:bodyDiv w:val="1"/>
      <w:marLeft w:val="0"/>
      <w:marRight w:val="0"/>
      <w:marTop w:val="0"/>
      <w:marBottom w:val="0"/>
      <w:divBdr>
        <w:top w:val="none" w:sz="0" w:space="0" w:color="auto"/>
        <w:left w:val="none" w:sz="0" w:space="0" w:color="auto"/>
        <w:bottom w:val="none" w:sz="0" w:space="0" w:color="auto"/>
        <w:right w:val="none" w:sz="0" w:space="0" w:color="auto"/>
      </w:divBdr>
      <w:divsChild>
        <w:div w:id="646276452">
          <w:marLeft w:val="0"/>
          <w:marRight w:val="0"/>
          <w:marTop w:val="0"/>
          <w:marBottom w:val="0"/>
          <w:divBdr>
            <w:top w:val="none" w:sz="0" w:space="0" w:color="auto"/>
            <w:left w:val="none" w:sz="0" w:space="0" w:color="auto"/>
            <w:bottom w:val="none" w:sz="0" w:space="0" w:color="auto"/>
            <w:right w:val="none" w:sz="0" w:space="0" w:color="auto"/>
          </w:divBdr>
        </w:div>
      </w:divsChild>
    </w:div>
    <w:div w:id="1449818032">
      <w:bodyDiv w:val="1"/>
      <w:marLeft w:val="0"/>
      <w:marRight w:val="0"/>
      <w:marTop w:val="0"/>
      <w:marBottom w:val="0"/>
      <w:divBdr>
        <w:top w:val="none" w:sz="0" w:space="0" w:color="auto"/>
        <w:left w:val="none" w:sz="0" w:space="0" w:color="auto"/>
        <w:bottom w:val="none" w:sz="0" w:space="0" w:color="auto"/>
        <w:right w:val="none" w:sz="0" w:space="0" w:color="auto"/>
      </w:divBdr>
    </w:div>
    <w:div w:id="1452019445">
      <w:bodyDiv w:val="1"/>
      <w:marLeft w:val="0"/>
      <w:marRight w:val="0"/>
      <w:marTop w:val="0"/>
      <w:marBottom w:val="0"/>
      <w:divBdr>
        <w:top w:val="none" w:sz="0" w:space="0" w:color="auto"/>
        <w:left w:val="none" w:sz="0" w:space="0" w:color="auto"/>
        <w:bottom w:val="none" w:sz="0" w:space="0" w:color="auto"/>
        <w:right w:val="none" w:sz="0" w:space="0" w:color="auto"/>
      </w:divBdr>
    </w:div>
    <w:div w:id="1563713352">
      <w:bodyDiv w:val="1"/>
      <w:marLeft w:val="0"/>
      <w:marRight w:val="0"/>
      <w:marTop w:val="0"/>
      <w:marBottom w:val="0"/>
      <w:divBdr>
        <w:top w:val="none" w:sz="0" w:space="0" w:color="auto"/>
        <w:left w:val="none" w:sz="0" w:space="0" w:color="auto"/>
        <w:bottom w:val="none" w:sz="0" w:space="0" w:color="auto"/>
        <w:right w:val="none" w:sz="0" w:space="0" w:color="auto"/>
      </w:divBdr>
      <w:divsChild>
        <w:div w:id="633680768">
          <w:marLeft w:val="0"/>
          <w:marRight w:val="0"/>
          <w:marTop w:val="0"/>
          <w:marBottom w:val="0"/>
          <w:divBdr>
            <w:top w:val="none" w:sz="0" w:space="0" w:color="auto"/>
            <w:left w:val="none" w:sz="0" w:space="0" w:color="auto"/>
            <w:bottom w:val="none" w:sz="0" w:space="0" w:color="auto"/>
            <w:right w:val="none" w:sz="0" w:space="0" w:color="auto"/>
          </w:divBdr>
        </w:div>
      </w:divsChild>
    </w:div>
    <w:div w:id="1610888151">
      <w:bodyDiv w:val="1"/>
      <w:marLeft w:val="0"/>
      <w:marRight w:val="0"/>
      <w:marTop w:val="0"/>
      <w:marBottom w:val="0"/>
      <w:divBdr>
        <w:top w:val="none" w:sz="0" w:space="0" w:color="auto"/>
        <w:left w:val="none" w:sz="0" w:space="0" w:color="auto"/>
        <w:bottom w:val="none" w:sz="0" w:space="0" w:color="auto"/>
        <w:right w:val="none" w:sz="0" w:space="0" w:color="auto"/>
      </w:divBdr>
    </w:div>
    <w:div w:id="1627157768">
      <w:bodyDiv w:val="1"/>
      <w:marLeft w:val="0"/>
      <w:marRight w:val="0"/>
      <w:marTop w:val="0"/>
      <w:marBottom w:val="0"/>
      <w:divBdr>
        <w:top w:val="none" w:sz="0" w:space="0" w:color="auto"/>
        <w:left w:val="none" w:sz="0" w:space="0" w:color="auto"/>
        <w:bottom w:val="none" w:sz="0" w:space="0" w:color="auto"/>
        <w:right w:val="none" w:sz="0" w:space="0" w:color="auto"/>
      </w:divBdr>
      <w:divsChild>
        <w:div w:id="320472089">
          <w:marLeft w:val="1368"/>
          <w:marRight w:val="0"/>
          <w:marTop w:val="50"/>
          <w:marBottom w:val="0"/>
          <w:divBdr>
            <w:top w:val="none" w:sz="0" w:space="0" w:color="auto"/>
            <w:left w:val="none" w:sz="0" w:space="0" w:color="auto"/>
            <w:bottom w:val="none" w:sz="0" w:space="0" w:color="auto"/>
            <w:right w:val="none" w:sz="0" w:space="0" w:color="auto"/>
          </w:divBdr>
        </w:div>
        <w:div w:id="900557617">
          <w:marLeft w:val="1368"/>
          <w:marRight w:val="0"/>
          <w:marTop w:val="50"/>
          <w:marBottom w:val="0"/>
          <w:divBdr>
            <w:top w:val="none" w:sz="0" w:space="0" w:color="auto"/>
            <w:left w:val="none" w:sz="0" w:space="0" w:color="auto"/>
            <w:bottom w:val="none" w:sz="0" w:space="0" w:color="auto"/>
            <w:right w:val="none" w:sz="0" w:space="0" w:color="auto"/>
          </w:divBdr>
        </w:div>
      </w:divsChild>
    </w:div>
    <w:div w:id="1888838812">
      <w:bodyDiv w:val="1"/>
      <w:marLeft w:val="0"/>
      <w:marRight w:val="0"/>
      <w:marTop w:val="0"/>
      <w:marBottom w:val="0"/>
      <w:divBdr>
        <w:top w:val="none" w:sz="0" w:space="0" w:color="auto"/>
        <w:left w:val="none" w:sz="0" w:space="0" w:color="auto"/>
        <w:bottom w:val="none" w:sz="0" w:space="0" w:color="auto"/>
        <w:right w:val="none" w:sz="0" w:space="0" w:color="auto"/>
      </w:divBdr>
      <w:divsChild>
        <w:div w:id="539169880">
          <w:marLeft w:val="1368"/>
          <w:marRight w:val="0"/>
          <w:marTop w:val="50"/>
          <w:marBottom w:val="0"/>
          <w:divBdr>
            <w:top w:val="none" w:sz="0" w:space="0" w:color="auto"/>
            <w:left w:val="none" w:sz="0" w:space="0" w:color="auto"/>
            <w:bottom w:val="none" w:sz="0" w:space="0" w:color="auto"/>
            <w:right w:val="none" w:sz="0" w:space="0" w:color="auto"/>
          </w:divBdr>
        </w:div>
        <w:div w:id="2137064514">
          <w:marLeft w:val="1368"/>
          <w:marRight w:val="0"/>
          <w:marTop w:val="50"/>
          <w:marBottom w:val="0"/>
          <w:divBdr>
            <w:top w:val="none" w:sz="0" w:space="0" w:color="auto"/>
            <w:left w:val="none" w:sz="0" w:space="0" w:color="auto"/>
            <w:bottom w:val="none" w:sz="0" w:space="0" w:color="auto"/>
            <w:right w:val="none" w:sz="0" w:space="0" w:color="auto"/>
          </w:divBdr>
        </w:div>
      </w:divsChild>
    </w:div>
    <w:div w:id="1901557610">
      <w:bodyDiv w:val="1"/>
      <w:marLeft w:val="0"/>
      <w:marRight w:val="0"/>
      <w:marTop w:val="0"/>
      <w:marBottom w:val="0"/>
      <w:divBdr>
        <w:top w:val="none" w:sz="0" w:space="0" w:color="auto"/>
        <w:left w:val="none" w:sz="0" w:space="0" w:color="auto"/>
        <w:bottom w:val="none" w:sz="0" w:space="0" w:color="auto"/>
        <w:right w:val="none" w:sz="0" w:space="0" w:color="auto"/>
      </w:divBdr>
    </w:div>
    <w:div w:id="1922833887">
      <w:bodyDiv w:val="1"/>
      <w:marLeft w:val="0"/>
      <w:marRight w:val="0"/>
      <w:marTop w:val="0"/>
      <w:marBottom w:val="0"/>
      <w:divBdr>
        <w:top w:val="none" w:sz="0" w:space="0" w:color="auto"/>
        <w:left w:val="none" w:sz="0" w:space="0" w:color="auto"/>
        <w:bottom w:val="none" w:sz="0" w:space="0" w:color="auto"/>
        <w:right w:val="none" w:sz="0" w:space="0" w:color="auto"/>
      </w:divBdr>
    </w:div>
    <w:div w:id="1940018107">
      <w:bodyDiv w:val="1"/>
      <w:marLeft w:val="0"/>
      <w:marRight w:val="0"/>
      <w:marTop w:val="0"/>
      <w:marBottom w:val="0"/>
      <w:divBdr>
        <w:top w:val="none" w:sz="0" w:space="0" w:color="auto"/>
        <w:left w:val="none" w:sz="0" w:space="0" w:color="auto"/>
        <w:bottom w:val="none" w:sz="0" w:space="0" w:color="auto"/>
        <w:right w:val="none" w:sz="0" w:space="0" w:color="auto"/>
      </w:divBdr>
    </w:div>
    <w:div w:id="1945306412">
      <w:bodyDiv w:val="1"/>
      <w:marLeft w:val="0"/>
      <w:marRight w:val="0"/>
      <w:marTop w:val="0"/>
      <w:marBottom w:val="0"/>
      <w:divBdr>
        <w:top w:val="none" w:sz="0" w:space="0" w:color="auto"/>
        <w:left w:val="none" w:sz="0" w:space="0" w:color="auto"/>
        <w:bottom w:val="none" w:sz="0" w:space="0" w:color="auto"/>
        <w:right w:val="none" w:sz="0" w:space="0" w:color="auto"/>
      </w:divBdr>
      <w:divsChild>
        <w:div w:id="1154371209">
          <w:marLeft w:val="1368"/>
          <w:marRight w:val="0"/>
          <w:marTop w:val="50"/>
          <w:marBottom w:val="0"/>
          <w:divBdr>
            <w:top w:val="none" w:sz="0" w:space="0" w:color="auto"/>
            <w:left w:val="none" w:sz="0" w:space="0" w:color="auto"/>
            <w:bottom w:val="none" w:sz="0" w:space="0" w:color="auto"/>
            <w:right w:val="none" w:sz="0" w:space="0" w:color="auto"/>
          </w:divBdr>
        </w:div>
        <w:div w:id="1809126968">
          <w:marLeft w:val="1368"/>
          <w:marRight w:val="0"/>
          <w:marTop w:val="50"/>
          <w:marBottom w:val="0"/>
          <w:divBdr>
            <w:top w:val="none" w:sz="0" w:space="0" w:color="auto"/>
            <w:left w:val="none" w:sz="0" w:space="0" w:color="auto"/>
            <w:bottom w:val="none" w:sz="0" w:space="0" w:color="auto"/>
            <w:right w:val="none" w:sz="0" w:space="0" w:color="auto"/>
          </w:divBdr>
        </w:div>
      </w:divsChild>
    </w:div>
    <w:div w:id="1967076174">
      <w:bodyDiv w:val="1"/>
      <w:marLeft w:val="0"/>
      <w:marRight w:val="0"/>
      <w:marTop w:val="0"/>
      <w:marBottom w:val="0"/>
      <w:divBdr>
        <w:top w:val="none" w:sz="0" w:space="0" w:color="auto"/>
        <w:left w:val="none" w:sz="0" w:space="0" w:color="auto"/>
        <w:bottom w:val="none" w:sz="0" w:space="0" w:color="auto"/>
        <w:right w:val="none" w:sz="0" w:space="0" w:color="auto"/>
      </w:divBdr>
    </w:div>
    <w:div w:id="1977447483">
      <w:bodyDiv w:val="1"/>
      <w:marLeft w:val="0"/>
      <w:marRight w:val="0"/>
      <w:marTop w:val="0"/>
      <w:marBottom w:val="0"/>
      <w:divBdr>
        <w:top w:val="none" w:sz="0" w:space="0" w:color="auto"/>
        <w:left w:val="none" w:sz="0" w:space="0" w:color="auto"/>
        <w:bottom w:val="none" w:sz="0" w:space="0" w:color="auto"/>
        <w:right w:val="none" w:sz="0" w:space="0" w:color="auto"/>
      </w:divBdr>
    </w:div>
    <w:div w:id="2022194676">
      <w:bodyDiv w:val="1"/>
      <w:marLeft w:val="0"/>
      <w:marRight w:val="0"/>
      <w:marTop w:val="0"/>
      <w:marBottom w:val="0"/>
      <w:divBdr>
        <w:top w:val="none" w:sz="0" w:space="0" w:color="auto"/>
        <w:left w:val="none" w:sz="0" w:space="0" w:color="auto"/>
        <w:bottom w:val="none" w:sz="0" w:space="0" w:color="auto"/>
        <w:right w:val="none" w:sz="0" w:space="0" w:color="auto"/>
      </w:divBdr>
      <w:divsChild>
        <w:div w:id="699354468">
          <w:marLeft w:val="1368"/>
          <w:marRight w:val="0"/>
          <w:marTop w:val="50"/>
          <w:marBottom w:val="0"/>
          <w:divBdr>
            <w:top w:val="none" w:sz="0" w:space="0" w:color="auto"/>
            <w:left w:val="none" w:sz="0" w:space="0" w:color="auto"/>
            <w:bottom w:val="none" w:sz="0" w:space="0" w:color="auto"/>
            <w:right w:val="none" w:sz="0" w:space="0" w:color="auto"/>
          </w:divBdr>
        </w:div>
        <w:div w:id="2046756954">
          <w:marLeft w:val="1368"/>
          <w:marRight w:val="0"/>
          <w:marTop w:val="50"/>
          <w:marBottom w:val="0"/>
          <w:divBdr>
            <w:top w:val="none" w:sz="0" w:space="0" w:color="auto"/>
            <w:left w:val="none" w:sz="0" w:space="0" w:color="auto"/>
            <w:bottom w:val="none" w:sz="0" w:space="0" w:color="auto"/>
            <w:right w:val="none" w:sz="0" w:space="0" w:color="auto"/>
          </w:divBdr>
        </w:div>
      </w:divsChild>
    </w:div>
    <w:div w:id="2040661463">
      <w:bodyDiv w:val="1"/>
      <w:marLeft w:val="0"/>
      <w:marRight w:val="0"/>
      <w:marTop w:val="0"/>
      <w:marBottom w:val="0"/>
      <w:divBdr>
        <w:top w:val="none" w:sz="0" w:space="0" w:color="auto"/>
        <w:left w:val="none" w:sz="0" w:space="0" w:color="auto"/>
        <w:bottom w:val="none" w:sz="0" w:space="0" w:color="auto"/>
        <w:right w:val="none" w:sz="0" w:space="0" w:color="auto"/>
      </w:divBdr>
    </w:div>
    <w:div w:id="2043089557">
      <w:bodyDiv w:val="1"/>
      <w:marLeft w:val="0"/>
      <w:marRight w:val="0"/>
      <w:marTop w:val="0"/>
      <w:marBottom w:val="0"/>
      <w:divBdr>
        <w:top w:val="none" w:sz="0" w:space="0" w:color="auto"/>
        <w:left w:val="none" w:sz="0" w:space="0" w:color="auto"/>
        <w:bottom w:val="none" w:sz="0" w:space="0" w:color="auto"/>
        <w:right w:val="none" w:sz="0" w:space="0" w:color="auto"/>
      </w:divBdr>
    </w:div>
    <w:div w:id="2093426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FF8BC-C49F-4D4C-885E-A34A647B4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1766</Words>
  <Characters>9716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COMISIONES PERMANENTES DE LEGISLACION, P</vt:lpstr>
    </vt:vector>
  </TitlesOfParts>
  <Company>Hewlett-Packard Company</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PERMANENTES DE LEGISLACION, P</dc:title>
  <dc:subject/>
  <dc:creator>DEPARTAMENTO DE INFORMATICA</dc:creator>
  <cp:keywords/>
  <dc:description/>
  <cp:lastModifiedBy>Jurídico Office</cp:lastModifiedBy>
  <cp:revision>27</cp:revision>
  <cp:lastPrinted>2025-12-01T19:22:00Z</cp:lastPrinted>
  <dcterms:created xsi:type="dcterms:W3CDTF">2025-11-26T20:36:00Z</dcterms:created>
  <dcterms:modified xsi:type="dcterms:W3CDTF">2025-12-02T19:27:00Z</dcterms:modified>
</cp:coreProperties>
</file>