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4A2CA" w14:textId="579A2D7F" w:rsidR="0010392C" w:rsidRPr="00434943" w:rsidRDefault="00B07425" w:rsidP="0043494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LXXXIII.- </w:t>
      </w:r>
      <w:r w:rsidR="0010392C" w:rsidRPr="00434943">
        <w:rPr>
          <w:rFonts w:ascii="Arial" w:hAnsi="Arial" w:cs="Arial"/>
          <w:b/>
          <w:sz w:val="20"/>
          <w:szCs w:val="20"/>
        </w:rPr>
        <w:t>LEY DE INGRESOS DEL MUNICIPIO DE TEMAX, YUCATÁN</w:t>
      </w:r>
      <w:r w:rsidR="005E69FD">
        <w:rPr>
          <w:rFonts w:ascii="Arial" w:hAnsi="Arial" w:cs="Arial"/>
          <w:b/>
          <w:sz w:val="20"/>
          <w:szCs w:val="20"/>
        </w:rPr>
        <w:t xml:space="preserve">, </w:t>
      </w:r>
      <w:r w:rsidR="0010392C" w:rsidRPr="00434943">
        <w:rPr>
          <w:rFonts w:ascii="Arial" w:hAnsi="Arial" w:cs="Arial"/>
          <w:b/>
          <w:sz w:val="20"/>
          <w:szCs w:val="20"/>
        </w:rPr>
        <w:t>PARA EL EJERCICIO FISCAL 2024:</w:t>
      </w:r>
    </w:p>
    <w:p w14:paraId="6FD5DEC5" w14:textId="77777777" w:rsidR="0010392C" w:rsidRPr="00434943" w:rsidRDefault="0010392C" w:rsidP="00B07425">
      <w:pPr>
        <w:pStyle w:val="Textoindependiente"/>
        <w:rPr>
          <w:rFonts w:ascii="Arial" w:hAnsi="Arial" w:cs="Arial"/>
          <w:b/>
          <w:highlight w:val="yellow"/>
        </w:rPr>
      </w:pPr>
      <w:bookmarkStart w:id="0" w:name="_GoBack"/>
      <w:bookmarkEnd w:id="0"/>
    </w:p>
    <w:p w14:paraId="7AD01F07" w14:textId="77777777" w:rsidR="0010392C" w:rsidRPr="00434943" w:rsidRDefault="0010392C" w:rsidP="0043494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34943">
        <w:rPr>
          <w:rFonts w:ascii="Arial" w:hAnsi="Arial" w:cs="Arial"/>
          <w:b/>
          <w:sz w:val="20"/>
          <w:szCs w:val="20"/>
        </w:rPr>
        <w:t>TÍTULO PRIMERO</w:t>
      </w:r>
    </w:p>
    <w:p w14:paraId="1D434C4D" w14:textId="77777777" w:rsidR="0010392C" w:rsidRPr="00434943" w:rsidRDefault="0010392C" w:rsidP="0043494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34943">
        <w:rPr>
          <w:rFonts w:ascii="Arial" w:hAnsi="Arial" w:cs="Arial"/>
          <w:b/>
          <w:sz w:val="20"/>
          <w:szCs w:val="20"/>
        </w:rPr>
        <w:t>DISPOSICIONES GENERALES</w:t>
      </w:r>
    </w:p>
    <w:p w14:paraId="39D2EA15" w14:textId="77777777" w:rsidR="0010392C" w:rsidRPr="00434943" w:rsidRDefault="0010392C" w:rsidP="00B07425">
      <w:pPr>
        <w:pStyle w:val="Textoindependiente"/>
        <w:rPr>
          <w:rFonts w:ascii="Arial" w:hAnsi="Arial" w:cs="Arial"/>
          <w:b/>
        </w:rPr>
      </w:pPr>
    </w:p>
    <w:p w14:paraId="6B6B05BD" w14:textId="77777777" w:rsidR="0010392C" w:rsidRPr="00434943" w:rsidRDefault="0010392C" w:rsidP="0043494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34943">
        <w:rPr>
          <w:rFonts w:ascii="Arial" w:hAnsi="Arial" w:cs="Arial"/>
          <w:b/>
          <w:sz w:val="20"/>
          <w:szCs w:val="20"/>
        </w:rPr>
        <w:t>CAPÍTULO I</w:t>
      </w:r>
    </w:p>
    <w:p w14:paraId="03C802E6" w14:textId="77777777" w:rsidR="0010392C" w:rsidRPr="00434943" w:rsidRDefault="0010392C" w:rsidP="0043494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34943">
        <w:rPr>
          <w:rFonts w:ascii="Arial" w:hAnsi="Arial" w:cs="Arial"/>
          <w:b/>
          <w:sz w:val="20"/>
          <w:szCs w:val="20"/>
        </w:rPr>
        <w:t>De la Naturaleza y Objetivos de la Ley</w:t>
      </w:r>
    </w:p>
    <w:p w14:paraId="2B23DFF0" w14:textId="77777777" w:rsidR="0010392C" w:rsidRPr="00434943" w:rsidRDefault="0010392C" w:rsidP="0043494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1A52BE60" w14:textId="4BDD3C0D" w:rsidR="0010392C" w:rsidRPr="00434943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34943">
        <w:rPr>
          <w:rFonts w:ascii="Arial" w:hAnsi="Arial" w:cs="Arial"/>
          <w:b/>
        </w:rPr>
        <w:t xml:space="preserve">Artículo 1.- </w:t>
      </w:r>
      <w:r w:rsidRPr="00434943">
        <w:rPr>
          <w:rFonts w:ascii="Arial" w:hAnsi="Arial" w:cs="Arial"/>
        </w:rPr>
        <w:t>Esta Ley e</w:t>
      </w:r>
      <w:r w:rsidR="002E724C">
        <w:rPr>
          <w:rFonts w:ascii="Arial" w:hAnsi="Arial" w:cs="Arial"/>
        </w:rPr>
        <w:t>s de orden público y de interé</w:t>
      </w:r>
      <w:r w:rsidR="002E724C" w:rsidRPr="00434943">
        <w:rPr>
          <w:rFonts w:ascii="Arial" w:hAnsi="Arial" w:cs="Arial"/>
        </w:rPr>
        <w:t>s</w:t>
      </w:r>
      <w:r w:rsidR="002E724C">
        <w:rPr>
          <w:rFonts w:ascii="Arial" w:hAnsi="Arial" w:cs="Arial"/>
        </w:rPr>
        <w:t xml:space="preserve"> social, y tiene</w:t>
      </w:r>
      <w:r w:rsidRPr="00434943">
        <w:rPr>
          <w:rFonts w:ascii="Arial" w:hAnsi="Arial" w:cs="Arial"/>
        </w:rPr>
        <w:t xml:space="preserve"> por objeto establecer los ingresos que percibirá la Hacienda Pública</w:t>
      </w:r>
      <w:r w:rsidR="002E724C">
        <w:rPr>
          <w:rFonts w:ascii="Arial" w:hAnsi="Arial" w:cs="Arial"/>
        </w:rPr>
        <w:t xml:space="preserve"> del Municipio de </w:t>
      </w:r>
      <w:proofErr w:type="spellStart"/>
      <w:r w:rsidR="002E724C">
        <w:rPr>
          <w:rFonts w:ascii="Arial" w:hAnsi="Arial" w:cs="Arial"/>
        </w:rPr>
        <w:t>Temax</w:t>
      </w:r>
      <w:proofErr w:type="spellEnd"/>
      <w:r w:rsidR="002E724C">
        <w:rPr>
          <w:rFonts w:ascii="Arial" w:hAnsi="Arial" w:cs="Arial"/>
        </w:rPr>
        <w:t>, Yucatán</w:t>
      </w:r>
      <w:r w:rsidRPr="00434943">
        <w:rPr>
          <w:rFonts w:ascii="Arial" w:hAnsi="Arial" w:cs="Arial"/>
        </w:rPr>
        <w:t xml:space="preserve"> a través de su Tesorería Municipal, durante el ejercicio fiscal de</w:t>
      </w:r>
      <w:r w:rsidR="002E724C">
        <w:rPr>
          <w:rFonts w:ascii="Arial" w:hAnsi="Arial" w:cs="Arial"/>
        </w:rPr>
        <w:t>l</w:t>
      </w:r>
      <w:r w:rsidRPr="00434943">
        <w:rPr>
          <w:rFonts w:ascii="Arial" w:hAnsi="Arial" w:cs="Arial"/>
        </w:rPr>
        <w:t xml:space="preserve"> año 2024.</w:t>
      </w:r>
    </w:p>
    <w:p w14:paraId="735E2796" w14:textId="77777777" w:rsidR="0010392C" w:rsidRPr="00434943" w:rsidRDefault="0010392C" w:rsidP="00434943">
      <w:pPr>
        <w:pStyle w:val="Textoindependiente"/>
        <w:spacing w:line="360" w:lineRule="auto"/>
        <w:rPr>
          <w:rFonts w:ascii="Arial" w:hAnsi="Arial" w:cs="Arial"/>
        </w:rPr>
      </w:pPr>
    </w:p>
    <w:p w14:paraId="7E21A6F7" w14:textId="4B6E6964" w:rsidR="0010392C" w:rsidRPr="00434943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34943">
        <w:rPr>
          <w:rFonts w:ascii="Arial" w:hAnsi="Arial" w:cs="Arial"/>
          <w:b/>
        </w:rPr>
        <w:t xml:space="preserve">Artículo 2.- </w:t>
      </w:r>
      <w:r w:rsidRPr="00434943">
        <w:rPr>
          <w:rFonts w:ascii="Arial" w:hAnsi="Arial" w:cs="Arial"/>
        </w:rPr>
        <w:t xml:space="preserve">Las personas domiciliadas dentro del Municipio de </w:t>
      </w:r>
      <w:proofErr w:type="spellStart"/>
      <w:r w:rsidRPr="00434943">
        <w:rPr>
          <w:rFonts w:ascii="Arial" w:hAnsi="Arial" w:cs="Arial"/>
        </w:rPr>
        <w:t>Temax</w:t>
      </w:r>
      <w:proofErr w:type="spellEnd"/>
      <w:r w:rsidRPr="00434943">
        <w:rPr>
          <w:rFonts w:ascii="Arial" w:hAnsi="Arial" w:cs="Arial"/>
        </w:rPr>
        <w:t>, Yucatán, que tuvieren bienes en su territorio o celebren actos que surtan efectos en el mismo, están obligados a contribuir para los gastos púb</w:t>
      </w:r>
      <w:r w:rsidR="002E724C">
        <w:rPr>
          <w:rFonts w:ascii="Arial" w:hAnsi="Arial" w:cs="Arial"/>
        </w:rPr>
        <w:t>licos de la manera que disponga</w:t>
      </w:r>
      <w:r w:rsidRPr="00434943">
        <w:rPr>
          <w:rFonts w:ascii="Arial" w:hAnsi="Arial" w:cs="Arial"/>
        </w:rPr>
        <w:t xml:space="preserve"> la presente Ley, así como la Ley de Hacienda del Municipio de </w:t>
      </w:r>
      <w:proofErr w:type="spellStart"/>
      <w:r w:rsidRPr="00434943">
        <w:rPr>
          <w:rFonts w:ascii="Arial" w:hAnsi="Arial" w:cs="Arial"/>
        </w:rPr>
        <w:t>Temax</w:t>
      </w:r>
      <w:proofErr w:type="spellEnd"/>
      <w:r w:rsidRPr="00434943">
        <w:rPr>
          <w:rFonts w:ascii="Arial" w:hAnsi="Arial" w:cs="Arial"/>
        </w:rPr>
        <w:t>, Yucatán, el Código Fiscal del Estado de Yucatán y los demás ordenamientos fiscales de carácter local y federal.</w:t>
      </w:r>
    </w:p>
    <w:p w14:paraId="6C0F4D23" w14:textId="77777777" w:rsidR="0010392C" w:rsidRPr="00434943" w:rsidRDefault="0010392C" w:rsidP="00B07425">
      <w:pPr>
        <w:pStyle w:val="Textoindependiente"/>
        <w:rPr>
          <w:rFonts w:ascii="Arial" w:hAnsi="Arial" w:cs="Arial"/>
        </w:rPr>
      </w:pPr>
    </w:p>
    <w:p w14:paraId="220F17DA" w14:textId="78943053" w:rsidR="0010392C" w:rsidRPr="00434943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34943">
        <w:rPr>
          <w:rFonts w:ascii="Arial" w:hAnsi="Arial" w:cs="Arial"/>
          <w:b/>
        </w:rPr>
        <w:t xml:space="preserve">Artículo 3.- </w:t>
      </w:r>
      <w:r w:rsidR="002E724C">
        <w:rPr>
          <w:rFonts w:ascii="Arial" w:hAnsi="Arial" w:cs="Arial"/>
        </w:rPr>
        <w:t>Los ingresos que se recaude</w:t>
      </w:r>
      <w:r w:rsidRPr="00434943">
        <w:rPr>
          <w:rFonts w:ascii="Arial" w:hAnsi="Arial" w:cs="Arial"/>
        </w:rPr>
        <w:t>n por l</w:t>
      </w:r>
      <w:r w:rsidR="002E724C">
        <w:rPr>
          <w:rFonts w:ascii="Arial" w:hAnsi="Arial" w:cs="Arial"/>
        </w:rPr>
        <w:t>os conceptos señalados en esta L</w:t>
      </w:r>
      <w:r w:rsidRPr="00434943">
        <w:rPr>
          <w:rFonts w:ascii="Arial" w:hAnsi="Arial" w:cs="Arial"/>
        </w:rPr>
        <w:t xml:space="preserve">ey, se destinarán a sufragar los gastos públicos establecidos y autorizados en el Presupuesto de Egresos </w:t>
      </w:r>
      <w:r w:rsidR="002E724C">
        <w:rPr>
          <w:rFonts w:ascii="Arial" w:hAnsi="Arial" w:cs="Arial"/>
        </w:rPr>
        <w:t xml:space="preserve">del Municipio de </w:t>
      </w:r>
      <w:proofErr w:type="spellStart"/>
      <w:r w:rsidR="002E724C">
        <w:rPr>
          <w:rFonts w:ascii="Arial" w:hAnsi="Arial" w:cs="Arial"/>
        </w:rPr>
        <w:t>Temax</w:t>
      </w:r>
      <w:proofErr w:type="spellEnd"/>
      <w:r w:rsidR="002E724C">
        <w:rPr>
          <w:rFonts w:ascii="Arial" w:hAnsi="Arial" w:cs="Arial"/>
        </w:rPr>
        <w:t>, Yucatán</w:t>
      </w:r>
      <w:r w:rsidR="008D50E3">
        <w:rPr>
          <w:rFonts w:ascii="Arial" w:hAnsi="Arial" w:cs="Arial"/>
        </w:rPr>
        <w:t>,</w:t>
      </w:r>
      <w:r w:rsidRPr="00434943">
        <w:rPr>
          <w:rFonts w:ascii="Arial" w:hAnsi="Arial" w:cs="Arial"/>
        </w:rPr>
        <w:t xml:space="preserve"> así como en lo dispuesto en los convenios de coordinación</w:t>
      </w:r>
      <w:r w:rsidR="005C65C2">
        <w:rPr>
          <w:rFonts w:ascii="Arial" w:hAnsi="Arial" w:cs="Arial"/>
        </w:rPr>
        <w:t xml:space="preserve"> fiscal</w:t>
      </w:r>
      <w:r w:rsidRPr="00434943">
        <w:rPr>
          <w:rFonts w:ascii="Arial" w:hAnsi="Arial" w:cs="Arial"/>
        </w:rPr>
        <w:t xml:space="preserve"> y en las leyes en que se fundamenten.</w:t>
      </w:r>
    </w:p>
    <w:p w14:paraId="3812BB78" w14:textId="77777777" w:rsidR="0010392C" w:rsidRPr="00434943" w:rsidRDefault="0010392C" w:rsidP="00B07425">
      <w:pPr>
        <w:pStyle w:val="Textoindependiente"/>
        <w:rPr>
          <w:rFonts w:ascii="Arial" w:hAnsi="Arial" w:cs="Arial"/>
        </w:rPr>
      </w:pPr>
    </w:p>
    <w:p w14:paraId="41AECA0D" w14:textId="77777777" w:rsidR="0010392C" w:rsidRPr="00434943" w:rsidRDefault="0010392C" w:rsidP="0043494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34943">
        <w:rPr>
          <w:rFonts w:ascii="Arial" w:hAnsi="Arial" w:cs="Arial"/>
          <w:b/>
          <w:sz w:val="20"/>
          <w:szCs w:val="20"/>
        </w:rPr>
        <w:t>CAPÍTULO ll</w:t>
      </w:r>
    </w:p>
    <w:p w14:paraId="698A3E4B" w14:textId="77777777" w:rsidR="0010392C" w:rsidRPr="00434943" w:rsidRDefault="0010392C" w:rsidP="0043494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34943">
        <w:rPr>
          <w:rFonts w:ascii="Arial" w:hAnsi="Arial" w:cs="Arial"/>
          <w:b/>
          <w:sz w:val="20"/>
          <w:szCs w:val="20"/>
        </w:rPr>
        <w:t>De los Conceptos de Ingresos y sus Pronósticos</w:t>
      </w:r>
    </w:p>
    <w:p w14:paraId="7784C0D3" w14:textId="77777777" w:rsidR="0010392C" w:rsidRPr="00434943" w:rsidRDefault="0010392C" w:rsidP="00B07425">
      <w:pPr>
        <w:pStyle w:val="Textoindependiente"/>
        <w:rPr>
          <w:rFonts w:ascii="Arial" w:hAnsi="Arial" w:cs="Arial"/>
          <w:b/>
        </w:rPr>
      </w:pPr>
    </w:p>
    <w:p w14:paraId="3AE648FA" w14:textId="436F16E1" w:rsidR="0010392C" w:rsidRPr="00434943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34943">
        <w:rPr>
          <w:rFonts w:ascii="Arial" w:hAnsi="Arial" w:cs="Arial"/>
          <w:b/>
        </w:rPr>
        <w:t xml:space="preserve">Artículo 4.- </w:t>
      </w:r>
      <w:r w:rsidRPr="00434943">
        <w:rPr>
          <w:rFonts w:ascii="Arial" w:hAnsi="Arial" w:cs="Arial"/>
        </w:rPr>
        <w:t xml:space="preserve">Los conceptos por los que la Hacienda Pública </w:t>
      </w:r>
      <w:r w:rsidR="008D50E3">
        <w:rPr>
          <w:rFonts w:ascii="Arial" w:hAnsi="Arial" w:cs="Arial"/>
        </w:rPr>
        <w:t xml:space="preserve">del Municipio de </w:t>
      </w:r>
      <w:proofErr w:type="spellStart"/>
      <w:r w:rsidR="008D50E3">
        <w:rPr>
          <w:rFonts w:ascii="Arial" w:hAnsi="Arial" w:cs="Arial"/>
        </w:rPr>
        <w:t>Temax</w:t>
      </w:r>
      <w:proofErr w:type="spellEnd"/>
      <w:r w:rsidR="008D50E3">
        <w:rPr>
          <w:rFonts w:ascii="Arial" w:hAnsi="Arial" w:cs="Arial"/>
        </w:rPr>
        <w:t>, Yucatán</w:t>
      </w:r>
      <w:r w:rsidRPr="00434943">
        <w:rPr>
          <w:rFonts w:ascii="Arial" w:hAnsi="Arial" w:cs="Arial"/>
        </w:rPr>
        <w:t xml:space="preserve"> percibirá ingresos, serán los siguientes:</w:t>
      </w:r>
    </w:p>
    <w:p w14:paraId="2F8A6F12" w14:textId="77777777" w:rsidR="0010392C" w:rsidRPr="00434943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</w:tblGrid>
      <w:tr w:rsidR="0010392C" w:rsidRPr="00434943" w14:paraId="2B488506" w14:textId="77777777" w:rsidTr="004A5526">
        <w:tc>
          <w:tcPr>
            <w:tcW w:w="704" w:type="dxa"/>
          </w:tcPr>
          <w:p w14:paraId="6CD3CD9E" w14:textId="77777777" w:rsidR="0010392C" w:rsidRPr="00434943" w:rsidRDefault="0010392C" w:rsidP="00434943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34943">
              <w:rPr>
                <w:rFonts w:ascii="Arial" w:hAnsi="Arial" w:cs="Arial"/>
                <w:b/>
              </w:rPr>
              <w:t>I.-</w:t>
            </w:r>
          </w:p>
        </w:tc>
        <w:tc>
          <w:tcPr>
            <w:tcW w:w="3827" w:type="dxa"/>
          </w:tcPr>
          <w:p w14:paraId="14841C90" w14:textId="17CD96B3" w:rsidR="0010392C" w:rsidRPr="00434943" w:rsidRDefault="0010392C" w:rsidP="00434943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434943">
              <w:rPr>
                <w:rFonts w:ascii="Arial" w:hAnsi="Arial" w:cs="Arial"/>
              </w:rPr>
              <w:t>Impuestos</w:t>
            </w:r>
            <w:r w:rsidR="008D50E3">
              <w:rPr>
                <w:rFonts w:ascii="Arial" w:hAnsi="Arial" w:cs="Arial"/>
              </w:rPr>
              <w:t>;</w:t>
            </w:r>
          </w:p>
        </w:tc>
      </w:tr>
      <w:tr w:rsidR="0010392C" w:rsidRPr="00434943" w14:paraId="271B5D2F" w14:textId="77777777" w:rsidTr="004A5526">
        <w:tc>
          <w:tcPr>
            <w:tcW w:w="704" w:type="dxa"/>
          </w:tcPr>
          <w:p w14:paraId="18240050" w14:textId="77777777" w:rsidR="0010392C" w:rsidRPr="00434943" w:rsidRDefault="0010392C" w:rsidP="00434943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34943">
              <w:rPr>
                <w:rFonts w:ascii="Arial" w:hAnsi="Arial" w:cs="Arial"/>
                <w:b/>
              </w:rPr>
              <w:t>II.-</w:t>
            </w:r>
          </w:p>
        </w:tc>
        <w:tc>
          <w:tcPr>
            <w:tcW w:w="3827" w:type="dxa"/>
          </w:tcPr>
          <w:p w14:paraId="382CBB54" w14:textId="451B0627" w:rsidR="0010392C" w:rsidRPr="00434943" w:rsidRDefault="0010392C" w:rsidP="00434943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434943">
              <w:rPr>
                <w:rFonts w:ascii="Arial" w:hAnsi="Arial" w:cs="Arial"/>
              </w:rPr>
              <w:t>Derechos</w:t>
            </w:r>
            <w:r w:rsidR="008D50E3">
              <w:rPr>
                <w:rFonts w:ascii="Arial" w:hAnsi="Arial" w:cs="Arial"/>
              </w:rPr>
              <w:t>;</w:t>
            </w:r>
          </w:p>
        </w:tc>
      </w:tr>
      <w:tr w:rsidR="0010392C" w:rsidRPr="00434943" w14:paraId="78911A7E" w14:textId="77777777" w:rsidTr="004A5526">
        <w:tc>
          <w:tcPr>
            <w:tcW w:w="704" w:type="dxa"/>
          </w:tcPr>
          <w:p w14:paraId="5FD29B7B" w14:textId="77777777" w:rsidR="0010392C" w:rsidRPr="00434943" w:rsidRDefault="0010392C" w:rsidP="00434943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34943">
              <w:rPr>
                <w:rFonts w:ascii="Arial" w:hAnsi="Arial" w:cs="Arial"/>
                <w:b/>
              </w:rPr>
              <w:t>III.-</w:t>
            </w:r>
          </w:p>
        </w:tc>
        <w:tc>
          <w:tcPr>
            <w:tcW w:w="3827" w:type="dxa"/>
          </w:tcPr>
          <w:p w14:paraId="2DA39B7F" w14:textId="38C7D7B1" w:rsidR="0010392C" w:rsidRPr="00434943" w:rsidRDefault="0010392C" w:rsidP="00434943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434943">
              <w:rPr>
                <w:rFonts w:ascii="Arial" w:hAnsi="Arial" w:cs="Arial"/>
              </w:rPr>
              <w:t>Contribuciones de mejoras</w:t>
            </w:r>
            <w:r w:rsidR="008D50E3">
              <w:rPr>
                <w:rFonts w:ascii="Arial" w:hAnsi="Arial" w:cs="Arial"/>
              </w:rPr>
              <w:t>;</w:t>
            </w:r>
          </w:p>
        </w:tc>
      </w:tr>
      <w:tr w:rsidR="0010392C" w:rsidRPr="00434943" w14:paraId="57EC4378" w14:textId="77777777" w:rsidTr="004A5526">
        <w:tc>
          <w:tcPr>
            <w:tcW w:w="704" w:type="dxa"/>
          </w:tcPr>
          <w:p w14:paraId="71B25F4A" w14:textId="77777777" w:rsidR="0010392C" w:rsidRPr="00434943" w:rsidRDefault="0010392C" w:rsidP="00434943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34943">
              <w:rPr>
                <w:rFonts w:ascii="Arial" w:hAnsi="Arial" w:cs="Arial"/>
                <w:b/>
              </w:rPr>
              <w:t>IV.-</w:t>
            </w:r>
          </w:p>
        </w:tc>
        <w:tc>
          <w:tcPr>
            <w:tcW w:w="3827" w:type="dxa"/>
          </w:tcPr>
          <w:p w14:paraId="62FE7C1D" w14:textId="65AA6CC0" w:rsidR="0010392C" w:rsidRPr="00434943" w:rsidRDefault="0010392C" w:rsidP="00434943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434943">
              <w:rPr>
                <w:rFonts w:ascii="Arial" w:hAnsi="Arial" w:cs="Arial"/>
              </w:rPr>
              <w:t>Productos</w:t>
            </w:r>
            <w:r w:rsidR="008D50E3">
              <w:rPr>
                <w:rFonts w:ascii="Arial" w:hAnsi="Arial" w:cs="Arial"/>
              </w:rPr>
              <w:t>;</w:t>
            </w:r>
          </w:p>
        </w:tc>
      </w:tr>
      <w:tr w:rsidR="0010392C" w:rsidRPr="00434943" w14:paraId="67EAC143" w14:textId="77777777" w:rsidTr="004A5526">
        <w:tc>
          <w:tcPr>
            <w:tcW w:w="704" w:type="dxa"/>
          </w:tcPr>
          <w:p w14:paraId="1DE531C1" w14:textId="77777777" w:rsidR="0010392C" w:rsidRPr="00434943" w:rsidRDefault="0010392C" w:rsidP="00434943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34943">
              <w:rPr>
                <w:rFonts w:ascii="Arial" w:hAnsi="Arial" w:cs="Arial"/>
                <w:b/>
              </w:rPr>
              <w:lastRenderedPageBreak/>
              <w:t>V.-</w:t>
            </w:r>
          </w:p>
        </w:tc>
        <w:tc>
          <w:tcPr>
            <w:tcW w:w="3827" w:type="dxa"/>
          </w:tcPr>
          <w:p w14:paraId="7CB286CF" w14:textId="561AFE94" w:rsidR="0010392C" w:rsidRPr="00434943" w:rsidRDefault="0010392C" w:rsidP="00434943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434943">
              <w:rPr>
                <w:rFonts w:ascii="Arial" w:hAnsi="Arial" w:cs="Arial"/>
              </w:rPr>
              <w:t>Aprovechamientos</w:t>
            </w:r>
            <w:r w:rsidR="008D50E3">
              <w:rPr>
                <w:rFonts w:ascii="Arial" w:hAnsi="Arial" w:cs="Arial"/>
              </w:rPr>
              <w:t>;</w:t>
            </w:r>
          </w:p>
        </w:tc>
      </w:tr>
      <w:tr w:rsidR="0010392C" w:rsidRPr="00434943" w14:paraId="4DF62A20" w14:textId="77777777" w:rsidTr="004A5526">
        <w:tc>
          <w:tcPr>
            <w:tcW w:w="704" w:type="dxa"/>
          </w:tcPr>
          <w:p w14:paraId="3405102A" w14:textId="77777777" w:rsidR="0010392C" w:rsidRPr="00434943" w:rsidRDefault="0010392C" w:rsidP="00434943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34943">
              <w:rPr>
                <w:rFonts w:ascii="Arial" w:hAnsi="Arial" w:cs="Arial"/>
                <w:b/>
              </w:rPr>
              <w:t>VI.-</w:t>
            </w:r>
          </w:p>
        </w:tc>
        <w:tc>
          <w:tcPr>
            <w:tcW w:w="3827" w:type="dxa"/>
          </w:tcPr>
          <w:p w14:paraId="4149F985" w14:textId="64A56521" w:rsidR="0010392C" w:rsidRPr="00434943" w:rsidRDefault="0010392C" w:rsidP="00434943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434943">
              <w:rPr>
                <w:rFonts w:ascii="Arial" w:hAnsi="Arial" w:cs="Arial"/>
              </w:rPr>
              <w:t>Participaciones federales y estatales</w:t>
            </w:r>
            <w:r w:rsidR="008D50E3">
              <w:rPr>
                <w:rFonts w:ascii="Arial" w:hAnsi="Arial" w:cs="Arial"/>
              </w:rPr>
              <w:t>;</w:t>
            </w:r>
          </w:p>
        </w:tc>
      </w:tr>
      <w:tr w:rsidR="0010392C" w:rsidRPr="00434943" w14:paraId="3E0419F4" w14:textId="77777777" w:rsidTr="004A5526">
        <w:tc>
          <w:tcPr>
            <w:tcW w:w="704" w:type="dxa"/>
          </w:tcPr>
          <w:p w14:paraId="77BADA0C" w14:textId="77777777" w:rsidR="0010392C" w:rsidRPr="00434943" w:rsidRDefault="0010392C" w:rsidP="00434943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34943">
              <w:rPr>
                <w:rFonts w:ascii="Arial" w:hAnsi="Arial" w:cs="Arial"/>
                <w:b/>
              </w:rPr>
              <w:t>VII.-</w:t>
            </w:r>
          </w:p>
        </w:tc>
        <w:tc>
          <w:tcPr>
            <w:tcW w:w="3827" w:type="dxa"/>
          </w:tcPr>
          <w:p w14:paraId="564C090D" w14:textId="77777777" w:rsidR="0010392C" w:rsidRPr="00434943" w:rsidRDefault="0010392C" w:rsidP="00434943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434943">
              <w:rPr>
                <w:rFonts w:ascii="Arial" w:hAnsi="Arial" w:cs="Arial"/>
              </w:rPr>
              <w:t>Aportaciones, y</w:t>
            </w:r>
          </w:p>
        </w:tc>
      </w:tr>
      <w:tr w:rsidR="0010392C" w:rsidRPr="00434943" w14:paraId="650D2A1F" w14:textId="77777777" w:rsidTr="004A5526">
        <w:tc>
          <w:tcPr>
            <w:tcW w:w="704" w:type="dxa"/>
          </w:tcPr>
          <w:p w14:paraId="3E648480" w14:textId="77777777" w:rsidR="0010392C" w:rsidRPr="00434943" w:rsidRDefault="0010392C" w:rsidP="00434943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34943">
              <w:rPr>
                <w:rFonts w:ascii="Arial" w:hAnsi="Arial" w:cs="Arial"/>
                <w:b/>
              </w:rPr>
              <w:t>VIII.-</w:t>
            </w:r>
          </w:p>
        </w:tc>
        <w:tc>
          <w:tcPr>
            <w:tcW w:w="3827" w:type="dxa"/>
          </w:tcPr>
          <w:p w14:paraId="313BFAB1" w14:textId="77777777" w:rsidR="0010392C" w:rsidRPr="00434943" w:rsidRDefault="0010392C" w:rsidP="00434943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434943">
              <w:rPr>
                <w:rFonts w:ascii="Arial" w:hAnsi="Arial" w:cs="Arial"/>
              </w:rPr>
              <w:t>Ingresos Extraordinarios</w:t>
            </w:r>
          </w:p>
        </w:tc>
      </w:tr>
    </w:tbl>
    <w:p w14:paraId="4515CE96" w14:textId="77777777" w:rsidR="0010392C" w:rsidRPr="00434943" w:rsidRDefault="0010392C" w:rsidP="00B07425">
      <w:pPr>
        <w:pStyle w:val="Textoindependiente"/>
        <w:jc w:val="both"/>
        <w:rPr>
          <w:rFonts w:ascii="Arial" w:hAnsi="Arial" w:cs="Arial"/>
        </w:rPr>
      </w:pPr>
    </w:p>
    <w:p w14:paraId="70A33CD6" w14:textId="3049D9C8" w:rsidR="0010392C" w:rsidRPr="00434943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34943">
        <w:rPr>
          <w:rFonts w:ascii="Arial" w:hAnsi="Arial" w:cs="Arial"/>
          <w:b/>
        </w:rPr>
        <w:t xml:space="preserve">Artículo 5.- </w:t>
      </w:r>
      <w:r w:rsidRPr="00434943">
        <w:rPr>
          <w:rFonts w:ascii="Arial" w:hAnsi="Arial" w:cs="Arial"/>
        </w:rPr>
        <w:t>Los ingresos que la Tesorer</w:t>
      </w:r>
      <w:r w:rsidR="008D50E3">
        <w:rPr>
          <w:rFonts w:ascii="Arial" w:hAnsi="Arial" w:cs="Arial"/>
        </w:rPr>
        <w:t xml:space="preserve">ía Municipal de </w:t>
      </w:r>
      <w:proofErr w:type="spellStart"/>
      <w:r w:rsidR="008D50E3">
        <w:rPr>
          <w:rFonts w:ascii="Arial" w:hAnsi="Arial" w:cs="Arial"/>
        </w:rPr>
        <w:t>Temax</w:t>
      </w:r>
      <w:proofErr w:type="spellEnd"/>
      <w:r w:rsidR="008D50E3">
        <w:rPr>
          <w:rFonts w:ascii="Arial" w:hAnsi="Arial" w:cs="Arial"/>
        </w:rPr>
        <w:t xml:space="preserve">, Yucatán </w:t>
      </w:r>
      <w:r w:rsidRPr="00434943">
        <w:rPr>
          <w:rFonts w:ascii="Arial" w:hAnsi="Arial" w:cs="Arial"/>
        </w:rPr>
        <w:t xml:space="preserve">calcula recaudar durante el Ejercicio Fiscal del año 2024, en concepto de </w:t>
      </w:r>
      <w:r w:rsidR="008D50E3">
        <w:rPr>
          <w:rFonts w:ascii="Arial" w:hAnsi="Arial" w:cs="Arial"/>
        </w:rPr>
        <w:t>Impuestos</w:t>
      </w:r>
      <w:r w:rsidR="00553C56">
        <w:rPr>
          <w:rFonts w:ascii="Arial" w:hAnsi="Arial" w:cs="Arial"/>
        </w:rPr>
        <w:t>,</w:t>
      </w:r>
      <w:r w:rsidRPr="00434943">
        <w:rPr>
          <w:rFonts w:ascii="Arial" w:hAnsi="Arial" w:cs="Arial"/>
        </w:rPr>
        <w:t xml:space="preserve"> son los siguientes:</w:t>
      </w:r>
    </w:p>
    <w:p w14:paraId="4161D09C" w14:textId="77777777" w:rsidR="0010392C" w:rsidRPr="00434943" w:rsidRDefault="0010392C" w:rsidP="00553C56">
      <w:pPr>
        <w:pStyle w:val="Textoindependiente"/>
        <w:rPr>
          <w:rFonts w:ascii="Arial" w:hAnsi="Arial" w:cs="Aria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7225"/>
        <w:gridCol w:w="425"/>
        <w:gridCol w:w="1417"/>
      </w:tblGrid>
      <w:tr w:rsidR="006A2922" w:rsidRPr="00434943" w14:paraId="7C28471F" w14:textId="77777777" w:rsidTr="00553C56">
        <w:trPr>
          <w:trHeight w:val="288"/>
        </w:trPr>
        <w:tc>
          <w:tcPr>
            <w:tcW w:w="7225" w:type="dxa"/>
            <w:shd w:val="clear" w:color="auto" w:fill="D0CECE" w:themeFill="background2" w:themeFillShade="E6"/>
            <w:hideMark/>
          </w:tcPr>
          <w:p w14:paraId="608CB5AE" w14:textId="77777777" w:rsidR="006A2922" w:rsidRPr="00434943" w:rsidRDefault="006A2922" w:rsidP="00434943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434943">
              <w:rPr>
                <w:rFonts w:ascii="Arial" w:hAnsi="Arial" w:cs="Arial"/>
                <w:b/>
                <w:bCs/>
                <w:lang w:val="es-MX"/>
              </w:rPr>
              <w:t>Impuestos</w:t>
            </w:r>
          </w:p>
        </w:tc>
        <w:tc>
          <w:tcPr>
            <w:tcW w:w="425" w:type="dxa"/>
            <w:tcBorders>
              <w:right w:val="nil"/>
            </w:tcBorders>
          </w:tcPr>
          <w:p w14:paraId="61825ED6" w14:textId="157CB01A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hideMark/>
          </w:tcPr>
          <w:p w14:paraId="1122B938" w14:textId="22F30E90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434943">
              <w:rPr>
                <w:rFonts w:ascii="Arial" w:hAnsi="Arial" w:cs="Arial"/>
                <w:b/>
                <w:bCs/>
                <w:lang w:val="es-MX"/>
              </w:rPr>
              <w:t>715,879.00</w:t>
            </w:r>
          </w:p>
        </w:tc>
      </w:tr>
      <w:tr w:rsidR="006A2922" w:rsidRPr="00434943" w14:paraId="6D6EBC08" w14:textId="77777777" w:rsidTr="006A2922">
        <w:trPr>
          <w:trHeight w:val="288"/>
        </w:trPr>
        <w:tc>
          <w:tcPr>
            <w:tcW w:w="7225" w:type="dxa"/>
            <w:hideMark/>
          </w:tcPr>
          <w:p w14:paraId="303D6FCA" w14:textId="1AD21961" w:rsidR="006A2922" w:rsidRPr="008D50E3" w:rsidRDefault="008D50E3" w:rsidP="00434943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6A2922" w:rsidRPr="008D50E3">
              <w:rPr>
                <w:rFonts w:ascii="Arial" w:hAnsi="Arial" w:cs="Arial"/>
                <w:b/>
                <w:lang w:val="es-MX"/>
              </w:rPr>
              <w:t>Impuestos sobre los ingresos</w:t>
            </w:r>
          </w:p>
        </w:tc>
        <w:tc>
          <w:tcPr>
            <w:tcW w:w="425" w:type="dxa"/>
            <w:tcBorders>
              <w:right w:val="nil"/>
            </w:tcBorders>
          </w:tcPr>
          <w:p w14:paraId="17FE1CF3" w14:textId="6B7C9A87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hideMark/>
          </w:tcPr>
          <w:p w14:paraId="3FF67837" w14:textId="617D1E3E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345,639.00</w:t>
            </w:r>
          </w:p>
        </w:tc>
      </w:tr>
      <w:tr w:rsidR="006A2922" w:rsidRPr="00434943" w14:paraId="4E62AB9F" w14:textId="77777777" w:rsidTr="006A2922">
        <w:trPr>
          <w:trHeight w:val="288"/>
        </w:trPr>
        <w:tc>
          <w:tcPr>
            <w:tcW w:w="7225" w:type="dxa"/>
            <w:hideMark/>
          </w:tcPr>
          <w:p w14:paraId="4C3067E1" w14:textId="4AB3CE88" w:rsidR="006A2922" w:rsidRPr="008D50E3" w:rsidRDefault="008D50E3" w:rsidP="006A2922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6A2922" w:rsidRPr="008D50E3">
              <w:rPr>
                <w:rFonts w:ascii="Arial" w:hAnsi="Arial" w:cs="Arial"/>
                <w:b/>
                <w:lang w:val="es-MX"/>
              </w:rPr>
              <w:t>Impuestos sobre el patrimonio</w:t>
            </w:r>
          </w:p>
        </w:tc>
        <w:tc>
          <w:tcPr>
            <w:tcW w:w="425" w:type="dxa"/>
            <w:tcBorders>
              <w:right w:val="nil"/>
            </w:tcBorders>
          </w:tcPr>
          <w:p w14:paraId="1A8AEDC8" w14:textId="5059A11F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hideMark/>
          </w:tcPr>
          <w:p w14:paraId="780E0F02" w14:textId="0AA94363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164,586.00</w:t>
            </w:r>
          </w:p>
        </w:tc>
      </w:tr>
      <w:tr w:rsidR="006A2922" w:rsidRPr="00434943" w14:paraId="5F6E044C" w14:textId="77777777" w:rsidTr="006A2922">
        <w:trPr>
          <w:trHeight w:val="288"/>
        </w:trPr>
        <w:tc>
          <w:tcPr>
            <w:tcW w:w="7225" w:type="dxa"/>
            <w:hideMark/>
          </w:tcPr>
          <w:p w14:paraId="3A5EE22E" w14:textId="6F072313" w:rsidR="006A2922" w:rsidRPr="008D50E3" w:rsidRDefault="008D50E3" w:rsidP="006A2922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6A2922" w:rsidRPr="008D50E3">
              <w:rPr>
                <w:rFonts w:ascii="Arial" w:hAnsi="Arial" w:cs="Arial"/>
                <w:b/>
                <w:lang w:val="es-MX"/>
              </w:rPr>
              <w:t>Impuestos sobre la producción, el consumo y las transacciones</w:t>
            </w:r>
          </w:p>
        </w:tc>
        <w:tc>
          <w:tcPr>
            <w:tcW w:w="425" w:type="dxa"/>
            <w:tcBorders>
              <w:right w:val="nil"/>
            </w:tcBorders>
          </w:tcPr>
          <w:p w14:paraId="0AD6D323" w14:textId="1986F49C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hideMark/>
          </w:tcPr>
          <w:p w14:paraId="6517DC5F" w14:textId="5ED0C9B3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205,654.00</w:t>
            </w:r>
          </w:p>
        </w:tc>
      </w:tr>
      <w:tr w:rsidR="006A2922" w:rsidRPr="00434943" w14:paraId="2317BCA2" w14:textId="77777777" w:rsidTr="006A2922">
        <w:trPr>
          <w:trHeight w:val="288"/>
        </w:trPr>
        <w:tc>
          <w:tcPr>
            <w:tcW w:w="7225" w:type="dxa"/>
            <w:hideMark/>
          </w:tcPr>
          <w:p w14:paraId="1AA7C502" w14:textId="7FD990C7" w:rsidR="006A2922" w:rsidRPr="008D50E3" w:rsidRDefault="008D50E3" w:rsidP="006A2922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6A2922" w:rsidRPr="008D50E3">
              <w:rPr>
                <w:rFonts w:ascii="Arial" w:hAnsi="Arial" w:cs="Arial"/>
                <w:b/>
                <w:lang w:val="es-MX"/>
              </w:rPr>
              <w:t>Impuestos al comercio exterior</w:t>
            </w:r>
          </w:p>
        </w:tc>
        <w:tc>
          <w:tcPr>
            <w:tcW w:w="425" w:type="dxa"/>
            <w:tcBorders>
              <w:right w:val="nil"/>
            </w:tcBorders>
          </w:tcPr>
          <w:p w14:paraId="2678C1A3" w14:textId="6962D00C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hideMark/>
          </w:tcPr>
          <w:p w14:paraId="313D98B2" w14:textId="6E6EA9E6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6A2922" w:rsidRPr="00434943" w14:paraId="5057E70D" w14:textId="77777777" w:rsidTr="006A2922">
        <w:trPr>
          <w:trHeight w:val="288"/>
        </w:trPr>
        <w:tc>
          <w:tcPr>
            <w:tcW w:w="7225" w:type="dxa"/>
            <w:hideMark/>
          </w:tcPr>
          <w:p w14:paraId="60AC4FC4" w14:textId="58940C51" w:rsidR="006A2922" w:rsidRPr="008D50E3" w:rsidRDefault="008D50E3" w:rsidP="006A2922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6A2922" w:rsidRPr="008D50E3">
              <w:rPr>
                <w:rFonts w:ascii="Arial" w:hAnsi="Arial" w:cs="Arial"/>
                <w:b/>
                <w:lang w:val="es-MX"/>
              </w:rPr>
              <w:t>Impuestos sobre Nóminas y Asimilables</w:t>
            </w:r>
          </w:p>
        </w:tc>
        <w:tc>
          <w:tcPr>
            <w:tcW w:w="425" w:type="dxa"/>
            <w:tcBorders>
              <w:right w:val="nil"/>
            </w:tcBorders>
          </w:tcPr>
          <w:p w14:paraId="54E43EA5" w14:textId="0ED4523A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hideMark/>
          </w:tcPr>
          <w:p w14:paraId="4D7D05E4" w14:textId="01A93F0B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6A2922" w:rsidRPr="00434943" w14:paraId="23EBAEFC" w14:textId="77777777" w:rsidTr="006A2922">
        <w:trPr>
          <w:trHeight w:val="288"/>
        </w:trPr>
        <w:tc>
          <w:tcPr>
            <w:tcW w:w="7225" w:type="dxa"/>
            <w:hideMark/>
          </w:tcPr>
          <w:p w14:paraId="5747B4CA" w14:textId="42A95A2A" w:rsidR="006A2922" w:rsidRPr="008D50E3" w:rsidRDefault="008D50E3" w:rsidP="006A2922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6A2922" w:rsidRPr="008D50E3">
              <w:rPr>
                <w:rFonts w:ascii="Arial" w:hAnsi="Arial" w:cs="Arial"/>
                <w:b/>
                <w:lang w:val="es-MX"/>
              </w:rPr>
              <w:t>Impuestos Ecológicos</w:t>
            </w:r>
          </w:p>
        </w:tc>
        <w:tc>
          <w:tcPr>
            <w:tcW w:w="425" w:type="dxa"/>
            <w:tcBorders>
              <w:right w:val="nil"/>
            </w:tcBorders>
          </w:tcPr>
          <w:p w14:paraId="76EE672B" w14:textId="026323D6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hideMark/>
          </w:tcPr>
          <w:p w14:paraId="74EF85C4" w14:textId="53441BE1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6A2922" w:rsidRPr="00434943" w14:paraId="32A6F9C8" w14:textId="77777777" w:rsidTr="006A2922">
        <w:trPr>
          <w:trHeight w:val="288"/>
        </w:trPr>
        <w:tc>
          <w:tcPr>
            <w:tcW w:w="7225" w:type="dxa"/>
            <w:hideMark/>
          </w:tcPr>
          <w:p w14:paraId="23A4B9EA" w14:textId="75F4D5D2" w:rsidR="006A2922" w:rsidRPr="008D50E3" w:rsidRDefault="008D50E3" w:rsidP="006A2922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6A2922" w:rsidRPr="008D50E3">
              <w:rPr>
                <w:rFonts w:ascii="Arial" w:hAnsi="Arial" w:cs="Arial"/>
                <w:b/>
                <w:lang w:val="es-MX"/>
              </w:rPr>
              <w:t>Accesorios</w:t>
            </w:r>
            <w:r w:rsidRPr="008D50E3">
              <w:rPr>
                <w:rFonts w:ascii="Arial" w:hAnsi="Arial" w:cs="Arial"/>
                <w:b/>
                <w:lang w:val="es-MX"/>
              </w:rPr>
              <w:t xml:space="preserve"> de Impuestos </w:t>
            </w:r>
          </w:p>
        </w:tc>
        <w:tc>
          <w:tcPr>
            <w:tcW w:w="425" w:type="dxa"/>
            <w:tcBorders>
              <w:right w:val="nil"/>
            </w:tcBorders>
          </w:tcPr>
          <w:p w14:paraId="0EEC0B9C" w14:textId="30627507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hideMark/>
          </w:tcPr>
          <w:p w14:paraId="017CFA9D" w14:textId="32F8D40F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6A2922" w:rsidRPr="00434943" w14:paraId="1262BBA8" w14:textId="77777777" w:rsidTr="006A2922">
        <w:trPr>
          <w:trHeight w:val="288"/>
        </w:trPr>
        <w:tc>
          <w:tcPr>
            <w:tcW w:w="7225" w:type="dxa"/>
            <w:hideMark/>
          </w:tcPr>
          <w:p w14:paraId="4AC92F98" w14:textId="4CBBCDF4" w:rsidR="006A2922" w:rsidRPr="008D50E3" w:rsidRDefault="008D50E3" w:rsidP="006A2922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6A2922" w:rsidRPr="008D50E3">
              <w:rPr>
                <w:rFonts w:ascii="Arial" w:hAnsi="Arial" w:cs="Arial"/>
                <w:b/>
                <w:lang w:val="es-MX"/>
              </w:rPr>
              <w:t>Otros Impuestos</w:t>
            </w:r>
          </w:p>
        </w:tc>
        <w:tc>
          <w:tcPr>
            <w:tcW w:w="425" w:type="dxa"/>
            <w:tcBorders>
              <w:right w:val="nil"/>
            </w:tcBorders>
          </w:tcPr>
          <w:p w14:paraId="02238FC8" w14:textId="4C304E6F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hideMark/>
          </w:tcPr>
          <w:p w14:paraId="2333B991" w14:textId="10861014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6A2922" w:rsidRPr="00434943" w14:paraId="453055AB" w14:textId="77777777" w:rsidTr="006A2922">
        <w:trPr>
          <w:trHeight w:val="408"/>
        </w:trPr>
        <w:tc>
          <w:tcPr>
            <w:tcW w:w="7225" w:type="dxa"/>
            <w:hideMark/>
          </w:tcPr>
          <w:p w14:paraId="70C5D68C" w14:textId="34FB15BA" w:rsidR="006A2922" w:rsidRPr="008D50E3" w:rsidRDefault="008D50E3" w:rsidP="006A2922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6A2922" w:rsidRPr="008D50E3">
              <w:rPr>
                <w:rFonts w:ascii="Arial" w:hAnsi="Arial" w:cs="Arial"/>
                <w:b/>
                <w:lang w:val="es-MX"/>
              </w:rPr>
              <w:t xml:space="preserve">Impuestos no comprendidos en las fracciones de la Ley de </w:t>
            </w:r>
            <w:r>
              <w:rPr>
                <w:rFonts w:ascii="Arial" w:hAnsi="Arial" w:cs="Arial"/>
                <w:b/>
                <w:lang w:val="es-MX"/>
              </w:rPr>
              <w:tab/>
            </w:r>
            <w:r w:rsidR="006A2922" w:rsidRPr="008D50E3">
              <w:rPr>
                <w:rFonts w:ascii="Arial" w:hAnsi="Arial" w:cs="Arial"/>
                <w:b/>
                <w:lang w:val="es-MX"/>
              </w:rPr>
              <w:t xml:space="preserve">Ingresos causadas en ejercicios fiscales anteriores pendientes de </w:t>
            </w:r>
            <w:r>
              <w:rPr>
                <w:rFonts w:ascii="Arial" w:hAnsi="Arial" w:cs="Arial"/>
                <w:b/>
                <w:lang w:val="es-MX"/>
              </w:rPr>
              <w:tab/>
            </w:r>
            <w:r w:rsidR="006A2922" w:rsidRPr="008D50E3">
              <w:rPr>
                <w:rFonts w:ascii="Arial" w:hAnsi="Arial" w:cs="Arial"/>
                <w:b/>
                <w:lang w:val="es-MX"/>
              </w:rPr>
              <w:t>liquidación o pago</w:t>
            </w:r>
          </w:p>
        </w:tc>
        <w:tc>
          <w:tcPr>
            <w:tcW w:w="425" w:type="dxa"/>
            <w:tcBorders>
              <w:right w:val="nil"/>
            </w:tcBorders>
          </w:tcPr>
          <w:p w14:paraId="70DA7307" w14:textId="743DCE57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hideMark/>
          </w:tcPr>
          <w:p w14:paraId="70C4B3BD" w14:textId="294FAE32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6A534C46" w14:textId="77777777" w:rsidR="0010392C" w:rsidRPr="00434943" w:rsidRDefault="0010392C" w:rsidP="00553C56">
      <w:pPr>
        <w:pStyle w:val="Textoindependiente"/>
        <w:rPr>
          <w:rFonts w:ascii="Arial" w:hAnsi="Arial" w:cs="Arial"/>
        </w:rPr>
      </w:pPr>
    </w:p>
    <w:p w14:paraId="18A1FA64" w14:textId="7BD1878B" w:rsidR="0010392C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34943">
        <w:rPr>
          <w:rFonts w:ascii="Arial" w:hAnsi="Arial" w:cs="Arial"/>
          <w:b/>
        </w:rPr>
        <w:t xml:space="preserve">Artículo 6.- </w:t>
      </w:r>
      <w:r w:rsidRPr="00434943">
        <w:rPr>
          <w:rFonts w:ascii="Arial" w:hAnsi="Arial" w:cs="Arial"/>
        </w:rPr>
        <w:t xml:space="preserve">Los ingresos que la Tesorería Municipal de </w:t>
      </w:r>
      <w:proofErr w:type="spellStart"/>
      <w:r w:rsidRPr="00434943">
        <w:rPr>
          <w:rFonts w:ascii="Arial" w:hAnsi="Arial" w:cs="Arial"/>
        </w:rPr>
        <w:t>Temax</w:t>
      </w:r>
      <w:proofErr w:type="spellEnd"/>
      <w:r w:rsidRPr="00434943">
        <w:rPr>
          <w:rFonts w:ascii="Arial" w:hAnsi="Arial" w:cs="Arial"/>
        </w:rPr>
        <w:t>, Yucatán calcula recaudar durante el Ejercicio Fiscal del añ</w:t>
      </w:r>
      <w:r w:rsidR="008D50E3">
        <w:rPr>
          <w:rFonts w:ascii="Arial" w:hAnsi="Arial" w:cs="Arial"/>
        </w:rPr>
        <w:t>o 2024, en concepto de Derechos</w:t>
      </w:r>
      <w:r w:rsidR="00553C56">
        <w:rPr>
          <w:rFonts w:ascii="Arial" w:hAnsi="Arial" w:cs="Arial"/>
        </w:rPr>
        <w:t>,</w:t>
      </w:r>
      <w:r w:rsidRPr="00434943">
        <w:rPr>
          <w:rFonts w:ascii="Arial" w:hAnsi="Arial" w:cs="Arial"/>
        </w:rPr>
        <w:t xml:space="preserve"> son los siguientes:</w:t>
      </w:r>
    </w:p>
    <w:p w14:paraId="64AEE80B" w14:textId="77777777" w:rsidR="006A2922" w:rsidRPr="00434943" w:rsidRDefault="006A2922" w:rsidP="00553C56">
      <w:pPr>
        <w:pStyle w:val="Textoindependiente"/>
        <w:jc w:val="both"/>
        <w:rPr>
          <w:rFonts w:ascii="Arial" w:hAnsi="Arial" w:cs="Aria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7225"/>
        <w:gridCol w:w="425"/>
        <w:gridCol w:w="1417"/>
      </w:tblGrid>
      <w:tr w:rsidR="006A2922" w:rsidRPr="00434943" w14:paraId="4E95A736" w14:textId="77777777" w:rsidTr="00553C56">
        <w:trPr>
          <w:trHeight w:val="288"/>
        </w:trPr>
        <w:tc>
          <w:tcPr>
            <w:tcW w:w="7225" w:type="dxa"/>
            <w:shd w:val="clear" w:color="auto" w:fill="D0CECE" w:themeFill="background2" w:themeFillShade="E6"/>
            <w:hideMark/>
          </w:tcPr>
          <w:p w14:paraId="190F8374" w14:textId="77777777" w:rsidR="006A2922" w:rsidRPr="00434943" w:rsidRDefault="006A2922" w:rsidP="00434943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434943">
              <w:rPr>
                <w:rFonts w:ascii="Arial" w:hAnsi="Arial" w:cs="Arial"/>
                <w:b/>
                <w:bCs/>
                <w:lang w:val="es-MX"/>
              </w:rPr>
              <w:t>Derechos</w:t>
            </w:r>
          </w:p>
        </w:tc>
        <w:tc>
          <w:tcPr>
            <w:tcW w:w="425" w:type="dxa"/>
            <w:tcBorders>
              <w:right w:val="nil"/>
            </w:tcBorders>
          </w:tcPr>
          <w:p w14:paraId="04401244" w14:textId="50624823" w:rsidR="006A2922" w:rsidRPr="00434943" w:rsidRDefault="006A2922" w:rsidP="00434943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hideMark/>
          </w:tcPr>
          <w:p w14:paraId="0332CAAB" w14:textId="6B49A0AC" w:rsidR="006A2922" w:rsidRPr="00434943" w:rsidRDefault="008D50E3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1,</w:t>
            </w:r>
            <w:r w:rsidR="006A2922" w:rsidRPr="00434943">
              <w:rPr>
                <w:rFonts w:ascii="Arial" w:hAnsi="Arial" w:cs="Arial"/>
                <w:b/>
                <w:bCs/>
                <w:lang w:val="es-MX"/>
              </w:rPr>
              <w:t>643,301.00</w:t>
            </w:r>
          </w:p>
        </w:tc>
      </w:tr>
      <w:tr w:rsidR="006A2922" w:rsidRPr="00434943" w14:paraId="384AA0F4" w14:textId="77777777" w:rsidTr="006A2922">
        <w:trPr>
          <w:trHeight w:val="288"/>
        </w:trPr>
        <w:tc>
          <w:tcPr>
            <w:tcW w:w="7225" w:type="dxa"/>
            <w:hideMark/>
          </w:tcPr>
          <w:p w14:paraId="5E3C9916" w14:textId="1A2F8063" w:rsidR="006A2922" w:rsidRPr="008D50E3" w:rsidRDefault="00553C56" w:rsidP="006A2922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6A2922" w:rsidRPr="008D50E3">
              <w:rPr>
                <w:rFonts w:ascii="Arial" w:hAnsi="Arial" w:cs="Arial"/>
                <w:b/>
                <w:lang w:val="es-MX"/>
              </w:rPr>
              <w:t xml:space="preserve">Derechos por el uso, goce, aprovechamiento o explotación de </w:t>
            </w:r>
            <w:r>
              <w:rPr>
                <w:rFonts w:ascii="Arial" w:hAnsi="Arial" w:cs="Arial"/>
                <w:b/>
                <w:lang w:val="es-MX"/>
              </w:rPr>
              <w:tab/>
            </w:r>
            <w:r w:rsidR="006A2922" w:rsidRPr="008D50E3">
              <w:rPr>
                <w:rFonts w:ascii="Arial" w:hAnsi="Arial" w:cs="Arial"/>
                <w:b/>
                <w:lang w:val="es-MX"/>
              </w:rPr>
              <w:t>bienes de dominio público</w:t>
            </w:r>
          </w:p>
        </w:tc>
        <w:tc>
          <w:tcPr>
            <w:tcW w:w="425" w:type="dxa"/>
            <w:tcBorders>
              <w:right w:val="nil"/>
            </w:tcBorders>
          </w:tcPr>
          <w:p w14:paraId="6B785980" w14:textId="65763C6E" w:rsidR="006A2922" w:rsidRPr="00434943" w:rsidRDefault="006A2922" w:rsidP="00434943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hideMark/>
          </w:tcPr>
          <w:p w14:paraId="55C9C2FF" w14:textId="2909791F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35,211.00</w:t>
            </w:r>
          </w:p>
        </w:tc>
      </w:tr>
      <w:tr w:rsidR="006A2922" w:rsidRPr="00434943" w14:paraId="63CD3CD0" w14:textId="77777777" w:rsidTr="006A2922">
        <w:trPr>
          <w:trHeight w:val="288"/>
        </w:trPr>
        <w:tc>
          <w:tcPr>
            <w:tcW w:w="7225" w:type="dxa"/>
            <w:hideMark/>
          </w:tcPr>
          <w:p w14:paraId="220D9532" w14:textId="2B5D15A8" w:rsidR="006A2922" w:rsidRPr="008D50E3" w:rsidRDefault="00553C56" w:rsidP="006A2922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6A2922" w:rsidRPr="008D50E3">
              <w:rPr>
                <w:rFonts w:ascii="Arial" w:hAnsi="Arial" w:cs="Arial"/>
                <w:b/>
                <w:lang w:val="es-MX"/>
              </w:rPr>
              <w:t>Derechos por prestación de servicios</w:t>
            </w:r>
          </w:p>
        </w:tc>
        <w:tc>
          <w:tcPr>
            <w:tcW w:w="425" w:type="dxa"/>
            <w:tcBorders>
              <w:right w:val="nil"/>
            </w:tcBorders>
          </w:tcPr>
          <w:p w14:paraId="5AE0102D" w14:textId="7740F8B1" w:rsidR="006A2922" w:rsidRPr="00434943" w:rsidRDefault="006A2922" w:rsidP="006A2922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0903C9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hideMark/>
          </w:tcPr>
          <w:p w14:paraId="7E216FDC" w14:textId="030E6908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6A2922" w:rsidRPr="00434943" w14:paraId="2150DC80" w14:textId="77777777" w:rsidTr="006A2922">
        <w:trPr>
          <w:trHeight w:val="288"/>
        </w:trPr>
        <w:tc>
          <w:tcPr>
            <w:tcW w:w="7225" w:type="dxa"/>
            <w:hideMark/>
          </w:tcPr>
          <w:p w14:paraId="53A2D4FF" w14:textId="2D1490A5" w:rsidR="006A2922" w:rsidRPr="008D50E3" w:rsidRDefault="00553C56" w:rsidP="006A2922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6A2922" w:rsidRPr="008D50E3">
              <w:rPr>
                <w:rFonts w:ascii="Arial" w:hAnsi="Arial" w:cs="Arial"/>
                <w:b/>
                <w:lang w:val="es-MX"/>
              </w:rPr>
              <w:t>Otros Derechos</w:t>
            </w:r>
          </w:p>
        </w:tc>
        <w:tc>
          <w:tcPr>
            <w:tcW w:w="425" w:type="dxa"/>
            <w:tcBorders>
              <w:right w:val="nil"/>
            </w:tcBorders>
          </w:tcPr>
          <w:p w14:paraId="11DD66D4" w14:textId="1291A21A" w:rsidR="006A2922" w:rsidRPr="00434943" w:rsidRDefault="006A2922" w:rsidP="006A2922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0903C9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hideMark/>
          </w:tcPr>
          <w:p w14:paraId="28D227E2" w14:textId="60D977FF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552,471.00</w:t>
            </w:r>
          </w:p>
        </w:tc>
      </w:tr>
      <w:tr w:rsidR="006A2922" w:rsidRPr="00434943" w14:paraId="6B0E00DE" w14:textId="77777777" w:rsidTr="006A2922">
        <w:trPr>
          <w:trHeight w:val="288"/>
        </w:trPr>
        <w:tc>
          <w:tcPr>
            <w:tcW w:w="7225" w:type="dxa"/>
            <w:hideMark/>
          </w:tcPr>
          <w:p w14:paraId="3627D458" w14:textId="08FDCFC7" w:rsidR="006A2922" w:rsidRPr="00553C56" w:rsidRDefault="00553C56" w:rsidP="006A2922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6A2922" w:rsidRPr="00553C56">
              <w:rPr>
                <w:rFonts w:ascii="Arial" w:hAnsi="Arial" w:cs="Arial"/>
                <w:b/>
                <w:lang w:val="es-MX"/>
              </w:rPr>
              <w:t>Accesorios de derechos</w:t>
            </w:r>
          </w:p>
        </w:tc>
        <w:tc>
          <w:tcPr>
            <w:tcW w:w="425" w:type="dxa"/>
            <w:tcBorders>
              <w:right w:val="nil"/>
            </w:tcBorders>
          </w:tcPr>
          <w:p w14:paraId="29B8DBC2" w14:textId="78048666" w:rsidR="006A2922" w:rsidRPr="00434943" w:rsidRDefault="006A2922" w:rsidP="006A2922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0903C9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hideMark/>
          </w:tcPr>
          <w:p w14:paraId="310A1680" w14:textId="75BE89C9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1,051,267.00</w:t>
            </w:r>
          </w:p>
        </w:tc>
      </w:tr>
      <w:tr w:rsidR="006A2922" w:rsidRPr="00434943" w14:paraId="3F5C545E" w14:textId="77777777" w:rsidTr="006A2922">
        <w:trPr>
          <w:trHeight w:val="408"/>
        </w:trPr>
        <w:tc>
          <w:tcPr>
            <w:tcW w:w="7225" w:type="dxa"/>
            <w:hideMark/>
          </w:tcPr>
          <w:p w14:paraId="134432B9" w14:textId="2DF45D8A" w:rsidR="006A2922" w:rsidRPr="00553C56" w:rsidRDefault="00553C56" w:rsidP="006A2922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6A2922" w:rsidRPr="00553C56">
              <w:rPr>
                <w:rFonts w:ascii="Arial" w:hAnsi="Arial" w:cs="Arial"/>
                <w:b/>
                <w:lang w:val="es-MX"/>
              </w:rPr>
              <w:t xml:space="preserve">Derechos no comprendidos en las fracciones de la Ley de </w:t>
            </w:r>
            <w:r>
              <w:rPr>
                <w:rFonts w:ascii="Arial" w:hAnsi="Arial" w:cs="Arial"/>
                <w:b/>
                <w:lang w:val="es-MX"/>
              </w:rPr>
              <w:tab/>
            </w:r>
            <w:r w:rsidR="006A2922" w:rsidRPr="00553C56">
              <w:rPr>
                <w:rFonts w:ascii="Arial" w:hAnsi="Arial" w:cs="Arial"/>
                <w:b/>
                <w:lang w:val="es-MX"/>
              </w:rPr>
              <w:t xml:space="preserve">Ingresos causadas en ejercicios fiscales anteriores pendientes de </w:t>
            </w:r>
            <w:r>
              <w:rPr>
                <w:rFonts w:ascii="Arial" w:hAnsi="Arial" w:cs="Arial"/>
                <w:b/>
                <w:lang w:val="es-MX"/>
              </w:rPr>
              <w:tab/>
            </w:r>
            <w:r w:rsidR="006A2922" w:rsidRPr="00553C56">
              <w:rPr>
                <w:rFonts w:ascii="Arial" w:hAnsi="Arial" w:cs="Arial"/>
                <w:b/>
                <w:lang w:val="es-MX"/>
              </w:rPr>
              <w:t>liquidación o pago</w:t>
            </w:r>
          </w:p>
        </w:tc>
        <w:tc>
          <w:tcPr>
            <w:tcW w:w="425" w:type="dxa"/>
            <w:tcBorders>
              <w:right w:val="nil"/>
            </w:tcBorders>
          </w:tcPr>
          <w:p w14:paraId="4EF5D4B9" w14:textId="60A4F7C8" w:rsidR="006A2922" w:rsidRPr="00434943" w:rsidRDefault="006A2922" w:rsidP="006A2922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 w:rsidRPr="000903C9"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417" w:type="dxa"/>
            <w:tcBorders>
              <w:left w:val="nil"/>
            </w:tcBorders>
            <w:hideMark/>
          </w:tcPr>
          <w:p w14:paraId="3A5A903D" w14:textId="33D35F25" w:rsidR="006A2922" w:rsidRPr="00434943" w:rsidRDefault="006A2922" w:rsidP="006A2922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4,352.00</w:t>
            </w:r>
          </w:p>
        </w:tc>
      </w:tr>
    </w:tbl>
    <w:p w14:paraId="541D7CAE" w14:textId="77777777" w:rsidR="0010392C" w:rsidRPr="00434943" w:rsidRDefault="0010392C" w:rsidP="00434943">
      <w:pPr>
        <w:pStyle w:val="Textoindependiente"/>
        <w:spacing w:line="360" w:lineRule="auto"/>
        <w:rPr>
          <w:rFonts w:ascii="Arial" w:hAnsi="Arial" w:cs="Arial"/>
        </w:rPr>
      </w:pPr>
    </w:p>
    <w:p w14:paraId="124162D7" w14:textId="1C3491EB" w:rsidR="0010392C" w:rsidRPr="00434943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34943">
        <w:rPr>
          <w:rFonts w:ascii="Arial" w:hAnsi="Arial" w:cs="Arial"/>
          <w:b/>
        </w:rPr>
        <w:t xml:space="preserve">Artículo 7.- </w:t>
      </w:r>
      <w:r w:rsidRPr="00434943">
        <w:rPr>
          <w:rFonts w:ascii="Arial" w:hAnsi="Arial" w:cs="Arial"/>
        </w:rPr>
        <w:t>Los ingresos que la tesore</w:t>
      </w:r>
      <w:r w:rsidR="00553C56">
        <w:rPr>
          <w:rFonts w:ascii="Arial" w:hAnsi="Arial" w:cs="Arial"/>
        </w:rPr>
        <w:t xml:space="preserve">ría Municipal de </w:t>
      </w:r>
      <w:proofErr w:type="spellStart"/>
      <w:r w:rsidR="00553C56">
        <w:rPr>
          <w:rFonts w:ascii="Arial" w:hAnsi="Arial" w:cs="Arial"/>
        </w:rPr>
        <w:t>Temax</w:t>
      </w:r>
      <w:proofErr w:type="spellEnd"/>
      <w:r w:rsidR="00553C56">
        <w:rPr>
          <w:rFonts w:ascii="Arial" w:hAnsi="Arial" w:cs="Arial"/>
        </w:rPr>
        <w:t>, Yucatán</w:t>
      </w:r>
      <w:r w:rsidRPr="00434943">
        <w:rPr>
          <w:rFonts w:ascii="Arial" w:hAnsi="Arial" w:cs="Arial"/>
        </w:rPr>
        <w:t xml:space="preserve"> calcula recaudar durante el Ejercicio Fiscal del año 2024, en concepto de Contribuciones de </w:t>
      </w:r>
      <w:r w:rsidR="00553C56">
        <w:rPr>
          <w:rFonts w:ascii="Arial" w:hAnsi="Arial" w:cs="Arial"/>
        </w:rPr>
        <w:t>Mejoras,</w:t>
      </w:r>
      <w:r w:rsidRPr="00434943">
        <w:rPr>
          <w:rFonts w:ascii="Arial" w:hAnsi="Arial" w:cs="Arial"/>
        </w:rPr>
        <w:t xml:space="preserve"> son los siguientes:</w:t>
      </w:r>
    </w:p>
    <w:p w14:paraId="71797F0F" w14:textId="77777777" w:rsidR="0010392C" w:rsidRPr="00434943" w:rsidRDefault="0010392C" w:rsidP="0043494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7466"/>
        <w:gridCol w:w="328"/>
        <w:gridCol w:w="1273"/>
      </w:tblGrid>
      <w:tr w:rsidR="00ED4DE9" w:rsidRPr="00434943" w14:paraId="74CBDDBD" w14:textId="77777777" w:rsidTr="00553C56">
        <w:trPr>
          <w:trHeight w:val="288"/>
        </w:trPr>
        <w:tc>
          <w:tcPr>
            <w:tcW w:w="7508" w:type="dxa"/>
            <w:shd w:val="clear" w:color="auto" w:fill="D0CECE" w:themeFill="background2" w:themeFillShade="E6"/>
            <w:hideMark/>
          </w:tcPr>
          <w:p w14:paraId="5D0C620D" w14:textId="77777777" w:rsidR="00ED4DE9" w:rsidRPr="00434943" w:rsidRDefault="00ED4DE9" w:rsidP="00434943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434943">
              <w:rPr>
                <w:rFonts w:ascii="Arial" w:hAnsi="Arial" w:cs="Arial"/>
                <w:b/>
                <w:bCs/>
                <w:lang w:val="es-MX"/>
              </w:rPr>
              <w:t>Contribuciones de mejoras</w:t>
            </w:r>
          </w:p>
        </w:tc>
        <w:tc>
          <w:tcPr>
            <w:tcW w:w="284" w:type="dxa"/>
            <w:tcBorders>
              <w:right w:val="nil"/>
            </w:tcBorders>
          </w:tcPr>
          <w:p w14:paraId="10962696" w14:textId="7CD4D2E7" w:rsidR="00ED4DE9" w:rsidRPr="00434943" w:rsidRDefault="00ED4DE9" w:rsidP="00434943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hideMark/>
          </w:tcPr>
          <w:p w14:paraId="3F1A7373" w14:textId="0C360CCF" w:rsidR="00ED4DE9" w:rsidRPr="00434943" w:rsidRDefault="00ED4DE9" w:rsidP="00ED4DE9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434943">
              <w:rPr>
                <w:rFonts w:ascii="Arial" w:hAnsi="Arial" w:cs="Arial"/>
                <w:b/>
                <w:bCs/>
                <w:lang w:val="es-MX"/>
              </w:rPr>
              <w:t>7,584.00</w:t>
            </w:r>
          </w:p>
        </w:tc>
      </w:tr>
      <w:tr w:rsidR="00ED4DE9" w:rsidRPr="00434943" w14:paraId="52398D99" w14:textId="77777777" w:rsidTr="00ED4DE9">
        <w:trPr>
          <w:trHeight w:val="288"/>
        </w:trPr>
        <w:tc>
          <w:tcPr>
            <w:tcW w:w="7508" w:type="dxa"/>
            <w:hideMark/>
          </w:tcPr>
          <w:p w14:paraId="4C068921" w14:textId="27CEAA0E" w:rsidR="00ED4DE9" w:rsidRPr="00434943" w:rsidRDefault="00553C56" w:rsidP="00434943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ED4DE9" w:rsidRPr="00434943">
              <w:rPr>
                <w:rFonts w:ascii="Arial" w:hAnsi="Arial" w:cs="Arial"/>
                <w:b/>
                <w:lang w:val="es-MX"/>
              </w:rPr>
              <w:t>Contribución de mejoras por obras públicas</w:t>
            </w:r>
          </w:p>
        </w:tc>
        <w:tc>
          <w:tcPr>
            <w:tcW w:w="284" w:type="dxa"/>
            <w:tcBorders>
              <w:right w:val="nil"/>
            </w:tcBorders>
          </w:tcPr>
          <w:p w14:paraId="6ABE5D92" w14:textId="0BABEFC4" w:rsidR="00ED4DE9" w:rsidRPr="00434943" w:rsidRDefault="00ED4DE9" w:rsidP="00434943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hideMark/>
          </w:tcPr>
          <w:p w14:paraId="31C79F5D" w14:textId="6B53039C" w:rsidR="00ED4DE9" w:rsidRPr="00553C56" w:rsidRDefault="00ED4DE9" w:rsidP="00ED4DE9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553C56">
              <w:rPr>
                <w:rFonts w:ascii="Arial" w:hAnsi="Arial" w:cs="Arial"/>
                <w:lang w:val="es-MX"/>
              </w:rPr>
              <w:t>7,584.00</w:t>
            </w:r>
          </w:p>
        </w:tc>
      </w:tr>
      <w:tr w:rsidR="00ED4DE9" w:rsidRPr="00434943" w14:paraId="79EA0D5C" w14:textId="77777777" w:rsidTr="00ED4DE9">
        <w:trPr>
          <w:trHeight w:val="408"/>
        </w:trPr>
        <w:tc>
          <w:tcPr>
            <w:tcW w:w="7508" w:type="dxa"/>
            <w:hideMark/>
          </w:tcPr>
          <w:p w14:paraId="04FA061F" w14:textId="7922DC1C" w:rsidR="00ED4DE9" w:rsidRPr="00434943" w:rsidRDefault="00553C56" w:rsidP="00ED4DE9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ED4DE9" w:rsidRPr="00434943">
              <w:rPr>
                <w:rFonts w:ascii="Arial" w:hAnsi="Arial" w:cs="Arial"/>
                <w:b/>
                <w:lang w:val="es-MX"/>
              </w:rPr>
              <w:t xml:space="preserve">Contribuciones de Mejoras no comprendidas en las fracciones de la </w:t>
            </w:r>
            <w:r>
              <w:rPr>
                <w:rFonts w:ascii="Arial" w:hAnsi="Arial" w:cs="Arial"/>
                <w:b/>
                <w:lang w:val="es-MX"/>
              </w:rPr>
              <w:tab/>
            </w:r>
            <w:r w:rsidR="00ED4DE9" w:rsidRPr="00434943">
              <w:rPr>
                <w:rFonts w:ascii="Arial" w:hAnsi="Arial" w:cs="Arial"/>
                <w:b/>
                <w:lang w:val="es-MX"/>
              </w:rPr>
              <w:t xml:space="preserve">Ley de Ingresos causadas en ejercicios fiscales anteriores </w:t>
            </w:r>
            <w:r>
              <w:rPr>
                <w:rFonts w:ascii="Arial" w:hAnsi="Arial" w:cs="Arial"/>
                <w:b/>
                <w:lang w:val="es-MX"/>
              </w:rPr>
              <w:tab/>
            </w:r>
            <w:r w:rsidR="00ED4DE9" w:rsidRPr="00434943">
              <w:rPr>
                <w:rFonts w:ascii="Arial" w:hAnsi="Arial" w:cs="Arial"/>
                <w:b/>
                <w:lang w:val="es-MX"/>
              </w:rPr>
              <w:t>pendientes de liquidación o pago</w:t>
            </w:r>
          </w:p>
        </w:tc>
        <w:tc>
          <w:tcPr>
            <w:tcW w:w="284" w:type="dxa"/>
            <w:tcBorders>
              <w:right w:val="nil"/>
            </w:tcBorders>
          </w:tcPr>
          <w:p w14:paraId="621C5AC7" w14:textId="77777777" w:rsidR="00ED4DE9" w:rsidRDefault="00ED4DE9" w:rsidP="00434943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</w:p>
          <w:p w14:paraId="6175DC20" w14:textId="245EC0EF" w:rsidR="00ED4DE9" w:rsidRPr="00434943" w:rsidRDefault="00ED4DE9" w:rsidP="00434943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hideMark/>
          </w:tcPr>
          <w:p w14:paraId="6D6A1D87" w14:textId="77777777" w:rsidR="00ED4DE9" w:rsidRDefault="00ED4DE9" w:rsidP="00ED4DE9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lang w:val="es-MX"/>
              </w:rPr>
            </w:pPr>
          </w:p>
          <w:p w14:paraId="06C97715" w14:textId="74D368D8" w:rsidR="00ED4DE9" w:rsidRPr="00434943" w:rsidRDefault="00ED4DE9" w:rsidP="00ED4DE9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lang w:val="es-MX"/>
              </w:rPr>
            </w:pPr>
            <w:r w:rsidRPr="00434943">
              <w:rPr>
                <w:rFonts w:ascii="Arial" w:hAnsi="Arial" w:cs="Arial"/>
                <w:b/>
                <w:lang w:val="es-MX"/>
              </w:rPr>
              <w:t>0.00</w:t>
            </w:r>
          </w:p>
        </w:tc>
      </w:tr>
    </w:tbl>
    <w:p w14:paraId="230F6D1F" w14:textId="77777777" w:rsidR="0010392C" w:rsidRPr="00434943" w:rsidRDefault="0010392C" w:rsidP="00434943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21DA0AEA" w14:textId="48B10776" w:rsidR="0010392C" w:rsidRPr="00434943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34943">
        <w:rPr>
          <w:rFonts w:ascii="Arial" w:hAnsi="Arial" w:cs="Arial"/>
          <w:b/>
        </w:rPr>
        <w:t xml:space="preserve">Artículo 8.- </w:t>
      </w:r>
      <w:r w:rsidRPr="00434943">
        <w:rPr>
          <w:rFonts w:ascii="Arial" w:hAnsi="Arial" w:cs="Arial"/>
        </w:rPr>
        <w:t xml:space="preserve">Los ingreso que la Tesorería Municipal de </w:t>
      </w:r>
      <w:proofErr w:type="spellStart"/>
      <w:r w:rsidRPr="00434943">
        <w:rPr>
          <w:rFonts w:ascii="Arial" w:hAnsi="Arial" w:cs="Arial"/>
        </w:rPr>
        <w:t>Temax</w:t>
      </w:r>
      <w:proofErr w:type="spellEnd"/>
      <w:r w:rsidRPr="00434943">
        <w:rPr>
          <w:rFonts w:ascii="Arial" w:hAnsi="Arial" w:cs="Arial"/>
        </w:rPr>
        <w:t>, Yucatán calcula recaudar durante el Ejercicio Fiscal del año 2024, en concepto de Productos, son los siguientes:</w:t>
      </w:r>
    </w:p>
    <w:p w14:paraId="44E185E1" w14:textId="77777777" w:rsidR="0010392C" w:rsidRPr="00434943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464"/>
        <w:gridCol w:w="328"/>
        <w:gridCol w:w="1134"/>
      </w:tblGrid>
      <w:tr w:rsidR="00ED4DE9" w:rsidRPr="00434943" w14:paraId="74C060FA" w14:textId="77777777" w:rsidTr="00553C56">
        <w:trPr>
          <w:trHeight w:val="288"/>
        </w:trPr>
        <w:tc>
          <w:tcPr>
            <w:tcW w:w="7508" w:type="dxa"/>
            <w:shd w:val="clear" w:color="auto" w:fill="D0CECE" w:themeFill="background2" w:themeFillShade="E6"/>
            <w:hideMark/>
          </w:tcPr>
          <w:p w14:paraId="1AD9DE89" w14:textId="77777777" w:rsidR="00ED4DE9" w:rsidRPr="00434943" w:rsidRDefault="00ED4DE9" w:rsidP="00434943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434943">
              <w:rPr>
                <w:rFonts w:ascii="Arial" w:hAnsi="Arial" w:cs="Arial"/>
                <w:b/>
                <w:bCs/>
                <w:lang w:val="es-MX"/>
              </w:rPr>
              <w:t>Productos</w:t>
            </w:r>
          </w:p>
        </w:tc>
        <w:tc>
          <w:tcPr>
            <w:tcW w:w="284" w:type="dxa"/>
            <w:tcBorders>
              <w:right w:val="nil"/>
            </w:tcBorders>
          </w:tcPr>
          <w:p w14:paraId="691C1679" w14:textId="330A7B09" w:rsidR="00ED4DE9" w:rsidRPr="00434943" w:rsidRDefault="00ED4DE9" w:rsidP="00ED4DE9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hideMark/>
          </w:tcPr>
          <w:p w14:paraId="333AE06C" w14:textId="1B21573A" w:rsidR="00ED4DE9" w:rsidRPr="00434943" w:rsidRDefault="00ED4DE9" w:rsidP="00ED4DE9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434943">
              <w:rPr>
                <w:rFonts w:ascii="Arial" w:hAnsi="Arial" w:cs="Arial"/>
                <w:b/>
                <w:bCs/>
                <w:lang w:val="es-MX"/>
              </w:rPr>
              <w:t>22,452.00</w:t>
            </w:r>
          </w:p>
        </w:tc>
      </w:tr>
      <w:tr w:rsidR="00ED4DE9" w:rsidRPr="00434943" w14:paraId="0A830AD1" w14:textId="77777777" w:rsidTr="00643CBC">
        <w:trPr>
          <w:trHeight w:val="288"/>
        </w:trPr>
        <w:tc>
          <w:tcPr>
            <w:tcW w:w="7508" w:type="dxa"/>
            <w:hideMark/>
          </w:tcPr>
          <w:p w14:paraId="13555D8B" w14:textId="76B16750" w:rsidR="00ED4DE9" w:rsidRPr="00553C56" w:rsidRDefault="00553C56" w:rsidP="00434943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ED4DE9" w:rsidRPr="00553C56">
              <w:rPr>
                <w:rFonts w:ascii="Arial" w:hAnsi="Arial" w:cs="Arial"/>
                <w:b/>
                <w:lang w:val="es-MX"/>
              </w:rPr>
              <w:t>Productos</w:t>
            </w:r>
          </w:p>
        </w:tc>
        <w:tc>
          <w:tcPr>
            <w:tcW w:w="284" w:type="dxa"/>
            <w:tcBorders>
              <w:right w:val="nil"/>
            </w:tcBorders>
          </w:tcPr>
          <w:p w14:paraId="3E192057" w14:textId="341EC7CF" w:rsidR="00ED4DE9" w:rsidRPr="00434943" w:rsidRDefault="00ED4DE9" w:rsidP="00ED4DE9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hideMark/>
          </w:tcPr>
          <w:p w14:paraId="4CF267C0" w14:textId="759707F4" w:rsidR="00ED4DE9" w:rsidRPr="00434943" w:rsidRDefault="00ED4DE9" w:rsidP="00ED4DE9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22,452.00</w:t>
            </w:r>
          </w:p>
        </w:tc>
      </w:tr>
      <w:tr w:rsidR="00ED4DE9" w:rsidRPr="00434943" w14:paraId="435C5928" w14:textId="77777777" w:rsidTr="00643CBC">
        <w:trPr>
          <w:trHeight w:val="408"/>
        </w:trPr>
        <w:tc>
          <w:tcPr>
            <w:tcW w:w="7508" w:type="dxa"/>
            <w:hideMark/>
          </w:tcPr>
          <w:p w14:paraId="6042B423" w14:textId="28AC9174" w:rsidR="00ED4DE9" w:rsidRPr="00553C56" w:rsidRDefault="00553C56" w:rsidP="00ED4DE9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ED4DE9" w:rsidRPr="00553C56">
              <w:rPr>
                <w:rFonts w:ascii="Arial" w:hAnsi="Arial" w:cs="Arial"/>
                <w:b/>
                <w:lang w:val="es-MX"/>
              </w:rPr>
              <w:t xml:space="preserve">Productos no comprendidos en las fracciones de la Ley de Ingresos </w:t>
            </w:r>
            <w:r>
              <w:rPr>
                <w:rFonts w:ascii="Arial" w:hAnsi="Arial" w:cs="Arial"/>
                <w:b/>
                <w:lang w:val="es-MX"/>
              </w:rPr>
              <w:tab/>
            </w:r>
            <w:r w:rsidR="00ED4DE9" w:rsidRPr="00553C56">
              <w:rPr>
                <w:rFonts w:ascii="Arial" w:hAnsi="Arial" w:cs="Arial"/>
                <w:b/>
                <w:lang w:val="es-MX"/>
              </w:rPr>
              <w:t xml:space="preserve">causadas en ejercicios fiscales anteriores pendientes de liquidación </w:t>
            </w:r>
            <w:r>
              <w:rPr>
                <w:rFonts w:ascii="Arial" w:hAnsi="Arial" w:cs="Arial"/>
                <w:b/>
                <w:lang w:val="es-MX"/>
              </w:rPr>
              <w:tab/>
            </w:r>
            <w:r w:rsidR="00ED4DE9" w:rsidRPr="00553C56">
              <w:rPr>
                <w:rFonts w:ascii="Arial" w:hAnsi="Arial" w:cs="Arial"/>
                <w:b/>
                <w:lang w:val="es-MX"/>
              </w:rPr>
              <w:t>o pago</w:t>
            </w:r>
          </w:p>
        </w:tc>
        <w:tc>
          <w:tcPr>
            <w:tcW w:w="284" w:type="dxa"/>
            <w:tcBorders>
              <w:right w:val="nil"/>
            </w:tcBorders>
          </w:tcPr>
          <w:p w14:paraId="77C592C6" w14:textId="1BE42B3D" w:rsidR="00ED4DE9" w:rsidRPr="00434943" w:rsidRDefault="00ED4DE9" w:rsidP="00ED4DE9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134" w:type="dxa"/>
            <w:tcBorders>
              <w:left w:val="nil"/>
            </w:tcBorders>
            <w:hideMark/>
          </w:tcPr>
          <w:p w14:paraId="7A05961A" w14:textId="64FA7774" w:rsidR="00ED4DE9" w:rsidRPr="00434943" w:rsidRDefault="00ED4DE9" w:rsidP="00ED4DE9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48D53B28" w14:textId="77777777" w:rsidR="0010392C" w:rsidRPr="00434943" w:rsidRDefault="0010392C" w:rsidP="00434943">
      <w:pPr>
        <w:pStyle w:val="Textoindependiente"/>
        <w:spacing w:line="360" w:lineRule="auto"/>
        <w:rPr>
          <w:rFonts w:ascii="Arial" w:hAnsi="Arial" w:cs="Arial"/>
        </w:rPr>
      </w:pPr>
    </w:p>
    <w:p w14:paraId="374B4F63" w14:textId="77777777" w:rsidR="0010392C" w:rsidRPr="00434943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34943">
        <w:rPr>
          <w:rFonts w:ascii="Arial" w:hAnsi="Arial" w:cs="Arial"/>
          <w:b/>
        </w:rPr>
        <w:t xml:space="preserve">Artículo 9.- </w:t>
      </w:r>
      <w:r w:rsidRPr="00434943">
        <w:rPr>
          <w:rFonts w:ascii="Arial" w:hAnsi="Arial" w:cs="Arial"/>
        </w:rPr>
        <w:t xml:space="preserve">Los ingresos que la Tesorería Municipal de </w:t>
      </w:r>
      <w:proofErr w:type="spellStart"/>
      <w:r w:rsidRPr="00434943">
        <w:rPr>
          <w:rFonts w:ascii="Arial" w:hAnsi="Arial" w:cs="Arial"/>
        </w:rPr>
        <w:t>Temax</w:t>
      </w:r>
      <w:proofErr w:type="spellEnd"/>
      <w:r w:rsidRPr="00434943">
        <w:rPr>
          <w:rFonts w:ascii="Arial" w:hAnsi="Arial" w:cs="Arial"/>
        </w:rPr>
        <w:t>, Yucatán, calcula recaudar durante el Ejercicio Fiscal del año 2024, en concepto de Aprovechamientos, son los siguientes:</w:t>
      </w:r>
    </w:p>
    <w:p w14:paraId="5F316B58" w14:textId="77777777" w:rsidR="0010392C" w:rsidRPr="00434943" w:rsidRDefault="0010392C" w:rsidP="0043494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7465"/>
        <w:gridCol w:w="328"/>
        <w:gridCol w:w="1274"/>
      </w:tblGrid>
      <w:tr w:rsidR="00643CBC" w:rsidRPr="00434943" w14:paraId="571AD0BD" w14:textId="77777777" w:rsidTr="00553C56">
        <w:trPr>
          <w:trHeight w:val="288"/>
        </w:trPr>
        <w:tc>
          <w:tcPr>
            <w:tcW w:w="7508" w:type="dxa"/>
            <w:shd w:val="clear" w:color="auto" w:fill="D0CECE" w:themeFill="background2" w:themeFillShade="E6"/>
            <w:hideMark/>
          </w:tcPr>
          <w:p w14:paraId="05EFFBC5" w14:textId="77777777" w:rsidR="00643CBC" w:rsidRPr="00434943" w:rsidRDefault="00643CBC" w:rsidP="00434943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 w:rsidRPr="00434943">
              <w:rPr>
                <w:rFonts w:ascii="Arial" w:hAnsi="Arial" w:cs="Arial"/>
                <w:b/>
                <w:bCs/>
                <w:lang w:val="es-MX"/>
              </w:rPr>
              <w:t>Aprovechamientos</w:t>
            </w:r>
          </w:p>
        </w:tc>
        <w:tc>
          <w:tcPr>
            <w:tcW w:w="284" w:type="dxa"/>
            <w:tcBorders>
              <w:right w:val="nil"/>
            </w:tcBorders>
          </w:tcPr>
          <w:p w14:paraId="346320B9" w14:textId="5C8BC87C" w:rsidR="00643CBC" w:rsidRPr="00434943" w:rsidRDefault="00643CBC" w:rsidP="00434943">
            <w:pPr>
              <w:pStyle w:val="Textoindependiente"/>
              <w:spacing w:line="360" w:lineRule="auto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hideMark/>
          </w:tcPr>
          <w:p w14:paraId="629A5E26" w14:textId="76123AB5" w:rsidR="00643CBC" w:rsidRPr="00434943" w:rsidRDefault="00643CBC" w:rsidP="00643CBC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434943">
              <w:rPr>
                <w:rFonts w:ascii="Arial" w:hAnsi="Arial" w:cs="Arial"/>
                <w:b/>
                <w:bCs/>
                <w:lang w:val="es-MX"/>
              </w:rPr>
              <w:t>105,124.00</w:t>
            </w:r>
          </w:p>
        </w:tc>
      </w:tr>
      <w:tr w:rsidR="00643CBC" w:rsidRPr="00434943" w14:paraId="64309FF8" w14:textId="77777777" w:rsidTr="00643CBC">
        <w:trPr>
          <w:trHeight w:val="288"/>
        </w:trPr>
        <w:tc>
          <w:tcPr>
            <w:tcW w:w="7508" w:type="dxa"/>
            <w:hideMark/>
          </w:tcPr>
          <w:p w14:paraId="3AC6C2F2" w14:textId="7F54DCEA" w:rsidR="00643CBC" w:rsidRPr="00553C56" w:rsidRDefault="00553C56" w:rsidP="00434943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643CBC" w:rsidRPr="00553C56">
              <w:rPr>
                <w:rFonts w:ascii="Arial" w:hAnsi="Arial" w:cs="Arial"/>
                <w:b/>
                <w:lang w:val="es-MX"/>
              </w:rPr>
              <w:t xml:space="preserve">Aprovechamientos </w:t>
            </w:r>
          </w:p>
        </w:tc>
        <w:tc>
          <w:tcPr>
            <w:tcW w:w="284" w:type="dxa"/>
            <w:tcBorders>
              <w:right w:val="nil"/>
            </w:tcBorders>
          </w:tcPr>
          <w:p w14:paraId="2F236442" w14:textId="79971CCD" w:rsidR="00643CBC" w:rsidRPr="00434943" w:rsidRDefault="00643CBC" w:rsidP="00434943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hideMark/>
          </w:tcPr>
          <w:p w14:paraId="7631810C" w14:textId="59EB337F" w:rsidR="00643CBC" w:rsidRPr="00434943" w:rsidRDefault="00643CBC" w:rsidP="00643CBC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105,124.00</w:t>
            </w:r>
          </w:p>
        </w:tc>
      </w:tr>
      <w:tr w:rsidR="00643CBC" w:rsidRPr="00434943" w14:paraId="19675B5A" w14:textId="77777777" w:rsidTr="00643CBC">
        <w:trPr>
          <w:trHeight w:val="288"/>
        </w:trPr>
        <w:tc>
          <w:tcPr>
            <w:tcW w:w="7508" w:type="dxa"/>
            <w:hideMark/>
          </w:tcPr>
          <w:p w14:paraId="3875DB9D" w14:textId="75ABEBAD" w:rsidR="00643CBC" w:rsidRPr="00553C56" w:rsidRDefault="00553C56" w:rsidP="00434943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643CBC" w:rsidRPr="00553C56">
              <w:rPr>
                <w:rFonts w:ascii="Arial" w:hAnsi="Arial" w:cs="Arial"/>
                <w:b/>
                <w:lang w:val="es-MX"/>
              </w:rPr>
              <w:t>Aprovechamientos patrimoniales</w:t>
            </w:r>
          </w:p>
        </w:tc>
        <w:tc>
          <w:tcPr>
            <w:tcW w:w="284" w:type="dxa"/>
            <w:tcBorders>
              <w:right w:val="nil"/>
            </w:tcBorders>
          </w:tcPr>
          <w:p w14:paraId="0E547C0E" w14:textId="3538E9EC" w:rsidR="00643CBC" w:rsidRPr="00434943" w:rsidRDefault="00643CBC" w:rsidP="00434943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hideMark/>
          </w:tcPr>
          <w:p w14:paraId="1C76ECCE" w14:textId="7BC9F8A3" w:rsidR="00643CBC" w:rsidRPr="00434943" w:rsidRDefault="00643CBC" w:rsidP="00643CBC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643CBC" w:rsidRPr="00434943" w14:paraId="142EC672" w14:textId="77777777" w:rsidTr="00643CBC">
        <w:trPr>
          <w:trHeight w:val="288"/>
        </w:trPr>
        <w:tc>
          <w:tcPr>
            <w:tcW w:w="7508" w:type="dxa"/>
            <w:hideMark/>
          </w:tcPr>
          <w:p w14:paraId="2D284E3C" w14:textId="5F7D30A0" w:rsidR="00643CBC" w:rsidRPr="00553C56" w:rsidRDefault="00553C56" w:rsidP="00434943">
            <w:pPr>
              <w:pStyle w:val="Textoindependiente"/>
              <w:spacing w:line="36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643CBC" w:rsidRPr="00553C56">
              <w:rPr>
                <w:rFonts w:ascii="Arial" w:hAnsi="Arial" w:cs="Arial"/>
                <w:b/>
                <w:lang w:val="es-MX"/>
              </w:rPr>
              <w:t xml:space="preserve">Accesorios de aprovechamientos </w:t>
            </w:r>
          </w:p>
        </w:tc>
        <w:tc>
          <w:tcPr>
            <w:tcW w:w="284" w:type="dxa"/>
            <w:tcBorders>
              <w:right w:val="nil"/>
            </w:tcBorders>
          </w:tcPr>
          <w:p w14:paraId="462A584B" w14:textId="6372C98A" w:rsidR="00643CBC" w:rsidRPr="00434943" w:rsidRDefault="00643CBC" w:rsidP="00434943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hideMark/>
          </w:tcPr>
          <w:p w14:paraId="7E4E12A9" w14:textId="5A27DBDB" w:rsidR="00643CBC" w:rsidRPr="00434943" w:rsidRDefault="00643CBC" w:rsidP="00643CBC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0.00</w:t>
            </w:r>
          </w:p>
        </w:tc>
      </w:tr>
      <w:tr w:rsidR="00643CBC" w:rsidRPr="00434943" w14:paraId="0AC21CB8" w14:textId="77777777" w:rsidTr="00643CBC">
        <w:trPr>
          <w:trHeight w:val="408"/>
        </w:trPr>
        <w:tc>
          <w:tcPr>
            <w:tcW w:w="7508" w:type="dxa"/>
            <w:hideMark/>
          </w:tcPr>
          <w:p w14:paraId="617FD05D" w14:textId="18EC9F89" w:rsidR="00643CBC" w:rsidRPr="00553C56" w:rsidRDefault="00553C56" w:rsidP="00643CBC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ab/>
            </w:r>
            <w:r w:rsidR="00643CBC" w:rsidRPr="00553C56">
              <w:rPr>
                <w:rFonts w:ascii="Arial" w:hAnsi="Arial" w:cs="Arial"/>
                <w:b/>
                <w:lang w:val="es-MX"/>
              </w:rPr>
              <w:t xml:space="preserve">Aprovechamientos no comprendidos en las fracciones de la Ley de </w:t>
            </w:r>
            <w:r>
              <w:rPr>
                <w:rFonts w:ascii="Arial" w:hAnsi="Arial" w:cs="Arial"/>
                <w:b/>
                <w:lang w:val="es-MX"/>
              </w:rPr>
              <w:tab/>
            </w:r>
            <w:r w:rsidR="00643CBC" w:rsidRPr="00553C56">
              <w:rPr>
                <w:rFonts w:ascii="Arial" w:hAnsi="Arial" w:cs="Arial"/>
                <w:b/>
                <w:lang w:val="es-MX"/>
              </w:rPr>
              <w:t xml:space="preserve">Ingresos causadas en ejercicios fiscales anteriores pendientes de </w:t>
            </w:r>
            <w:r>
              <w:rPr>
                <w:rFonts w:ascii="Arial" w:hAnsi="Arial" w:cs="Arial"/>
                <w:b/>
                <w:lang w:val="es-MX"/>
              </w:rPr>
              <w:tab/>
            </w:r>
            <w:r w:rsidR="00643CBC" w:rsidRPr="00553C56">
              <w:rPr>
                <w:rFonts w:ascii="Arial" w:hAnsi="Arial" w:cs="Arial"/>
                <w:b/>
                <w:lang w:val="es-MX"/>
              </w:rPr>
              <w:t>liquidación o pago</w:t>
            </w:r>
          </w:p>
        </w:tc>
        <w:tc>
          <w:tcPr>
            <w:tcW w:w="284" w:type="dxa"/>
            <w:tcBorders>
              <w:right w:val="nil"/>
            </w:tcBorders>
          </w:tcPr>
          <w:p w14:paraId="09F2BF57" w14:textId="45AAA5EC" w:rsidR="00643CBC" w:rsidRPr="00434943" w:rsidRDefault="00643CBC" w:rsidP="00434943">
            <w:pPr>
              <w:pStyle w:val="Textoindependiente"/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$</w:t>
            </w:r>
          </w:p>
        </w:tc>
        <w:tc>
          <w:tcPr>
            <w:tcW w:w="1275" w:type="dxa"/>
            <w:tcBorders>
              <w:left w:val="nil"/>
            </w:tcBorders>
            <w:hideMark/>
          </w:tcPr>
          <w:p w14:paraId="7F696E87" w14:textId="618A1920" w:rsidR="00643CBC" w:rsidRPr="00434943" w:rsidRDefault="00643CBC" w:rsidP="00643CBC">
            <w:pPr>
              <w:pStyle w:val="Textoindependiente"/>
              <w:spacing w:line="360" w:lineRule="auto"/>
              <w:jc w:val="right"/>
              <w:rPr>
                <w:rFonts w:ascii="Arial" w:hAnsi="Arial" w:cs="Arial"/>
                <w:lang w:val="es-MX"/>
              </w:rPr>
            </w:pPr>
            <w:r w:rsidRPr="00434943">
              <w:rPr>
                <w:rFonts w:ascii="Arial" w:hAnsi="Arial" w:cs="Arial"/>
                <w:lang w:val="es-MX"/>
              </w:rPr>
              <w:t>0.00</w:t>
            </w:r>
          </w:p>
        </w:tc>
      </w:tr>
    </w:tbl>
    <w:p w14:paraId="53D47311" w14:textId="77777777" w:rsidR="0010392C" w:rsidRPr="00434943" w:rsidRDefault="0010392C" w:rsidP="00434943">
      <w:pPr>
        <w:pStyle w:val="Textoindependiente"/>
        <w:spacing w:line="360" w:lineRule="auto"/>
        <w:rPr>
          <w:rFonts w:ascii="Arial" w:hAnsi="Arial" w:cs="Arial"/>
        </w:rPr>
      </w:pPr>
    </w:p>
    <w:p w14:paraId="184F442C" w14:textId="7C568FE3" w:rsidR="0010392C" w:rsidRPr="00434943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34943">
        <w:rPr>
          <w:rFonts w:ascii="Arial" w:hAnsi="Arial" w:cs="Arial"/>
          <w:b/>
        </w:rPr>
        <w:t xml:space="preserve">Artículo 10.- </w:t>
      </w:r>
      <w:r w:rsidRPr="00434943">
        <w:rPr>
          <w:rFonts w:ascii="Arial" w:hAnsi="Arial" w:cs="Arial"/>
        </w:rPr>
        <w:t>Los ingresos que la Tesore</w:t>
      </w:r>
      <w:r w:rsidR="00553C56">
        <w:rPr>
          <w:rFonts w:ascii="Arial" w:hAnsi="Arial" w:cs="Arial"/>
        </w:rPr>
        <w:t xml:space="preserve">ría Municipal de </w:t>
      </w:r>
      <w:proofErr w:type="spellStart"/>
      <w:r w:rsidR="00553C56">
        <w:rPr>
          <w:rFonts w:ascii="Arial" w:hAnsi="Arial" w:cs="Arial"/>
        </w:rPr>
        <w:t>Temax</w:t>
      </w:r>
      <w:proofErr w:type="spellEnd"/>
      <w:r w:rsidR="00553C56">
        <w:rPr>
          <w:rFonts w:ascii="Arial" w:hAnsi="Arial" w:cs="Arial"/>
        </w:rPr>
        <w:t>, Yucatán</w:t>
      </w:r>
      <w:r w:rsidRPr="00434943">
        <w:rPr>
          <w:rFonts w:ascii="Arial" w:hAnsi="Arial" w:cs="Arial"/>
        </w:rPr>
        <w:t xml:space="preserve"> calcula recaudar durante el Ejercicio Fiscal del año 2024, en concepto de Participaciones y Aportaciones, son los siguientes:</w:t>
      </w:r>
    </w:p>
    <w:p w14:paraId="33F6FC2A" w14:textId="3EAC3310" w:rsidR="0010392C" w:rsidRPr="00434943" w:rsidRDefault="00643CBC" w:rsidP="00954468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8"/>
        <w:gridCol w:w="284"/>
        <w:gridCol w:w="1420"/>
      </w:tblGrid>
      <w:tr w:rsidR="0010392C" w:rsidRPr="00434943" w14:paraId="03DE53CD" w14:textId="77777777" w:rsidTr="00553C56">
        <w:trPr>
          <w:trHeight w:val="20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hideMark/>
          </w:tcPr>
          <w:p w14:paraId="2534A93B" w14:textId="77777777" w:rsidR="0010392C" w:rsidRPr="00434943" w:rsidRDefault="0010392C" w:rsidP="0043494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 y Aportaciones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D0B55" w14:textId="77777777" w:rsidR="0010392C" w:rsidRPr="00434943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9FFB" w14:textId="77777777" w:rsidR="0010392C" w:rsidRPr="00434943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46,136,200.00</w:t>
            </w:r>
          </w:p>
        </w:tc>
      </w:tr>
      <w:tr w:rsidR="0010392C" w:rsidRPr="00434943" w14:paraId="6DFB9586" w14:textId="77777777" w:rsidTr="00553C56">
        <w:trPr>
          <w:trHeight w:val="2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19D5E" w14:textId="697662D1" w:rsidR="0010392C" w:rsidRPr="00434943" w:rsidRDefault="00553C56" w:rsidP="0043494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3ED3FA" w14:textId="77777777" w:rsidR="0010392C" w:rsidRPr="00553C56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D379" w14:textId="77777777" w:rsidR="0010392C" w:rsidRPr="00553C56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22,433,400.00</w:t>
            </w:r>
          </w:p>
        </w:tc>
      </w:tr>
      <w:tr w:rsidR="0010392C" w:rsidRPr="00434943" w14:paraId="1A4806FC" w14:textId="77777777" w:rsidTr="00553C56">
        <w:trPr>
          <w:trHeight w:val="2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418B2" w14:textId="62DDF616" w:rsidR="0010392C" w:rsidRPr="00553C56" w:rsidRDefault="00984BE5" w:rsidP="0043494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&gt; Participaciones Federales y Estatales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45330" w14:textId="77777777" w:rsidR="0010392C" w:rsidRPr="00553C56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08D7" w14:textId="77777777" w:rsidR="0010392C" w:rsidRPr="00553C56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22,433,400.00</w:t>
            </w:r>
          </w:p>
        </w:tc>
      </w:tr>
      <w:tr w:rsidR="0010392C" w:rsidRPr="00434943" w14:paraId="72795670" w14:textId="77777777" w:rsidTr="00553C56">
        <w:trPr>
          <w:trHeight w:val="2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98BC4" w14:textId="6DC80038" w:rsidR="0010392C" w:rsidRPr="00434943" w:rsidRDefault="00553C56" w:rsidP="0043494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Aportaciones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C3ABC2" w14:textId="77777777" w:rsidR="0010392C" w:rsidRPr="00553C56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E4E0" w14:textId="77777777" w:rsidR="0010392C" w:rsidRPr="00553C56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23,702,800.00</w:t>
            </w:r>
          </w:p>
        </w:tc>
      </w:tr>
      <w:tr w:rsidR="0010392C" w:rsidRPr="00434943" w14:paraId="00779216" w14:textId="77777777" w:rsidTr="00553C56">
        <w:trPr>
          <w:trHeight w:val="2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60AA3" w14:textId="69F297F1" w:rsidR="0010392C" w:rsidRPr="00553C56" w:rsidRDefault="00984BE5" w:rsidP="0043494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&gt; Fondo de Aportaciones para la Infraestructura Social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2E41D" w14:textId="77777777" w:rsidR="0010392C" w:rsidRPr="00553C56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D84B" w14:textId="77777777" w:rsidR="0010392C" w:rsidRPr="00553C56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17,234,659.00</w:t>
            </w:r>
          </w:p>
        </w:tc>
      </w:tr>
      <w:tr w:rsidR="0010392C" w:rsidRPr="00434943" w14:paraId="1DB89DA0" w14:textId="77777777" w:rsidTr="00553C56">
        <w:trPr>
          <w:trHeight w:val="2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C16F5" w14:textId="3745E12B" w:rsidR="0010392C" w:rsidRPr="00553C56" w:rsidRDefault="00984BE5" w:rsidP="0043494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&gt; Fondo de Aportaciones para el Fortalecimiento Municipal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97AFC" w14:textId="77777777" w:rsidR="0010392C" w:rsidRPr="00553C56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13E9" w14:textId="77777777" w:rsidR="0010392C" w:rsidRPr="00553C56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6,468,141.00</w:t>
            </w:r>
          </w:p>
        </w:tc>
      </w:tr>
      <w:tr w:rsidR="0010392C" w:rsidRPr="00434943" w14:paraId="7D71CD36" w14:textId="77777777" w:rsidTr="00553C56">
        <w:trPr>
          <w:trHeight w:val="2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36D43" w14:textId="2CBD55DD" w:rsidR="0010392C" w:rsidRPr="00434943" w:rsidRDefault="00553C56" w:rsidP="0043494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A36A86" w14:textId="77777777" w:rsidR="0010392C" w:rsidRPr="00553C56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5F95" w14:textId="77777777" w:rsidR="0010392C" w:rsidRPr="00553C56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0,000.00</w:t>
            </w:r>
          </w:p>
        </w:tc>
      </w:tr>
      <w:tr w:rsidR="0010392C" w:rsidRPr="00434943" w14:paraId="547D252B" w14:textId="77777777" w:rsidTr="00553C56">
        <w:trPr>
          <w:trHeight w:val="20"/>
        </w:trPr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A9B03" w14:textId="3E161914" w:rsidR="0010392C" w:rsidRPr="00553C56" w:rsidRDefault="00984BE5" w:rsidP="0043494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&gt; Con la Federación o el Estado: </w:t>
            </w:r>
            <w:proofErr w:type="spellStart"/>
            <w:r w:rsidR="0010392C"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Habitat</w:t>
            </w:r>
            <w:proofErr w:type="spellEnd"/>
            <w:r w:rsidR="0010392C"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, Tu Casa, 3x1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migrantes, Rescate de Espacios Públicos, </w:t>
            </w:r>
            <w:proofErr w:type="spellStart"/>
            <w:r w:rsidR="0010392C"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Subsemun</w:t>
            </w:r>
            <w:proofErr w:type="spellEnd"/>
            <w:r w:rsidR="0010392C"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, entre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otros.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98873" w14:textId="77777777" w:rsidR="0010392C" w:rsidRPr="00553C56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6CC1" w14:textId="77777777" w:rsidR="0010392C" w:rsidRPr="00553C56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53C5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0,000.00</w:t>
            </w:r>
          </w:p>
        </w:tc>
      </w:tr>
    </w:tbl>
    <w:p w14:paraId="1CBDA14B" w14:textId="77777777" w:rsidR="0010392C" w:rsidRPr="00434943" w:rsidRDefault="0010392C" w:rsidP="00984BE5">
      <w:pPr>
        <w:pStyle w:val="Textoindependiente"/>
        <w:jc w:val="both"/>
        <w:rPr>
          <w:rFonts w:ascii="Arial" w:hAnsi="Arial" w:cs="Arial"/>
        </w:rPr>
      </w:pPr>
    </w:p>
    <w:p w14:paraId="31E18493" w14:textId="77777777" w:rsidR="0010392C" w:rsidRPr="00434943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34943">
        <w:rPr>
          <w:rFonts w:ascii="Arial" w:hAnsi="Arial" w:cs="Arial"/>
          <w:b/>
        </w:rPr>
        <w:t xml:space="preserve">Artículo 11.- </w:t>
      </w:r>
      <w:r w:rsidRPr="00434943">
        <w:rPr>
          <w:rFonts w:ascii="Arial" w:hAnsi="Arial" w:cs="Arial"/>
        </w:rPr>
        <w:t xml:space="preserve">Los ingresos que la Tesorería Municipal de </w:t>
      </w:r>
      <w:proofErr w:type="spellStart"/>
      <w:r w:rsidRPr="00434943">
        <w:rPr>
          <w:rFonts w:ascii="Arial" w:hAnsi="Arial" w:cs="Arial"/>
        </w:rPr>
        <w:t>Temax</w:t>
      </w:r>
      <w:proofErr w:type="spellEnd"/>
      <w:r w:rsidRPr="00434943">
        <w:rPr>
          <w:rFonts w:ascii="Arial" w:hAnsi="Arial" w:cs="Arial"/>
        </w:rPr>
        <w:t>, Yucatán, calcula recaudar durante el Ejercicio Fiscal del año 2024, en concepto de Ingresos Extraordinarios, son los siguientes:</w:t>
      </w:r>
    </w:p>
    <w:p w14:paraId="33A7DC70" w14:textId="77777777" w:rsidR="0010392C" w:rsidRPr="00434943" w:rsidRDefault="0010392C" w:rsidP="00984BE5">
      <w:pPr>
        <w:pStyle w:val="Textoindependiente"/>
        <w:rPr>
          <w:rFonts w:ascii="Arial" w:hAnsi="Arial" w:cs="Arial"/>
        </w:rPr>
      </w:pPr>
    </w:p>
    <w:tbl>
      <w:tblPr>
        <w:tblW w:w="90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1"/>
        <w:gridCol w:w="426"/>
        <w:gridCol w:w="1308"/>
      </w:tblGrid>
      <w:tr w:rsidR="0010392C" w:rsidRPr="00434943" w14:paraId="66361BBD" w14:textId="77777777" w:rsidTr="004A5526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49C070C8" w14:textId="77777777" w:rsidR="0010392C" w:rsidRPr="00434943" w:rsidRDefault="0010392C" w:rsidP="0043494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ventas de bienes y servicios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76B3760E" w14:textId="77777777" w:rsidR="0010392C" w:rsidRPr="00434943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C4E946" w14:textId="77777777" w:rsidR="0010392C" w:rsidRPr="00434943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434943" w14:paraId="4DE85D02" w14:textId="77777777" w:rsidTr="00553C5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44D2FE6C" w14:textId="3C07055E" w:rsidR="0010392C" w:rsidRPr="00434943" w:rsidRDefault="00984BE5" w:rsidP="0043494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Ingresos por ventas de bienes y servicios de organismos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descentralizados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774A20" w14:textId="77777777" w:rsidR="0010392C" w:rsidRPr="00984BE5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3A61D" w14:textId="77777777" w:rsidR="0010392C" w:rsidRPr="00984BE5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434943" w14:paraId="6FACD039" w14:textId="77777777" w:rsidTr="00984BE5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095F20A" w14:textId="7465AC28" w:rsidR="0010392C" w:rsidRPr="00434943" w:rsidRDefault="00984BE5" w:rsidP="0043494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Ingresos de operación de entidades paraestatales empresariales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7348B7" w14:textId="77777777" w:rsidR="0010392C" w:rsidRPr="00984BE5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B98194" w14:textId="77777777" w:rsidR="0010392C" w:rsidRPr="00984BE5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434943" w14:paraId="5D01A934" w14:textId="77777777" w:rsidTr="00984BE5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E98F65C" w14:textId="3B85A78A" w:rsidR="0010392C" w:rsidRPr="00434943" w:rsidRDefault="00984BE5" w:rsidP="0043494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Ingresos por ventas de bienes y servicios producidos en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establecimientos del Gobierno Central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2FD01C" w14:textId="77777777" w:rsidR="0010392C" w:rsidRPr="00984BE5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4F8DD9" w14:textId="77777777" w:rsidR="0010392C" w:rsidRPr="00984BE5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84BE5" w:rsidRPr="00434943" w14:paraId="3A939707" w14:textId="77777777" w:rsidTr="00984BE5">
        <w:trPr>
          <w:trHeight w:val="20"/>
        </w:trPr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F0F322" w14:textId="77777777" w:rsidR="00984BE5" w:rsidRDefault="00984BE5" w:rsidP="00984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AC0ACF" w14:textId="77777777" w:rsidR="00984BE5" w:rsidRPr="00434943" w:rsidRDefault="00984BE5" w:rsidP="0043494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A278E86" w14:textId="77777777" w:rsidR="00984BE5" w:rsidRPr="00434943" w:rsidRDefault="00984BE5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10392C" w:rsidRPr="00434943" w14:paraId="1B06A47E" w14:textId="77777777" w:rsidTr="00984BE5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hideMark/>
          </w:tcPr>
          <w:p w14:paraId="1398D76D" w14:textId="77777777" w:rsidR="0010392C" w:rsidRPr="00434943" w:rsidRDefault="0010392C" w:rsidP="0043494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Asignaciones, Subsidios y Otras Ayudas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8D1C0E" w14:textId="77777777" w:rsidR="0010392C" w:rsidRPr="00434943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7A2C69" w14:textId="77777777" w:rsidR="0010392C" w:rsidRPr="00434943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434943" w14:paraId="181DAD94" w14:textId="77777777" w:rsidTr="00553C5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68E14246" w14:textId="648071AC" w:rsidR="0010392C" w:rsidRPr="00434943" w:rsidRDefault="00984BE5" w:rsidP="0043494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Internas y Asignaciones del Sector Público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B862BB" w14:textId="77777777" w:rsidR="0010392C" w:rsidRPr="00984BE5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B0579B" w14:textId="77777777" w:rsidR="0010392C" w:rsidRPr="00984BE5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434943" w14:paraId="3E96EBF9" w14:textId="77777777" w:rsidTr="00553C5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4598B931" w14:textId="33A046A3" w:rsidR="0010392C" w:rsidRPr="00984BE5" w:rsidRDefault="00984BE5" w:rsidP="0043494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&gt; Las recibidas por conceptos diversos a participaciones, </w:t>
            </w: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aportaciones o aprovechamientos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057002" w14:textId="77777777" w:rsidR="0010392C" w:rsidRPr="00984BE5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A6C315" w14:textId="77777777" w:rsidR="0010392C" w:rsidRPr="00984BE5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434943" w14:paraId="23152192" w14:textId="77777777" w:rsidTr="00553C5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EE78626" w14:textId="26C2B1E9" w:rsidR="0010392C" w:rsidRPr="00434943" w:rsidRDefault="00984BE5" w:rsidP="0043494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del Sector Público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123FB6" w14:textId="77777777" w:rsidR="0010392C" w:rsidRPr="00984BE5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231622" w14:textId="77777777" w:rsidR="0010392C" w:rsidRPr="00984BE5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434943" w14:paraId="6BD6A1F6" w14:textId="77777777" w:rsidTr="00553C5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37D0C62" w14:textId="162FF131" w:rsidR="0010392C" w:rsidRPr="00434943" w:rsidRDefault="00984BE5" w:rsidP="0043494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50D8DA" w14:textId="77777777" w:rsidR="0010392C" w:rsidRPr="00984BE5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9C0773" w14:textId="77777777" w:rsidR="0010392C" w:rsidRPr="00984BE5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434943" w14:paraId="07014028" w14:textId="77777777" w:rsidTr="00984BE5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1976398" w14:textId="4844AB75" w:rsidR="0010392C" w:rsidRPr="00434943" w:rsidRDefault="00984BE5" w:rsidP="0043494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Pensiones y Jubilaciones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D49A75" w14:textId="77777777" w:rsidR="0010392C" w:rsidRPr="00984BE5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3644FB" w14:textId="77777777" w:rsidR="0010392C" w:rsidRPr="00984BE5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84BE5" w:rsidRPr="00434943" w14:paraId="7301EA6F" w14:textId="77777777" w:rsidTr="00984BE5">
        <w:trPr>
          <w:trHeight w:val="20"/>
        </w:trPr>
        <w:tc>
          <w:tcPr>
            <w:tcW w:w="7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D09020" w14:textId="77777777" w:rsidR="00984BE5" w:rsidRDefault="00984BE5" w:rsidP="00984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235FADD" w14:textId="77777777" w:rsidR="00984BE5" w:rsidRPr="00984BE5" w:rsidRDefault="00984BE5" w:rsidP="00434943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E59E97" w14:textId="77777777" w:rsidR="00984BE5" w:rsidRPr="00984BE5" w:rsidRDefault="00984BE5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10392C" w:rsidRPr="00434943" w14:paraId="577F062F" w14:textId="77777777" w:rsidTr="00984BE5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hideMark/>
          </w:tcPr>
          <w:p w14:paraId="39C2E52D" w14:textId="77777777" w:rsidR="0010392C" w:rsidRPr="00434943" w:rsidRDefault="0010392C" w:rsidP="0043494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DEC764" w14:textId="77777777" w:rsidR="0010392C" w:rsidRPr="00434943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940B36" w14:textId="77777777" w:rsidR="0010392C" w:rsidRPr="00434943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434943" w14:paraId="6855FA6D" w14:textId="77777777" w:rsidTr="00553C5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3F1D24BF" w14:textId="0B5A9DC8" w:rsidR="0010392C" w:rsidRPr="00434943" w:rsidRDefault="00984BE5" w:rsidP="0043494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Endeudamiento interno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178DE6" w14:textId="77777777" w:rsidR="0010392C" w:rsidRPr="00984BE5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AB9A95" w14:textId="00981654" w:rsidR="0010392C" w:rsidRPr="00984BE5" w:rsidRDefault="00984BE5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434943" w14:paraId="37BBB44D" w14:textId="77777777" w:rsidTr="00553C56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45751F8F" w14:textId="44384446" w:rsidR="0010392C" w:rsidRPr="00984BE5" w:rsidRDefault="00984BE5" w:rsidP="00434943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&gt; Empréstitos o anticipos del Gobierno del Estado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948835F" w14:textId="77777777" w:rsidR="0010392C" w:rsidRPr="00984BE5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E4A5DC" w14:textId="77777777" w:rsidR="0010392C" w:rsidRPr="00984BE5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434943" w14:paraId="2E9866AF" w14:textId="77777777" w:rsidTr="00553C56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3700BD79" w14:textId="757E5A49" w:rsidR="0010392C" w:rsidRPr="00984BE5" w:rsidRDefault="00984BE5" w:rsidP="00954468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&gt; Empréstitos o financiamientos de Banca de Desarrollo o Banca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Comercial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2719A15" w14:textId="77777777" w:rsidR="0010392C" w:rsidRPr="00984BE5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30EA46" w14:textId="5FE515AB" w:rsidR="0010392C" w:rsidRPr="00984BE5" w:rsidRDefault="00984BE5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0392C" w:rsidRPr="00434943" w14:paraId="5C368A27" w14:textId="77777777" w:rsidTr="00553C56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27A80697" w14:textId="2E63AD7E" w:rsidR="0010392C" w:rsidRPr="00434943" w:rsidRDefault="00984BE5" w:rsidP="0043494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ab/>
            </w:r>
            <w:r w:rsidR="0010392C" w:rsidRPr="00434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Endeudamiento externo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119F7A" w14:textId="77777777" w:rsidR="0010392C" w:rsidRPr="00984BE5" w:rsidRDefault="0010392C" w:rsidP="0043494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1FF63E" w14:textId="77777777" w:rsidR="0010392C" w:rsidRPr="00984BE5" w:rsidRDefault="0010392C" w:rsidP="00434943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984BE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14:paraId="4831DBDF" w14:textId="77777777" w:rsidR="0010392C" w:rsidRPr="00434943" w:rsidRDefault="0010392C" w:rsidP="00434943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7230"/>
        <w:gridCol w:w="249"/>
        <w:gridCol w:w="1735"/>
      </w:tblGrid>
      <w:tr w:rsidR="0010392C" w:rsidRPr="00434943" w14:paraId="2D06135B" w14:textId="77777777" w:rsidTr="00643CBC">
        <w:trPr>
          <w:trHeight w:val="654"/>
        </w:trPr>
        <w:tc>
          <w:tcPr>
            <w:tcW w:w="7230" w:type="dxa"/>
          </w:tcPr>
          <w:p w14:paraId="3BCCE157" w14:textId="3B1E7BA2" w:rsidR="0010392C" w:rsidRPr="00434943" w:rsidRDefault="0010392C" w:rsidP="00643CBC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4943">
              <w:rPr>
                <w:rFonts w:ascii="Arial" w:hAnsi="Arial" w:cs="Arial"/>
                <w:b/>
                <w:sz w:val="20"/>
                <w:szCs w:val="20"/>
              </w:rPr>
              <w:t xml:space="preserve">TOTAL DE INGRESOS QUE EL MUNICIPIO DE TEMAX, YUCATÁN PERCIBIRÁ DURANTE EL EJERCICIO FISCAL 2024, ASCENDERÁ A: </w:t>
            </w:r>
          </w:p>
        </w:tc>
        <w:tc>
          <w:tcPr>
            <w:tcW w:w="249" w:type="dxa"/>
            <w:tcBorders>
              <w:right w:val="nil"/>
            </w:tcBorders>
          </w:tcPr>
          <w:p w14:paraId="3DED8C97" w14:textId="77777777" w:rsidR="0010392C" w:rsidRPr="00434943" w:rsidRDefault="0010392C" w:rsidP="00434943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tcBorders>
              <w:left w:val="nil"/>
            </w:tcBorders>
          </w:tcPr>
          <w:p w14:paraId="07C4A11E" w14:textId="77777777" w:rsidR="00984BE5" w:rsidRDefault="00984BE5" w:rsidP="00434943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</w:p>
          <w:p w14:paraId="5D37495B" w14:textId="3F90465B" w:rsidR="0010392C" w:rsidRPr="00434943" w:rsidRDefault="00643CBC" w:rsidP="00D050A7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 w:rsidRPr="00434943">
              <w:rPr>
                <w:rFonts w:ascii="Arial" w:hAnsi="Arial" w:cs="Arial"/>
                <w:b/>
              </w:rPr>
              <w:t>$</w:t>
            </w:r>
            <w:r w:rsidR="00D050A7">
              <w:rPr>
                <w:rFonts w:ascii="Arial" w:hAnsi="Arial" w:cs="Arial"/>
                <w:b/>
              </w:rPr>
              <w:t>48</w:t>
            </w:r>
            <w:r w:rsidRPr="00434943">
              <w:rPr>
                <w:rFonts w:ascii="Arial" w:hAnsi="Arial" w:cs="Arial"/>
                <w:b/>
              </w:rPr>
              <w:t>,</w:t>
            </w:r>
            <w:r w:rsidR="00D050A7">
              <w:rPr>
                <w:rFonts w:ascii="Arial" w:hAnsi="Arial" w:cs="Arial"/>
                <w:b/>
              </w:rPr>
              <w:t>630</w:t>
            </w:r>
            <w:r w:rsidRPr="00434943">
              <w:rPr>
                <w:rFonts w:ascii="Arial" w:hAnsi="Arial" w:cs="Arial"/>
                <w:b/>
              </w:rPr>
              <w:t>,</w:t>
            </w:r>
            <w:r w:rsidR="00D050A7">
              <w:rPr>
                <w:rFonts w:ascii="Arial" w:hAnsi="Arial" w:cs="Arial"/>
                <w:b/>
              </w:rPr>
              <w:t>540</w:t>
            </w:r>
            <w:r w:rsidRPr="00434943">
              <w:rPr>
                <w:rFonts w:ascii="Arial" w:hAnsi="Arial" w:cs="Arial"/>
                <w:b/>
              </w:rPr>
              <w:t>.00</w:t>
            </w:r>
          </w:p>
        </w:tc>
      </w:tr>
    </w:tbl>
    <w:p w14:paraId="5D216818" w14:textId="77777777" w:rsidR="0010392C" w:rsidRPr="00434943" w:rsidRDefault="0010392C" w:rsidP="00954468">
      <w:pPr>
        <w:pStyle w:val="Textoindependiente"/>
        <w:rPr>
          <w:rFonts w:ascii="Arial" w:hAnsi="Arial" w:cs="Arial"/>
          <w:lang w:val="es-MX"/>
        </w:rPr>
      </w:pPr>
    </w:p>
    <w:p w14:paraId="65A338FB" w14:textId="77777777" w:rsidR="0010392C" w:rsidRPr="00434943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34943">
        <w:rPr>
          <w:rFonts w:ascii="Arial" w:hAnsi="Arial" w:cs="Arial"/>
          <w:b/>
        </w:rPr>
        <w:t xml:space="preserve">Artículo 12.- </w:t>
      </w:r>
      <w:r w:rsidRPr="00434943">
        <w:rPr>
          <w:rFonts w:ascii="Arial" w:hAnsi="Arial" w:cs="Arial"/>
        </w:rPr>
        <w:t>Las contribuciones causadas en ejercicios fiscales anteriores, pendientes de liquidación, o pago se cubrirán de conformidad con las disposiciones legales que rigieron en la época en que se causaron.</w:t>
      </w:r>
    </w:p>
    <w:p w14:paraId="41CDF456" w14:textId="77777777" w:rsidR="0010392C" w:rsidRPr="00434943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15236A73" w14:textId="77777777" w:rsidR="0010392C" w:rsidRPr="00434943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34943">
        <w:rPr>
          <w:rFonts w:ascii="Arial" w:hAnsi="Arial" w:cs="Arial"/>
          <w:b/>
        </w:rPr>
        <w:t xml:space="preserve">Artículo 13.- </w:t>
      </w:r>
      <w:r w:rsidRPr="00434943">
        <w:rPr>
          <w:rFonts w:ascii="Arial" w:hAnsi="Arial" w:cs="Arial"/>
        </w:rPr>
        <w:t xml:space="preserve">El pago de las contribuciones se acreditará con el recibo oficial expedido por la Tesorería del Municipio de </w:t>
      </w:r>
      <w:proofErr w:type="spellStart"/>
      <w:r w:rsidRPr="00434943">
        <w:rPr>
          <w:rFonts w:ascii="Arial" w:hAnsi="Arial" w:cs="Arial"/>
        </w:rPr>
        <w:t>Temax</w:t>
      </w:r>
      <w:proofErr w:type="spellEnd"/>
      <w:r w:rsidRPr="00434943">
        <w:rPr>
          <w:rFonts w:ascii="Arial" w:hAnsi="Arial" w:cs="Arial"/>
        </w:rPr>
        <w:t>, Yucatán o con los formatos de declaración sellados y tarjados por la misma Tesorería o por las Instituciones bancarias autorizadas para tal efecto.</w:t>
      </w:r>
    </w:p>
    <w:p w14:paraId="0AB78423" w14:textId="77777777" w:rsidR="0010392C" w:rsidRPr="00434943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0048B25C" w14:textId="77777777" w:rsidR="0010392C" w:rsidRPr="00434943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34943">
        <w:rPr>
          <w:rFonts w:ascii="Arial" w:hAnsi="Arial" w:cs="Arial"/>
          <w:b/>
        </w:rPr>
        <w:t xml:space="preserve">Artículo 14.- </w:t>
      </w:r>
      <w:r w:rsidRPr="00434943">
        <w:rPr>
          <w:rFonts w:ascii="Arial" w:hAnsi="Arial" w:cs="Arial"/>
        </w:rPr>
        <w:t xml:space="preserve">Las contribuciones se causarán, liquidarán y recaudarán en los términos de la Ley de Hacienda del Municipio de </w:t>
      </w:r>
      <w:proofErr w:type="spellStart"/>
      <w:r w:rsidRPr="00434943">
        <w:rPr>
          <w:rFonts w:ascii="Arial" w:hAnsi="Arial" w:cs="Arial"/>
        </w:rPr>
        <w:t>Temax</w:t>
      </w:r>
      <w:proofErr w:type="spellEnd"/>
      <w:r w:rsidRPr="00434943">
        <w:rPr>
          <w:rFonts w:ascii="Arial" w:hAnsi="Arial" w:cs="Arial"/>
        </w:rPr>
        <w:t xml:space="preserve"> Yucatán, y a falta de disposición procedimental expresa, se aplicarán supletoriamente el Código Fiscal del Estado de Yucatán y el Código Fiscal de la Federación, respectivamente.</w:t>
      </w:r>
    </w:p>
    <w:p w14:paraId="7FEF2CF7" w14:textId="77777777" w:rsidR="0010392C" w:rsidRPr="00434943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159CECC1" w14:textId="77777777" w:rsidR="0010392C" w:rsidRPr="00434943" w:rsidRDefault="0010392C" w:rsidP="0043494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434943">
        <w:rPr>
          <w:rFonts w:ascii="Arial" w:hAnsi="Arial" w:cs="Arial"/>
          <w:b/>
        </w:rPr>
        <w:t xml:space="preserve">Artículo 15.- </w:t>
      </w:r>
      <w:r w:rsidRPr="00434943">
        <w:rPr>
          <w:rFonts w:ascii="Arial" w:hAnsi="Arial" w:cs="Arial"/>
        </w:rPr>
        <w:t xml:space="preserve">El Ayuntamiento de </w:t>
      </w:r>
      <w:proofErr w:type="spellStart"/>
      <w:r w:rsidRPr="00434943">
        <w:rPr>
          <w:rFonts w:ascii="Arial" w:hAnsi="Arial" w:cs="Arial"/>
        </w:rPr>
        <w:t>Temax</w:t>
      </w:r>
      <w:proofErr w:type="spellEnd"/>
      <w:r w:rsidRPr="00434943">
        <w:rPr>
          <w:rFonts w:ascii="Arial" w:hAnsi="Arial" w:cs="Arial"/>
        </w:rPr>
        <w:t>, Yucatán podrá celebrar con el Gobierno Estatal los convenios necesarios para coordinarse administrativamente en las funciones de recaudación, comprobación, determinación y cobranza de las contribuciones y créditos fiscales estatales y federales.</w:t>
      </w:r>
    </w:p>
    <w:p w14:paraId="40337511" w14:textId="77777777" w:rsidR="0010392C" w:rsidRPr="00434943" w:rsidRDefault="0010392C" w:rsidP="00434943">
      <w:pPr>
        <w:pStyle w:val="Textoindependiente"/>
        <w:spacing w:line="360" w:lineRule="auto"/>
        <w:rPr>
          <w:rFonts w:ascii="Arial" w:hAnsi="Arial" w:cs="Arial"/>
        </w:rPr>
      </w:pPr>
    </w:p>
    <w:p w14:paraId="111ED58F" w14:textId="77777777" w:rsidR="0010392C" w:rsidRPr="00434943" w:rsidRDefault="0010392C" w:rsidP="0043494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434943">
        <w:rPr>
          <w:rFonts w:ascii="Arial" w:hAnsi="Arial" w:cs="Arial"/>
          <w:b/>
          <w:sz w:val="20"/>
          <w:szCs w:val="20"/>
          <w:lang w:val="pt-BR"/>
        </w:rPr>
        <w:t>T r a n s i t o r i o</w:t>
      </w:r>
    </w:p>
    <w:p w14:paraId="66F39441" w14:textId="77777777" w:rsidR="0010392C" w:rsidRPr="00434943" w:rsidRDefault="0010392C" w:rsidP="00434943">
      <w:pPr>
        <w:pStyle w:val="Textoindependiente"/>
        <w:spacing w:line="360" w:lineRule="auto"/>
        <w:rPr>
          <w:rFonts w:ascii="Arial" w:hAnsi="Arial" w:cs="Arial"/>
          <w:b/>
          <w:lang w:val="pt-BR"/>
        </w:rPr>
      </w:pPr>
    </w:p>
    <w:p w14:paraId="5E082047" w14:textId="56109592" w:rsidR="0010392C" w:rsidRPr="00434943" w:rsidRDefault="0010392C" w:rsidP="004213F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4943">
        <w:rPr>
          <w:rFonts w:ascii="Arial" w:hAnsi="Arial" w:cs="Arial"/>
          <w:b/>
          <w:sz w:val="20"/>
          <w:szCs w:val="20"/>
        </w:rPr>
        <w:t xml:space="preserve">Artículo </w:t>
      </w:r>
      <w:r w:rsidR="00954468">
        <w:rPr>
          <w:rFonts w:ascii="Arial" w:hAnsi="Arial" w:cs="Arial"/>
          <w:b/>
          <w:sz w:val="20"/>
          <w:szCs w:val="20"/>
        </w:rPr>
        <w:t>ú</w:t>
      </w:r>
      <w:r w:rsidRPr="00434943">
        <w:rPr>
          <w:rFonts w:ascii="Arial" w:hAnsi="Arial" w:cs="Arial"/>
          <w:b/>
          <w:sz w:val="20"/>
          <w:szCs w:val="20"/>
        </w:rPr>
        <w:t xml:space="preserve">nico.- </w:t>
      </w:r>
      <w:r w:rsidRPr="00434943">
        <w:rPr>
          <w:rFonts w:ascii="Arial" w:hAnsi="Arial" w:cs="Arial"/>
          <w:sz w:val="20"/>
          <w:szCs w:val="20"/>
        </w:rPr>
        <w:t>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10392C" w:rsidRPr="00434943" w:rsidSect="00434943">
      <w:headerReference w:type="default" r:id="rId6"/>
      <w:footerReference w:type="default" r:id="rId7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7F152" w14:textId="77777777" w:rsidR="00434943" w:rsidRDefault="00434943" w:rsidP="00434943">
      <w:pPr>
        <w:spacing w:after="0" w:line="240" w:lineRule="auto"/>
      </w:pPr>
      <w:r>
        <w:separator/>
      </w:r>
    </w:p>
  </w:endnote>
  <w:endnote w:type="continuationSeparator" w:id="0">
    <w:p w14:paraId="364E24E2" w14:textId="77777777" w:rsidR="00434943" w:rsidRDefault="00434943" w:rsidP="0043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906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D955DF4" w14:textId="636F6D80" w:rsidR="004213FE" w:rsidRPr="004213FE" w:rsidRDefault="004213FE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4213FE">
          <w:rPr>
            <w:rFonts w:ascii="Arial" w:hAnsi="Arial" w:cs="Arial"/>
            <w:sz w:val="20"/>
            <w:szCs w:val="20"/>
          </w:rPr>
          <w:fldChar w:fldCharType="begin"/>
        </w:r>
        <w:r w:rsidRPr="004213FE">
          <w:rPr>
            <w:rFonts w:ascii="Arial" w:hAnsi="Arial" w:cs="Arial"/>
            <w:sz w:val="20"/>
            <w:szCs w:val="20"/>
          </w:rPr>
          <w:instrText>PAGE   \* MERGEFORMAT</w:instrText>
        </w:r>
        <w:r w:rsidRPr="004213FE">
          <w:rPr>
            <w:rFonts w:ascii="Arial" w:hAnsi="Arial" w:cs="Arial"/>
            <w:sz w:val="20"/>
            <w:szCs w:val="20"/>
          </w:rPr>
          <w:fldChar w:fldCharType="separate"/>
        </w:r>
        <w:r w:rsidR="00B07425" w:rsidRPr="00B07425">
          <w:rPr>
            <w:rFonts w:ascii="Arial" w:hAnsi="Arial" w:cs="Arial"/>
            <w:noProof/>
            <w:sz w:val="20"/>
            <w:szCs w:val="20"/>
            <w:lang w:val="es-ES"/>
          </w:rPr>
          <w:t>5</w:t>
        </w:r>
        <w:r w:rsidRPr="004213F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039C3" w14:textId="77777777" w:rsidR="00434943" w:rsidRDefault="00434943" w:rsidP="00434943">
      <w:pPr>
        <w:spacing w:after="0" w:line="240" w:lineRule="auto"/>
      </w:pPr>
      <w:r>
        <w:separator/>
      </w:r>
    </w:p>
  </w:footnote>
  <w:footnote w:type="continuationSeparator" w:id="0">
    <w:p w14:paraId="7CD8AB6B" w14:textId="77777777" w:rsidR="00434943" w:rsidRDefault="00434943" w:rsidP="0043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E6B53" w14:textId="651C38BC" w:rsidR="00434943" w:rsidRDefault="0043494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B9681B" wp14:editId="0BC6C069">
              <wp:simplePos x="0" y="0"/>
              <wp:positionH relativeFrom="column">
                <wp:posOffset>17780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7624E" w14:textId="77777777" w:rsidR="00434943" w:rsidRPr="001E34E0" w:rsidRDefault="00434943" w:rsidP="00434943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52132FDD" w14:textId="77777777" w:rsidR="00434943" w:rsidRDefault="00434943" w:rsidP="00434943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CB425" w14:textId="77777777" w:rsidR="00434943" w:rsidRDefault="00434943" w:rsidP="00434943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5467F81C" w14:textId="77777777" w:rsidR="00434943" w:rsidRDefault="00434943" w:rsidP="00434943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33A63000" w14:textId="77777777" w:rsidR="00434943" w:rsidRPr="00603AF2" w:rsidRDefault="00434943" w:rsidP="00434943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06B9681B" id="Group 5" o:spid="_x0000_s1026" style="position:absolute;margin-left:1.4pt;margin-top:-17.2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4EC7624E" w14:textId="77777777" w:rsidR="00434943" w:rsidRPr="001E34E0" w:rsidRDefault="00434943" w:rsidP="00434943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14:paraId="52132FDD" w14:textId="77777777" w:rsidR="00434943" w:rsidRDefault="00434943" w:rsidP="00434943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3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7A0CB425" w14:textId="77777777" w:rsidR="00434943" w:rsidRDefault="00434943" w:rsidP="00434943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5467F81C" w14:textId="77777777" w:rsidR="00434943" w:rsidRDefault="00434943" w:rsidP="00434943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33A63000" w14:textId="77777777" w:rsidR="00434943" w:rsidRPr="00603AF2" w:rsidRDefault="00434943" w:rsidP="00434943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C"/>
    <w:rsid w:val="0010392C"/>
    <w:rsid w:val="002E724C"/>
    <w:rsid w:val="004213FE"/>
    <w:rsid w:val="00434943"/>
    <w:rsid w:val="00553C56"/>
    <w:rsid w:val="005C65C2"/>
    <w:rsid w:val="005E69FD"/>
    <w:rsid w:val="00643CBC"/>
    <w:rsid w:val="006A2922"/>
    <w:rsid w:val="008D50E3"/>
    <w:rsid w:val="008E5A55"/>
    <w:rsid w:val="00954468"/>
    <w:rsid w:val="00984BE5"/>
    <w:rsid w:val="00B07425"/>
    <w:rsid w:val="00D050A7"/>
    <w:rsid w:val="00E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1498"/>
  <w15:chartTrackingRefBased/>
  <w15:docId w15:val="{EBAEB989-8C0F-47C7-A006-0EE7770E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92C"/>
    <w:pPr>
      <w:spacing w:after="200" w:line="276" w:lineRule="auto"/>
    </w:pPr>
  </w:style>
  <w:style w:type="paragraph" w:styleId="Ttulo5">
    <w:name w:val="heading 5"/>
    <w:basedOn w:val="Normal"/>
    <w:next w:val="Normal"/>
    <w:link w:val="Ttulo5Car"/>
    <w:qFormat/>
    <w:rsid w:val="00434943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039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392C"/>
    <w:rPr>
      <w:rFonts w:ascii="Arial MT" w:eastAsia="Arial MT" w:hAnsi="Arial MT" w:cs="Arial MT"/>
      <w:sz w:val="20"/>
      <w:szCs w:val="20"/>
      <w:lang w:val="es-ES"/>
    </w:rPr>
  </w:style>
  <w:style w:type="paragraph" w:styleId="Encabezado">
    <w:name w:val="header"/>
    <w:basedOn w:val="Normal"/>
    <w:link w:val="EncabezadoCar"/>
    <w:unhideWhenUsed/>
    <w:rsid w:val="00434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34943"/>
  </w:style>
  <w:style w:type="paragraph" w:styleId="Piedepgina">
    <w:name w:val="footer"/>
    <w:basedOn w:val="Normal"/>
    <w:link w:val="PiedepginaCar"/>
    <w:uiPriority w:val="99"/>
    <w:unhideWhenUsed/>
    <w:rsid w:val="00434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943"/>
  </w:style>
  <w:style w:type="character" w:customStyle="1" w:styleId="Ttulo5Car">
    <w:name w:val="Título 5 Car"/>
    <w:basedOn w:val="Fuentedeprrafopredeter"/>
    <w:link w:val="Ttulo5"/>
    <w:rsid w:val="00434943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1150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Yair T'</dc:creator>
  <cp:keywords/>
  <dc:description/>
  <cp:lastModifiedBy>Lesly Pantoja</cp:lastModifiedBy>
  <cp:revision>11</cp:revision>
  <dcterms:created xsi:type="dcterms:W3CDTF">2023-11-24T18:37:00Z</dcterms:created>
  <dcterms:modified xsi:type="dcterms:W3CDTF">2023-12-02T00:34:00Z</dcterms:modified>
</cp:coreProperties>
</file>