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A3C4" w14:textId="77777777" w:rsidR="0071373B" w:rsidRPr="0071373B" w:rsidRDefault="0071373B" w:rsidP="0071373B">
      <w:pPr>
        <w:spacing w:line="360" w:lineRule="auto"/>
        <w:jc w:val="center"/>
        <w:rPr>
          <w:rFonts w:ascii="Arial" w:hAnsi="Arial" w:cs="Arial"/>
          <w:b/>
          <w:bCs/>
          <w:sz w:val="20"/>
          <w:szCs w:val="20"/>
        </w:rPr>
      </w:pPr>
      <w:r w:rsidRPr="0071373B">
        <w:rPr>
          <w:rFonts w:ascii="Arial" w:hAnsi="Arial" w:cs="Arial"/>
          <w:b/>
          <w:bCs/>
          <w:sz w:val="20"/>
          <w:szCs w:val="20"/>
        </w:rPr>
        <w:t>CONSIDERANDO</w:t>
      </w:r>
    </w:p>
    <w:p w14:paraId="43765332" w14:textId="77777777" w:rsidR="0071373B" w:rsidRPr="0071373B" w:rsidRDefault="0071373B" w:rsidP="0071373B">
      <w:pPr>
        <w:spacing w:line="360" w:lineRule="auto"/>
        <w:jc w:val="both"/>
        <w:rPr>
          <w:rFonts w:ascii="Arial" w:hAnsi="Arial" w:cs="Arial"/>
          <w:b/>
          <w:sz w:val="20"/>
          <w:szCs w:val="20"/>
        </w:rPr>
      </w:pPr>
    </w:p>
    <w:p w14:paraId="2D627976" w14:textId="77777777" w:rsidR="0071373B" w:rsidRPr="0071373B" w:rsidRDefault="0071373B" w:rsidP="0071373B">
      <w:pPr>
        <w:spacing w:line="360" w:lineRule="auto"/>
        <w:jc w:val="both"/>
        <w:rPr>
          <w:rFonts w:ascii="Arial" w:hAnsi="Arial" w:cs="Arial"/>
          <w:b/>
          <w:bCs/>
          <w:sz w:val="20"/>
          <w:szCs w:val="20"/>
        </w:rPr>
      </w:pPr>
    </w:p>
    <w:p w14:paraId="35DA649B" w14:textId="77777777" w:rsidR="0071373B" w:rsidRPr="0071373B" w:rsidRDefault="0071373B" w:rsidP="0071373B">
      <w:pPr>
        <w:spacing w:line="360" w:lineRule="auto"/>
        <w:jc w:val="both"/>
        <w:rPr>
          <w:rFonts w:ascii="Arial" w:hAnsi="Arial" w:cs="Arial"/>
          <w:b/>
          <w:bCs/>
          <w:sz w:val="20"/>
          <w:szCs w:val="20"/>
        </w:rPr>
      </w:pPr>
      <w:proofErr w:type="gramStart"/>
      <w:r w:rsidRPr="0071373B">
        <w:rPr>
          <w:rFonts w:ascii="Arial" w:hAnsi="Arial" w:cs="Arial"/>
          <w:b/>
          <w:bCs/>
          <w:sz w:val="20"/>
          <w:szCs w:val="20"/>
        </w:rPr>
        <w:t>PRIMERO.-</w:t>
      </w:r>
      <w:proofErr w:type="gramEnd"/>
      <w:r w:rsidRPr="0071373B">
        <w:rPr>
          <w:rFonts w:ascii="Arial" w:hAnsi="Arial" w:cs="Arial"/>
          <w:b/>
          <w:bCs/>
          <w:sz w:val="20"/>
          <w:szCs w:val="20"/>
        </w:rPr>
        <w:t xml:space="preserve"> Las modificaciones al artículo 115 de la Constitución Política de los Estados Unidos Mexicanos, Publicadas en el Diario Oficial de la Federación el 23 de Diciembre de 1999, otorgaron al Ayuntamiento, entre otras facultades especiales, la de iniciativa, con respecto a su Ley de Ingresos, esto producto de la adición del párrafo segundo al inciso c) de la fracción IV del citado numeral, que a la letra dispone:</w:t>
      </w:r>
    </w:p>
    <w:p w14:paraId="165265C1" w14:textId="77777777" w:rsidR="0071373B" w:rsidRPr="0071373B" w:rsidRDefault="0071373B" w:rsidP="0071373B">
      <w:pPr>
        <w:spacing w:line="360" w:lineRule="auto"/>
        <w:jc w:val="both"/>
        <w:rPr>
          <w:rFonts w:ascii="Arial" w:hAnsi="Arial" w:cs="Arial"/>
          <w:b/>
          <w:bCs/>
          <w:sz w:val="20"/>
          <w:szCs w:val="20"/>
        </w:rPr>
      </w:pPr>
    </w:p>
    <w:p w14:paraId="72164F9D" w14:textId="77777777" w:rsidR="0071373B" w:rsidRPr="0071373B" w:rsidRDefault="0071373B" w:rsidP="0071373B">
      <w:pPr>
        <w:spacing w:line="360" w:lineRule="auto"/>
        <w:jc w:val="both"/>
        <w:rPr>
          <w:rFonts w:ascii="Arial" w:hAnsi="Arial" w:cs="Arial"/>
          <w:b/>
          <w:sz w:val="20"/>
          <w:szCs w:val="20"/>
        </w:rPr>
      </w:pPr>
      <w:r w:rsidRPr="0071373B">
        <w:rPr>
          <w:rFonts w:ascii="Arial" w:hAnsi="Arial" w:cs="Arial"/>
          <w:b/>
          <w:sz w:val="20"/>
          <w:szCs w:val="20"/>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CF92435" w14:textId="77777777" w:rsidR="0071373B" w:rsidRPr="0071373B" w:rsidRDefault="0071373B" w:rsidP="0071373B">
      <w:pPr>
        <w:spacing w:line="360" w:lineRule="auto"/>
        <w:jc w:val="both"/>
        <w:rPr>
          <w:rFonts w:ascii="Arial" w:hAnsi="Arial" w:cs="Arial"/>
          <w:b/>
          <w:bCs/>
          <w:sz w:val="20"/>
          <w:szCs w:val="20"/>
        </w:rPr>
      </w:pPr>
    </w:p>
    <w:p w14:paraId="5CEEEDED" w14:textId="77777777" w:rsidR="0071373B" w:rsidRPr="0071373B" w:rsidRDefault="0071373B" w:rsidP="0071373B">
      <w:pPr>
        <w:spacing w:line="360" w:lineRule="auto"/>
        <w:jc w:val="both"/>
        <w:rPr>
          <w:rFonts w:ascii="Arial" w:hAnsi="Arial" w:cs="Arial"/>
          <w:b/>
          <w:sz w:val="20"/>
          <w:szCs w:val="20"/>
        </w:rPr>
      </w:pPr>
      <w:proofErr w:type="gramStart"/>
      <w:r w:rsidRPr="0071373B">
        <w:rPr>
          <w:rFonts w:ascii="Arial" w:hAnsi="Arial" w:cs="Arial"/>
          <w:b/>
          <w:bCs/>
          <w:sz w:val="20"/>
          <w:szCs w:val="20"/>
        </w:rPr>
        <w:t>SEGUNDO.-</w:t>
      </w:r>
      <w:proofErr w:type="gramEnd"/>
      <w:r w:rsidRPr="0071373B">
        <w:rPr>
          <w:rFonts w:ascii="Arial" w:hAnsi="Arial" w:cs="Arial"/>
          <w:b/>
          <w:bCs/>
          <w:sz w:val="20"/>
          <w:szCs w:val="20"/>
        </w:rPr>
        <w:t xml:space="preserve"> </w:t>
      </w:r>
      <w:r w:rsidRPr="0071373B">
        <w:rPr>
          <w:rFonts w:ascii="Arial" w:hAnsi="Arial" w:cs="Arial"/>
          <w:b/>
          <w:sz w:val="20"/>
          <w:szCs w:val="20"/>
        </w:rPr>
        <w:t>Que los artículos 82 fracción II de la Constitución Política del Estado de Yucatán y 41 Inciso C Fracción XI de la Ley de Gobierno de los Municipios del Estado de Yucatán señalan como facultad expresa de los Ayuntamientos, la relativa a autorizar la iniciativa de la Ley de Ingresos, remitiéndola al Congreso del Estado para su aprobación.</w:t>
      </w:r>
    </w:p>
    <w:p w14:paraId="552A93C8" w14:textId="77777777" w:rsidR="0071373B" w:rsidRPr="0071373B" w:rsidRDefault="0071373B" w:rsidP="0071373B">
      <w:pPr>
        <w:spacing w:line="360" w:lineRule="auto"/>
        <w:jc w:val="both"/>
        <w:rPr>
          <w:rFonts w:ascii="Arial" w:hAnsi="Arial" w:cs="Arial"/>
          <w:b/>
          <w:sz w:val="20"/>
          <w:szCs w:val="20"/>
        </w:rPr>
      </w:pPr>
    </w:p>
    <w:p w14:paraId="5D745511" w14:textId="77777777" w:rsidR="0071373B" w:rsidRPr="0071373B" w:rsidRDefault="0071373B" w:rsidP="0071373B">
      <w:pPr>
        <w:spacing w:line="360" w:lineRule="auto"/>
        <w:jc w:val="both"/>
        <w:rPr>
          <w:rFonts w:ascii="Arial" w:hAnsi="Arial" w:cs="Arial"/>
          <w:b/>
          <w:sz w:val="20"/>
          <w:szCs w:val="20"/>
        </w:rPr>
      </w:pPr>
      <w:r w:rsidRPr="0071373B">
        <w:rPr>
          <w:rFonts w:ascii="Arial" w:hAnsi="Arial" w:cs="Arial"/>
          <w:b/>
          <w:sz w:val="20"/>
          <w:szCs w:val="20"/>
        </w:rPr>
        <w:t>TERCERO. - Que en esas condiciones se requiere que el Ayuntamiento de Valladolid cuente con un instrumento legal en el que se establezcan los ingresos ordinarios y extraordinarios que percibirá durante el año 2025 y que le permitan cubrir su gasto público.</w:t>
      </w:r>
    </w:p>
    <w:p w14:paraId="52F05F37" w14:textId="77777777" w:rsidR="0071373B" w:rsidRPr="0071373B" w:rsidRDefault="0071373B" w:rsidP="0071373B">
      <w:pPr>
        <w:spacing w:line="360" w:lineRule="auto"/>
        <w:jc w:val="both"/>
        <w:rPr>
          <w:rFonts w:ascii="Arial" w:hAnsi="Arial" w:cs="Arial"/>
          <w:b/>
          <w:sz w:val="20"/>
          <w:szCs w:val="20"/>
        </w:rPr>
      </w:pPr>
    </w:p>
    <w:p w14:paraId="6A81AC5A" w14:textId="77777777" w:rsidR="0071373B" w:rsidRPr="0071373B" w:rsidRDefault="0071373B" w:rsidP="0071373B">
      <w:pPr>
        <w:spacing w:line="360" w:lineRule="auto"/>
        <w:jc w:val="both"/>
        <w:rPr>
          <w:rFonts w:ascii="Arial" w:hAnsi="Arial" w:cs="Arial"/>
          <w:b/>
          <w:sz w:val="20"/>
          <w:szCs w:val="20"/>
        </w:rPr>
      </w:pPr>
      <w:r w:rsidRPr="0071373B">
        <w:rPr>
          <w:rFonts w:ascii="Arial" w:hAnsi="Arial" w:cs="Arial"/>
          <w:b/>
          <w:sz w:val="20"/>
          <w:szCs w:val="20"/>
        </w:rPr>
        <w:t>CUARTO.- Que de acuerdo con lo dispuesto en el artículo 2 de la Ley de Hacienda del Municipio de Valladolid, el Ayuntamiento del Municipio de Valladolid, Estado de Yucatán, para cubrir los gastos de su administración y de más obligaciones a su cargo, percibirá, por conducto de su Hacienda Pública, los ingresos que por concepto de impuestos, derechos contribuciones de mejoras, productos, aprovechamientos, participaciones, aportaciones e ingresos extraordinarios que se establecen en esta Ley de Ingresos del Municipio de Valladolid.</w:t>
      </w:r>
    </w:p>
    <w:p w14:paraId="0BBDDDB4" w14:textId="77777777" w:rsidR="0071373B" w:rsidRPr="0071373B" w:rsidRDefault="0071373B" w:rsidP="0071373B">
      <w:pPr>
        <w:spacing w:line="360" w:lineRule="auto"/>
        <w:jc w:val="both"/>
        <w:rPr>
          <w:rFonts w:ascii="Arial" w:hAnsi="Arial" w:cs="Arial"/>
          <w:b/>
          <w:sz w:val="20"/>
          <w:szCs w:val="20"/>
        </w:rPr>
      </w:pPr>
    </w:p>
    <w:p w14:paraId="0DEEF02D" w14:textId="77777777" w:rsidR="0071373B" w:rsidRPr="0071373B" w:rsidRDefault="0071373B" w:rsidP="0071373B">
      <w:pPr>
        <w:spacing w:line="360" w:lineRule="auto"/>
        <w:jc w:val="both"/>
        <w:rPr>
          <w:rFonts w:ascii="Arial" w:hAnsi="Arial" w:cs="Arial"/>
          <w:b/>
          <w:sz w:val="20"/>
          <w:szCs w:val="20"/>
        </w:rPr>
      </w:pPr>
      <w:r w:rsidRPr="0071373B">
        <w:rPr>
          <w:rFonts w:ascii="Arial" w:hAnsi="Arial" w:cs="Arial"/>
          <w:b/>
          <w:sz w:val="20"/>
          <w:szCs w:val="20"/>
        </w:rPr>
        <w:t xml:space="preserve">QUINTO.- Por imperativo Constitucional, las Haciendas Públicas Municipales deben ceñirse al principio de orientación y destino del gasto, por lo que consideramos justificado reiterar, que los ingresos que se recauden por concepto de contribuciones, así como los </w:t>
      </w:r>
      <w:r w:rsidRPr="0071373B">
        <w:rPr>
          <w:rFonts w:ascii="Arial" w:hAnsi="Arial" w:cs="Arial"/>
          <w:b/>
          <w:sz w:val="20"/>
          <w:szCs w:val="20"/>
        </w:rPr>
        <w:lastRenderedPageBreak/>
        <w:t>provenientes de otros conceptos, se destinarán a sufragar los gastos públicos establecidos y autorizados en el Presupuesto de Egresos Municipal, así como en lo dispuesto en los convenios de coordinación y en las leyes en que se fundamenten.</w:t>
      </w:r>
    </w:p>
    <w:p w14:paraId="2280A127" w14:textId="77777777" w:rsidR="0071373B" w:rsidRPr="0071373B" w:rsidRDefault="0071373B" w:rsidP="0071373B">
      <w:pPr>
        <w:spacing w:line="360" w:lineRule="auto"/>
        <w:jc w:val="both"/>
        <w:rPr>
          <w:rFonts w:ascii="Arial" w:hAnsi="Arial" w:cs="Arial"/>
          <w:b/>
          <w:sz w:val="20"/>
          <w:szCs w:val="20"/>
        </w:rPr>
      </w:pPr>
    </w:p>
    <w:p w14:paraId="3BB30E7D" w14:textId="77777777" w:rsidR="0071373B" w:rsidRPr="0071373B" w:rsidRDefault="0071373B" w:rsidP="0071373B">
      <w:pPr>
        <w:spacing w:line="360" w:lineRule="auto"/>
        <w:jc w:val="both"/>
        <w:rPr>
          <w:rFonts w:ascii="Arial" w:hAnsi="Arial" w:cs="Arial"/>
          <w:b/>
          <w:sz w:val="20"/>
          <w:szCs w:val="20"/>
        </w:rPr>
      </w:pPr>
    </w:p>
    <w:p w14:paraId="5F3FA986" w14:textId="77777777" w:rsidR="0071373B" w:rsidRPr="0071373B" w:rsidRDefault="0071373B" w:rsidP="0071373B">
      <w:pPr>
        <w:spacing w:line="360" w:lineRule="auto"/>
        <w:jc w:val="both"/>
        <w:rPr>
          <w:rFonts w:ascii="Arial" w:hAnsi="Arial" w:cs="Arial"/>
          <w:b/>
          <w:sz w:val="20"/>
          <w:szCs w:val="20"/>
        </w:rPr>
      </w:pPr>
      <w:r w:rsidRPr="0071373B">
        <w:rPr>
          <w:rFonts w:ascii="Arial" w:hAnsi="Arial" w:cs="Arial"/>
          <w:b/>
          <w:sz w:val="20"/>
          <w:szCs w:val="20"/>
        </w:rPr>
        <w:t>Someto a la consideración de ustedes la siguiente:</w:t>
      </w:r>
    </w:p>
    <w:p w14:paraId="28576AE6" w14:textId="77777777" w:rsidR="0071373B" w:rsidRPr="0071373B" w:rsidRDefault="0071373B" w:rsidP="0071373B">
      <w:pPr>
        <w:spacing w:line="360" w:lineRule="auto"/>
        <w:jc w:val="both"/>
        <w:rPr>
          <w:rFonts w:ascii="Arial" w:hAnsi="Arial" w:cs="Arial"/>
          <w:b/>
          <w:sz w:val="20"/>
          <w:szCs w:val="20"/>
        </w:rPr>
      </w:pPr>
    </w:p>
    <w:p w14:paraId="32BB4C3C" w14:textId="77777777" w:rsidR="0071373B" w:rsidRDefault="0071373B" w:rsidP="00A65A32">
      <w:pPr>
        <w:spacing w:line="360" w:lineRule="auto"/>
        <w:jc w:val="both"/>
        <w:rPr>
          <w:rFonts w:ascii="Arial" w:hAnsi="Arial" w:cs="Arial"/>
          <w:b/>
          <w:sz w:val="20"/>
          <w:szCs w:val="20"/>
        </w:rPr>
      </w:pPr>
    </w:p>
    <w:p w14:paraId="6FD81F95" w14:textId="2456D878" w:rsidR="006565AE" w:rsidRPr="00A65A32" w:rsidRDefault="006565AE" w:rsidP="00A65A32">
      <w:pPr>
        <w:spacing w:line="360" w:lineRule="auto"/>
        <w:jc w:val="both"/>
        <w:rPr>
          <w:rFonts w:ascii="Arial" w:hAnsi="Arial" w:cs="Arial"/>
          <w:b/>
          <w:sz w:val="20"/>
          <w:szCs w:val="20"/>
        </w:rPr>
      </w:pPr>
      <w:r w:rsidRPr="00A65A32">
        <w:rPr>
          <w:rFonts w:ascii="Arial" w:hAnsi="Arial" w:cs="Arial"/>
          <w:b/>
          <w:sz w:val="20"/>
          <w:szCs w:val="20"/>
        </w:rPr>
        <w:t>LEY DE INGRESOS DEL MUNICIPIO DE VALLADOLID, YUCATÁ</w:t>
      </w:r>
      <w:r w:rsidR="0065625A">
        <w:rPr>
          <w:rFonts w:ascii="Arial" w:hAnsi="Arial" w:cs="Arial"/>
          <w:b/>
          <w:sz w:val="20"/>
          <w:szCs w:val="20"/>
        </w:rPr>
        <w:t>N, PARA EL EJERCICIO FISCAL 202</w:t>
      </w:r>
      <w:r w:rsidR="00BB5914">
        <w:rPr>
          <w:rFonts w:ascii="Arial" w:hAnsi="Arial" w:cs="Arial"/>
          <w:b/>
          <w:sz w:val="20"/>
          <w:szCs w:val="20"/>
        </w:rPr>
        <w:t>5</w:t>
      </w:r>
    </w:p>
    <w:p w14:paraId="514093CF" w14:textId="77777777" w:rsidR="00E150A3" w:rsidRPr="00A65A32" w:rsidRDefault="00E150A3" w:rsidP="00A65A32">
      <w:pPr>
        <w:spacing w:line="360" w:lineRule="auto"/>
        <w:jc w:val="both"/>
        <w:rPr>
          <w:rFonts w:ascii="Arial" w:hAnsi="Arial" w:cs="Arial"/>
          <w:b/>
          <w:sz w:val="20"/>
          <w:szCs w:val="20"/>
        </w:rPr>
      </w:pPr>
    </w:p>
    <w:p w14:paraId="35734FA1" w14:textId="77777777" w:rsidR="006565AE" w:rsidRPr="00A65A32" w:rsidRDefault="006565AE" w:rsidP="00A65A32">
      <w:pPr>
        <w:spacing w:line="360" w:lineRule="auto"/>
        <w:jc w:val="center"/>
        <w:rPr>
          <w:rFonts w:ascii="Arial" w:hAnsi="Arial" w:cs="Arial"/>
          <w:b/>
          <w:sz w:val="20"/>
          <w:szCs w:val="20"/>
        </w:rPr>
      </w:pPr>
      <w:r w:rsidRPr="00A65A32">
        <w:rPr>
          <w:rFonts w:ascii="Arial" w:hAnsi="Arial" w:cs="Arial"/>
          <w:b/>
          <w:sz w:val="20"/>
          <w:szCs w:val="20"/>
        </w:rPr>
        <w:t>TÍTULO PRIMERO</w:t>
      </w:r>
    </w:p>
    <w:p w14:paraId="23C2AEC1" w14:textId="77777777" w:rsidR="006565AE" w:rsidRPr="00A65A32" w:rsidRDefault="006565AE" w:rsidP="00A65A32">
      <w:pPr>
        <w:spacing w:line="360" w:lineRule="auto"/>
        <w:jc w:val="center"/>
        <w:rPr>
          <w:rFonts w:ascii="Arial" w:hAnsi="Arial" w:cs="Arial"/>
          <w:b/>
          <w:sz w:val="20"/>
          <w:szCs w:val="20"/>
        </w:rPr>
      </w:pPr>
      <w:r w:rsidRPr="00A65A32">
        <w:rPr>
          <w:rFonts w:ascii="Arial" w:hAnsi="Arial" w:cs="Arial"/>
          <w:b/>
          <w:sz w:val="20"/>
          <w:szCs w:val="20"/>
        </w:rPr>
        <w:t>DISPOSICIONES GENERALES</w:t>
      </w:r>
    </w:p>
    <w:p w14:paraId="7EB6DEBA" w14:textId="77777777" w:rsidR="006565AE" w:rsidRPr="00A65A32" w:rsidRDefault="006565AE" w:rsidP="00A65A32">
      <w:pPr>
        <w:spacing w:line="360" w:lineRule="auto"/>
        <w:jc w:val="center"/>
        <w:rPr>
          <w:rFonts w:ascii="Arial" w:hAnsi="Arial" w:cs="Arial"/>
          <w:b/>
          <w:sz w:val="20"/>
          <w:szCs w:val="20"/>
        </w:rPr>
      </w:pPr>
    </w:p>
    <w:p w14:paraId="488B83C0" w14:textId="77777777" w:rsidR="006565AE" w:rsidRPr="00A65A32" w:rsidRDefault="006565AE" w:rsidP="00A65A32">
      <w:pPr>
        <w:spacing w:line="360" w:lineRule="auto"/>
        <w:jc w:val="center"/>
        <w:rPr>
          <w:rFonts w:ascii="Arial" w:hAnsi="Arial" w:cs="Arial"/>
          <w:b/>
          <w:sz w:val="20"/>
          <w:szCs w:val="20"/>
        </w:rPr>
      </w:pPr>
      <w:r w:rsidRPr="00A65A32">
        <w:rPr>
          <w:rFonts w:ascii="Arial" w:hAnsi="Arial" w:cs="Arial"/>
          <w:b/>
          <w:sz w:val="20"/>
          <w:szCs w:val="20"/>
        </w:rPr>
        <w:t>CAPÍTULO I</w:t>
      </w:r>
    </w:p>
    <w:p w14:paraId="2B4A3218" w14:textId="77777777" w:rsidR="006565AE" w:rsidRPr="00A65A32" w:rsidRDefault="006565AE" w:rsidP="00A65A32">
      <w:pPr>
        <w:spacing w:line="360" w:lineRule="auto"/>
        <w:jc w:val="center"/>
        <w:rPr>
          <w:rFonts w:ascii="Arial" w:hAnsi="Arial" w:cs="Arial"/>
          <w:sz w:val="20"/>
          <w:szCs w:val="20"/>
        </w:rPr>
      </w:pPr>
      <w:r w:rsidRPr="00A65A32">
        <w:rPr>
          <w:rFonts w:ascii="Arial" w:hAnsi="Arial" w:cs="Arial"/>
          <w:b/>
          <w:sz w:val="20"/>
          <w:szCs w:val="20"/>
        </w:rPr>
        <w:t xml:space="preserve">De la </w:t>
      </w:r>
      <w:r w:rsidR="00E150A3" w:rsidRPr="00A65A32">
        <w:rPr>
          <w:rFonts w:ascii="Arial" w:hAnsi="Arial" w:cs="Arial"/>
          <w:b/>
          <w:sz w:val="20"/>
          <w:szCs w:val="20"/>
        </w:rPr>
        <w:t>N</w:t>
      </w:r>
      <w:r w:rsidRPr="00A65A32">
        <w:rPr>
          <w:rFonts w:ascii="Arial" w:hAnsi="Arial" w:cs="Arial"/>
          <w:b/>
          <w:sz w:val="20"/>
          <w:szCs w:val="20"/>
        </w:rPr>
        <w:t xml:space="preserve">aturaleza y el </w:t>
      </w:r>
      <w:r w:rsidR="00E150A3" w:rsidRPr="00A65A32">
        <w:rPr>
          <w:rFonts w:ascii="Arial" w:hAnsi="Arial" w:cs="Arial"/>
          <w:b/>
          <w:sz w:val="20"/>
          <w:szCs w:val="20"/>
        </w:rPr>
        <w:t>O</w:t>
      </w:r>
      <w:r w:rsidRPr="00A65A32">
        <w:rPr>
          <w:rFonts w:ascii="Arial" w:hAnsi="Arial" w:cs="Arial"/>
          <w:b/>
          <w:sz w:val="20"/>
          <w:szCs w:val="20"/>
        </w:rPr>
        <w:t>bjeto de la Ley</w:t>
      </w:r>
    </w:p>
    <w:p w14:paraId="58709849" w14:textId="77777777" w:rsidR="006565AE" w:rsidRPr="00A65A32" w:rsidRDefault="006565AE" w:rsidP="00A65A32">
      <w:pPr>
        <w:spacing w:line="360" w:lineRule="auto"/>
        <w:rPr>
          <w:rFonts w:ascii="Arial" w:hAnsi="Arial" w:cs="Arial"/>
          <w:sz w:val="20"/>
          <w:szCs w:val="20"/>
        </w:rPr>
      </w:pPr>
    </w:p>
    <w:p w14:paraId="728F12FD" w14:textId="316B1472" w:rsidR="006565AE" w:rsidRPr="00A65A32" w:rsidRDefault="006565AE" w:rsidP="00A65A32">
      <w:pPr>
        <w:widowControl w:val="0"/>
        <w:autoSpaceDE w:val="0"/>
        <w:autoSpaceDN w:val="0"/>
        <w:adjustRightInd w:val="0"/>
        <w:spacing w:line="360" w:lineRule="auto"/>
        <w:jc w:val="both"/>
        <w:rPr>
          <w:rFonts w:ascii="Arial" w:hAnsi="Arial" w:cs="Arial"/>
          <w:sz w:val="20"/>
          <w:szCs w:val="20"/>
        </w:rPr>
      </w:pPr>
      <w:r w:rsidRPr="00A65A32">
        <w:rPr>
          <w:rFonts w:ascii="Arial" w:hAnsi="Arial" w:cs="Arial"/>
          <w:b/>
          <w:sz w:val="20"/>
          <w:szCs w:val="20"/>
        </w:rPr>
        <w:t>Artículo 1.-</w:t>
      </w:r>
      <w:r w:rsidRPr="00A65A32">
        <w:rPr>
          <w:rFonts w:ascii="Arial" w:hAnsi="Arial" w:cs="Arial"/>
          <w:sz w:val="20"/>
          <w:szCs w:val="20"/>
        </w:rPr>
        <w:t xml:space="preserve"> La presente Ley es de orden público y de interés social, y tiene por objeto establecer los ingresos que percibirá la Hacienda Pública del Ayuntamiento de Valladolid, Yucatán, a través de su Tesorería Municipal,</w:t>
      </w:r>
      <w:r w:rsidR="00AE5E3B">
        <w:rPr>
          <w:rFonts w:ascii="Arial" w:hAnsi="Arial" w:cs="Arial"/>
          <w:sz w:val="20"/>
          <w:szCs w:val="20"/>
        </w:rPr>
        <w:t xml:space="preserve"> </w:t>
      </w:r>
      <w:r w:rsidR="0065625A">
        <w:rPr>
          <w:rFonts w:ascii="Arial" w:hAnsi="Arial" w:cs="Arial"/>
          <w:sz w:val="20"/>
          <w:szCs w:val="20"/>
        </w:rPr>
        <w:t>durante el ejercicio fiscal 202</w:t>
      </w:r>
      <w:r w:rsidR="00BB5914">
        <w:rPr>
          <w:rFonts w:ascii="Arial" w:hAnsi="Arial" w:cs="Arial"/>
          <w:sz w:val="20"/>
          <w:szCs w:val="20"/>
        </w:rPr>
        <w:t>5</w:t>
      </w:r>
      <w:r w:rsidRPr="00A65A32">
        <w:rPr>
          <w:rFonts w:ascii="Arial" w:hAnsi="Arial" w:cs="Arial"/>
          <w:sz w:val="20"/>
          <w:szCs w:val="20"/>
        </w:rPr>
        <w:t>.</w:t>
      </w:r>
    </w:p>
    <w:p w14:paraId="75D87861" w14:textId="77777777" w:rsidR="006565AE" w:rsidRPr="00A65A32" w:rsidRDefault="006565AE" w:rsidP="00A65A32">
      <w:pPr>
        <w:spacing w:line="360" w:lineRule="auto"/>
        <w:rPr>
          <w:rFonts w:ascii="Arial" w:hAnsi="Arial" w:cs="Arial"/>
          <w:sz w:val="20"/>
          <w:szCs w:val="20"/>
        </w:rPr>
      </w:pPr>
    </w:p>
    <w:p w14:paraId="0C8F26D7" w14:textId="77777777" w:rsidR="006565AE" w:rsidRPr="00A65A32" w:rsidRDefault="006565AE" w:rsidP="00A65A32">
      <w:pPr>
        <w:widowControl w:val="0"/>
        <w:autoSpaceDE w:val="0"/>
        <w:autoSpaceDN w:val="0"/>
        <w:adjustRightInd w:val="0"/>
        <w:spacing w:line="360" w:lineRule="auto"/>
        <w:jc w:val="both"/>
        <w:rPr>
          <w:rFonts w:ascii="Arial" w:hAnsi="Arial" w:cs="Arial"/>
          <w:sz w:val="20"/>
          <w:szCs w:val="20"/>
        </w:rPr>
      </w:pPr>
      <w:r w:rsidRPr="00A65A32">
        <w:rPr>
          <w:rFonts w:ascii="Arial" w:hAnsi="Arial" w:cs="Arial"/>
          <w:b/>
          <w:sz w:val="20"/>
          <w:szCs w:val="20"/>
        </w:rPr>
        <w:t>Artículo 2.-</w:t>
      </w:r>
      <w:r w:rsidRPr="00A65A32">
        <w:rPr>
          <w:rFonts w:ascii="Arial" w:hAnsi="Arial" w:cs="Arial"/>
          <w:sz w:val="20"/>
          <w:szCs w:val="20"/>
        </w:rPr>
        <w:t xml:space="preserve"> Las personas domiciliadas dentro del Municipio de Valladolid, Yucatán, que tuvieren bienes en su territorio o celebren actos que surtan efectos en el mismo, están obligados a contribuir para los gastos públicos de la manera que disponga la presente Ley, la Ley de Hacienda para el Municipio de Valladolid, Yucatán, el Código Fiscal del Estado</w:t>
      </w:r>
      <w:r w:rsidR="00346BD5" w:rsidRPr="00A65A32">
        <w:rPr>
          <w:rFonts w:ascii="Arial" w:hAnsi="Arial" w:cs="Arial"/>
          <w:sz w:val="20"/>
          <w:szCs w:val="20"/>
        </w:rPr>
        <w:t xml:space="preserve"> de Yucatán</w:t>
      </w:r>
      <w:r w:rsidRPr="00A65A32">
        <w:rPr>
          <w:rFonts w:ascii="Arial" w:hAnsi="Arial" w:cs="Arial"/>
          <w:sz w:val="20"/>
          <w:szCs w:val="20"/>
        </w:rPr>
        <w:t xml:space="preserve"> y los demás ordenamientos fiscales de carácter </w:t>
      </w:r>
      <w:r w:rsidR="0053572B">
        <w:rPr>
          <w:rFonts w:ascii="Arial" w:hAnsi="Arial" w:cs="Arial"/>
          <w:sz w:val="20"/>
          <w:szCs w:val="20"/>
        </w:rPr>
        <w:t>Estatal</w:t>
      </w:r>
      <w:r w:rsidRPr="00A65A32">
        <w:rPr>
          <w:rFonts w:ascii="Arial" w:hAnsi="Arial" w:cs="Arial"/>
          <w:sz w:val="20"/>
          <w:szCs w:val="20"/>
        </w:rPr>
        <w:t xml:space="preserve"> y Federal.</w:t>
      </w:r>
    </w:p>
    <w:p w14:paraId="6AD1B47C" w14:textId="77777777" w:rsidR="006565AE" w:rsidRPr="00A65A32" w:rsidRDefault="006565AE" w:rsidP="00A65A32">
      <w:pPr>
        <w:spacing w:line="360" w:lineRule="auto"/>
        <w:jc w:val="both"/>
        <w:rPr>
          <w:rFonts w:ascii="Arial" w:hAnsi="Arial" w:cs="Arial"/>
          <w:sz w:val="20"/>
          <w:szCs w:val="20"/>
        </w:rPr>
      </w:pPr>
    </w:p>
    <w:p w14:paraId="0A05E399" w14:textId="77777777" w:rsidR="006565AE" w:rsidRDefault="006565AE" w:rsidP="00A65A32">
      <w:pPr>
        <w:widowControl w:val="0"/>
        <w:autoSpaceDE w:val="0"/>
        <w:autoSpaceDN w:val="0"/>
        <w:adjustRightInd w:val="0"/>
        <w:spacing w:line="360" w:lineRule="auto"/>
        <w:jc w:val="both"/>
        <w:rPr>
          <w:rFonts w:ascii="Arial" w:hAnsi="Arial" w:cs="Arial"/>
          <w:sz w:val="20"/>
          <w:szCs w:val="20"/>
        </w:rPr>
      </w:pPr>
      <w:r w:rsidRPr="00A65A32">
        <w:rPr>
          <w:rFonts w:ascii="Arial" w:hAnsi="Arial" w:cs="Arial"/>
          <w:b/>
          <w:sz w:val="20"/>
          <w:szCs w:val="20"/>
        </w:rPr>
        <w:t>Artículo 3.-</w:t>
      </w:r>
      <w:r w:rsidRPr="00A65A32">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Valladolid, Yucatán, así como en lo dispuesto en los convenios d</w:t>
      </w:r>
      <w:r w:rsidR="00702D76" w:rsidRPr="00A65A32">
        <w:rPr>
          <w:rFonts w:ascii="Arial" w:hAnsi="Arial" w:cs="Arial"/>
          <w:sz w:val="20"/>
          <w:szCs w:val="20"/>
        </w:rPr>
        <w:t>e coordinación fiscal y en las l</w:t>
      </w:r>
      <w:r w:rsidRPr="00A65A32">
        <w:rPr>
          <w:rFonts w:ascii="Arial" w:hAnsi="Arial" w:cs="Arial"/>
          <w:sz w:val="20"/>
          <w:szCs w:val="20"/>
        </w:rPr>
        <w:t>eyes en que se fundamenten.</w:t>
      </w:r>
    </w:p>
    <w:p w14:paraId="1EF92373" w14:textId="77777777" w:rsidR="006565AE" w:rsidRPr="00A65A32" w:rsidRDefault="006565AE" w:rsidP="00A65A32">
      <w:pPr>
        <w:rPr>
          <w:rFonts w:ascii="Arial" w:hAnsi="Arial" w:cs="Arial"/>
          <w:sz w:val="20"/>
          <w:szCs w:val="20"/>
        </w:rPr>
      </w:pPr>
    </w:p>
    <w:p w14:paraId="56D1B576" w14:textId="77777777" w:rsidR="006565AE" w:rsidRPr="00A65A32" w:rsidRDefault="006565AE" w:rsidP="00A65A32">
      <w:pPr>
        <w:spacing w:line="360" w:lineRule="auto"/>
        <w:jc w:val="center"/>
        <w:rPr>
          <w:rFonts w:ascii="Arial" w:hAnsi="Arial" w:cs="Arial"/>
          <w:b/>
          <w:sz w:val="20"/>
          <w:szCs w:val="20"/>
        </w:rPr>
      </w:pPr>
      <w:r w:rsidRPr="00A65A32">
        <w:rPr>
          <w:rFonts w:ascii="Arial" w:hAnsi="Arial" w:cs="Arial"/>
          <w:b/>
          <w:sz w:val="20"/>
          <w:szCs w:val="20"/>
        </w:rPr>
        <w:t>CAPÍTULO II</w:t>
      </w:r>
    </w:p>
    <w:p w14:paraId="462B6308" w14:textId="77777777" w:rsidR="006565AE" w:rsidRPr="00A65A32" w:rsidRDefault="006565AE" w:rsidP="00A65A32">
      <w:pPr>
        <w:spacing w:line="360" w:lineRule="auto"/>
        <w:jc w:val="center"/>
        <w:rPr>
          <w:rFonts w:ascii="Arial" w:hAnsi="Arial" w:cs="Arial"/>
          <w:b/>
          <w:sz w:val="20"/>
          <w:szCs w:val="20"/>
        </w:rPr>
      </w:pPr>
      <w:r w:rsidRPr="00A65A32">
        <w:rPr>
          <w:rFonts w:ascii="Arial" w:hAnsi="Arial" w:cs="Arial"/>
          <w:b/>
          <w:sz w:val="20"/>
          <w:szCs w:val="20"/>
        </w:rPr>
        <w:t>De los Conceptos de Ingresos</w:t>
      </w:r>
    </w:p>
    <w:p w14:paraId="09830AB8" w14:textId="77777777" w:rsidR="006565AE" w:rsidRPr="00A65A32" w:rsidRDefault="006565AE" w:rsidP="00A65A32">
      <w:pPr>
        <w:rPr>
          <w:rFonts w:ascii="Arial" w:hAnsi="Arial" w:cs="Arial"/>
          <w:sz w:val="20"/>
          <w:szCs w:val="20"/>
        </w:rPr>
      </w:pPr>
    </w:p>
    <w:p w14:paraId="033EDC09" w14:textId="77777777" w:rsidR="006565AE" w:rsidRPr="00A65A32" w:rsidRDefault="006565AE" w:rsidP="00A65A32">
      <w:pPr>
        <w:widowControl w:val="0"/>
        <w:autoSpaceDE w:val="0"/>
        <w:autoSpaceDN w:val="0"/>
        <w:adjustRightInd w:val="0"/>
        <w:spacing w:line="360" w:lineRule="auto"/>
        <w:jc w:val="both"/>
        <w:rPr>
          <w:rFonts w:ascii="Arial" w:hAnsi="Arial" w:cs="Arial"/>
          <w:sz w:val="20"/>
          <w:szCs w:val="20"/>
        </w:rPr>
      </w:pPr>
      <w:r w:rsidRPr="00A65A32">
        <w:rPr>
          <w:rFonts w:ascii="Arial" w:hAnsi="Arial" w:cs="Arial"/>
          <w:b/>
          <w:bCs/>
          <w:sz w:val="20"/>
          <w:szCs w:val="20"/>
        </w:rPr>
        <w:lastRenderedPageBreak/>
        <w:t>Artículo 4.-</w:t>
      </w:r>
      <w:r w:rsidRPr="00A65A32">
        <w:rPr>
          <w:rFonts w:ascii="Arial" w:hAnsi="Arial" w:cs="Arial"/>
          <w:sz w:val="20"/>
          <w:szCs w:val="20"/>
        </w:rPr>
        <w:t xml:space="preserve"> Los conceptos por los que la Hacienda Pública del Ayuntamiento de Valladolid, Yucatán, percibirá ingresos, serán los siguientes:</w:t>
      </w:r>
    </w:p>
    <w:p w14:paraId="1D8BF8AC" w14:textId="77777777" w:rsidR="006565AE" w:rsidRPr="00A65A32" w:rsidRDefault="006565AE" w:rsidP="00A65A32">
      <w:pPr>
        <w:widowControl w:val="0"/>
        <w:autoSpaceDE w:val="0"/>
        <w:autoSpaceDN w:val="0"/>
        <w:adjustRightInd w:val="0"/>
        <w:spacing w:line="360" w:lineRule="auto"/>
        <w:jc w:val="both"/>
        <w:rPr>
          <w:rFonts w:ascii="Arial" w:hAnsi="Arial" w:cs="Arial"/>
          <w:sz w:val="20"/>
          <w:szCs w:val="20"/>
        </w:rPr>
      </w:pPr>
    </w:p>
    <w:p w14:paraId="1DCFA931" w14:textId="77777777" w:rsidR="006565AE" w:rsidRPr="00A65A32" w:rsidRDefault="006565AE"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Impuestos;</w:t>
      </w:r>
    </w:p>
    <w:p w14:paraId="429A8AF3" w14:textId="77777777" w:rsidR="006565AE" w:rsidRPr="00A65A32" w:rsidRDefault="006565AE"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Derechos;</w:t>
      </w:r>
    </w:p>
    <w:p w14:paraId="3DD1776D" w14:textId="77777777" w:rsidR="006565AE" w:rsidRPr="00A65A32" w:rsidRDefault="00346BD5"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Contribuciones de M</w:t>
      </w:r>
      <w:r w:rsidR="006565AE" w:rsidRPr="00A65A32">
        <w:rPr>
          <w:rFonts w:ascii="Arial" w:hAnsi="Arial" w:cs="Arial"/>
          <w:sz w:val="20"/>
          <w:szCs w:val="20"/>
        </w:rPr>
        <w:t>ejoras;</w:t>
      </w:r>
    </w:p>
    <w:p w14:paraId="27DF60B3" w14:textId="77777777" w:rsidR="006565AE" w:rsidRPr="00A65A32" w:rsidRDefault="006565AE"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Productos;</w:t>
      </w:r>
    </w:p>
    <w:p w14:paraId="3F8D6D2C" w14:textId="77777777" w:rsidR="006565AE" w:rsidRPr="00A65A32" w:rsidRDefault="006565AE"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Aprovechamientos;</w:t>
      </w:r>
    </w:p>
    <w:p w14:paraId="2FA20907" w14:textId="77777777" w:rsidR="006565AE" w:rsidRPr="00A65A32" w:rsidRDefault="006565AE"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Participaciones;</w:t>
      </w:r>
    </w:p>
    <w:p w14:paraId="7641156D" w14:textId="77777777" w:rsidR="006565AE" w:rsidRPr="00A65A32" w:rsidRDefault="00346BD5"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Aportaciones, e</w:t>
      </w:r>
    </w:p>
    <w:p w14:paraId="39DFE62B" w14:textId="77777777" w:rsidR="006565AE" w:rsidRPr="00A65A32" w:rsidRDefault="006565AE" w:rsidP="00A65A32">
      <w:pPr>
        <w:widowControl w:val="0"/>
        <w:numPr>
          <w:ilvl w:val="0"/>
          <w:numId w:val="2"/>
        </w:numPr>
        <w:autoSpaceDE w:val="0"/>
        <w:autoSpaceDN w:val="0"/>
        <w:adjustRightInd w:val="0"/>
        <w:spacing w:line="360" w:lineRule="auto"/>
        <w:ind w:left="0"/>
        <w:rPr>
          <w:rFonts w:ascii="Arial" w:hAnsi="Arial" w:cs="Arial"/>
          <w:sz w:val="20"/>
          <w:szCs w:val="20"/>
        </w:rPr>
      </w:pPr>
      <w:r w:rsidRPr="00A65A32">
        <w:rPr>
          <w:rFonts w:ascii="Arial" w:hAnsi="Arial" w:cs="Arial"/>
          <w:sz w:val="20"/>
          <w:szCs w:val="20"/>
        </w:rPr>
        <w:t>Ingresos Extraordinarios.</w:t>
      </w:r>
    </w:p>
    <w:p w14:paraId="5D8DC4EE" w14:textId="77777777" w:rsidR="006565AE" w:rsidRDefault="006565AE" w:rsidP="00A65A32">
      <w:pPr>
        <w:spacing w:line="360" w:lineRule="auto"/>
        <w:rPr>
          <w:rFonts w:ascii="Arial" w:hAnsi="Arial" w:cs="Arial"/>
          <w:sz w:val="20"/>
          <w:szCs w:val="20"/>
        </w:rPr>
      </w:pPr>
    </w:p>
    <w:p w14:paraId="22C8B8FA" w14:textId="77777777" w:rsidR="00462597" w:rsidRPr="00A65A32" w:rsidRDefault="00462597" w:rsidP="00A65A32">
      <w:pPr>
        <w:spacing w:line="360" w:lineRule="auto"/>
        <w:rPr>
          <w:rFonts w:ascii="Arial" w:hAnsi="Arial" w:cs="Arial"/>
          <w:sz w:val="20"/>
          <w:szCs w:val="20"/>
        </w:rPr>
      </w:pPr>
    </w:p>
    <w:p w14:paraId="096D127C" w14:textId="0B5C15F1" w:rsidR="002438DA" w:rsidRPr="00604AC9" w:rsidRDefault="002438DA" w:rsidP="002438DA">
      <w:pPr>
        <w:spacing w:line="360" w:lineRule="auto"/>
        <w:contextualSpacing/>
        <w:jc w:val="both"/>
        <w:rPr>
          <w:rFonts w:ascii="Arial" w:hAnsi="Arial" w:cs="Arial"/>
          <w:sz w:val="20"/>
          <w:szCs w:val="20"/>
          <w:lang w:val="es-MX"/>
        </w:rPr>
      </w:pPr>
      <w:r>
        <w:rPr>
          <w:rFonts w:ascii="Arial" w:hAnsi="Arial" w:cs="Arial"/>
          <w:b/>
          <w:sz w:val="20"/>
          <w:szCs w:val="20"/>
          <w:lang w:val="es-MX"/>
        </w:rPr>
        <w:t>Artículo 5</w:t>
      </w:r>
      <w:r w:rsidRPr="00477F03">
        <w:rPr>
          <w:rFonts w:ascii="Arial" w:hAnsi="Arial" w:cs="Arial"/>
          <w:b/>
          <w:sz w:val="20"/>
          <w:szCs w:val="20"/>
          <w:lang w:val="es-MX"/>
        </w:rPr>
        <w:t xml:space="preserve">.- </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 xml:space="preserve">, calcula recaudar durante </w:t>
      </w:r>
      <w:r w:rsidR="0076244A">
        <w:rPr>
          <w:rFonts w:ascii="Arial" w:hAnsi="Arial" w:cs="Arial"/>
          <w:sz w:val="20"/>
          <w:szCs w:val="20"/>
          <w:lang w:val="es-MX"/>
        </w:rPr>
        <w:t>el 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w:t>
      </w:r>
      <w:r w:rsidRPr="00202CE3">
        <w:rPr>
          <w:rFonts w:ascii="Arial" w:hAnsi="Arial" w:cs="Arial"/>
          <w:sz w:val="20"/>
          <w:szCs w:val="20"/>
          <w:lang w:val="es-MX"/>
        </w:rPr>
        <w:t>Impuestos,</w:t>
      </w:r>
      <w:r w:rsidRPr="00477F03">
        <w:rPr>
          <w:rFonts w:ascii="Arial" w:hAnsi="Arial" w:cs="Arial"/>
          <w:sz w:val="20"/>
          <w:szCs w:val="20"/>
          <w:lang w:val="es-MX"/>
        </w:rPr>
        <w:t xml:space="preserve"> son los siguientes:</w:t>
      </w:r>
    </w:p>
    <w:tbl>
      <w:tblPr>
        <w:tblW w:w="8893" w:type="dxa"/>
        <w:jc w:val="center"/>
        <w:tblCellMar>
          <w:left w:w="70" w:type="dxa"/>
          <w:right w:w="70" w:type="dxa"/>
        </w:tblCellMar>
        <w:tblLook w:val="04A0" w:firstRow="1" w:lastRow="0" w:firstColumn="1" w:lastColumn="0" w:noHBand="0" w:noVBand="1"/>
      </w:tblPr>
      <w:tblGrid>
        <w:gridCol w:w="910"/>
        <w:gridCol w:w="909"/>
        <w:gridCol w:w="5248"/>
        <w:gridCol w:w="1826"/>
      </w:tblGrid>
      <w:tr w:rsidR="00FB4F4A" w:rsidRPr="00EF4CC7" w14:paraId="16E7593C" w14:textId="77777777" w:rsidTr="00D13A71">
        <w:trPr>
          <w:trHeight w:val="306"/>
          <w:jc w:val="center"/>
        </w:trPr>
        <w:tc>
          <w:tcPr>
            <w:tcW w:w="910" w:type="dxa"/>
            <w:tcBorders>
              <w:top w:val="single" w:sz="4" w:space="0" w:color="auto"/>
              <w:left w:val="single" w:sz="4" w:space="0" w:color="auto"/>
              <w:bottom w:val="single" w:sz="4" w:space="0" w:color="auto"/>
              <w:right w:val="nil"/>
            </w:tcBorders>
            <w:shd w:val="clear" w:color="000000" w:fill="D8D8D8"/>
          </w:tcPr>
          <w:p w14:paraId="386AD359"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Rubro </w:t>
            </w:r>
          </w:p>
        </w:tc>
        <w:tc>
          <w:tcPr>
            <w:tcW w:w="909" w:type="dxa"/>
            <w:tcBorders>
              <w:top w:val="single" w:sz="4" w:space="0" w:color="auto"/>
              <w:left w:val="single" w:sz="4" w:space="0" w:color="auto"/>
              <w:bottom w:val="single" w:sz="4" w:space="0" w:color="auto"/>
              <w:right w:val="nil"/>
            </w:tcBorders>
            <w:shd w:val="clear" w:color="000000" w:fill="D8D8D8"/>
          </w:tcPr>
          <w:p w14:paraId="753ACEED"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Tipo</w:t>
            </w:r>
          </w:p>
        </w:tc>
        <w:tc>
          <w:tcPr>
            <w:tcW w:w="5248" w:type="dxa"/>
            <w:tcBorders>
              <w:top w:val="single" w:sz="4" w:space="0" w:color="auto"/>
              <w:left w:val="single" w:sz="4" w:space="0" w:color="auto"/>
              <w:bottom w:val="single" w:sz="4" w:space="0" w:color="auto"/>
              <w:right w:val="nil"/>
            </w:tcBorders>
            <w:shd w:val="clear" w:color="000000" w:fill="D8D8D8"/>
            <w:vAlign w:val="center"/>
          </w:tcPr>
          <w:p w14:paraId="6C2152E1" w14:textId="77777777" w:rsidR="00FB4F4A" w:rsidRPr="00EF4CC7" w:rsidRDefault="00FB4F4A" w:rsidP="00FB4F4A">
            <w:pPr>
              <w:jc w:val="both"/>
              <w:rPr>
                <w:rFonts w:ascii="Arial" w:hAnsi="Arial" w:cs="Arial"/>
                <w:b/>
                <w:bCs/>
                <w:color w:val="000000"/>
                <w:lang w:val="es-MX" w:eastAsia="es-MX"/>
              </w:rPr>
            </w:pPr>
            <w:r w:rsidRPr="00EF4CC7">
              <w:rPr>
                <w:rFonts w:ascii="Arial" w:hAnsi="Arial" w:cs="Arial"/>
                <w:b/>
                <w:bCs/>
                <w:color w:val="000000"/>
                <w:sz w:val="22"/>
                <w:szCs w:val="22"/>
                <w:lang w:val="es-MX" w:eastAsia="es-MX"/>
              </w:rPr>
              <w:t>Impuestos</w:t>
            </w:r>
          </w:p>
        </w:tc>
        <w:tc>
          <w:tcPr>
            <w:tcW w:w="1826" w:type="dxa"/>
            <w:tcBorders>
              <w:top w:val="single" w:sz="4" w:space="0" w:color="auto"/>
              <w:left w:val="single" w:sz="4" w:space="0" w:color="auto"/>
              <w:bottom w:val="single" w:sz="4" w:space="0" w:color="auto"/>
              <w:right w:val="single" w:sz="4" w:space="0" w:color="auto"/>
            </w:tcBorders>
            <w:shd w:val="clear" w:color="000000" w:fill="D9D9D9"/>
            <w:vAlign w:val="center"/>
          </w:tcPr>
          <w:p w14:paraId="55757A72" w14:textId="04F869F4" w:rsidR="00FB4F4A" w:rsidRPr="00EF4CC7" w:rsidRDefault="00FB4F4A" w:rsidP="00FB4F4A">
            <w:pPr>
              <w:jc w:val="right"/>
              <w:rPr>
                <w:rFonts w:ascii="Arial" w:hAnsi="Arial" w:cs="Arial"/>
                <w:b/>
                <w:bCs/>
                <w:color w:val="000000"/>
                <w:lang w:val="es-MX" w:eastAsia="es-MX"/>
              </w:rPr>
            </w:pPr>
            <w:r>
              <w:rPr>
                <w:rFonts w:ascii="Arial" w:hAnsi="Arial" w:cs="Arial"/>
                <w:b/>
                <w:bCs/>
                <w:color w:val="000000"/>
                <w:sz w:val="22"/>
                <w:szCs w:val="22"/>
              </w:rPr>
              <w:t>$14,883,654.12</w:t>
            </w:r>
          </w:p>
        </w:tc>
      </w:tr>
      <w:tr w:rsidR="00FB4F4A" w:rsidRPr="00EF4CC7" w14:paraId="4060BC3E" w14:textId="77777777" w:rsidTr="00D13A71">
        <w:trPr>
          <w:trHeight w:val="306"/>
          <w:jc w:val="center"/>
        </w:trPr>
        <w:tc>
          <w:tcPr>
            <w:tcW w:w="910" w:type="dxa"/>
            <w:vMerge w:val="restart"/>
            <w:tcBorders>
              <w:top w:val="nil"/>
              <w:left w:val="single" w:sz="4" w:space="0" w:color="auto"/>
              <w:right w:val="nil"/>
            </w:tcBorders>
            <w:shd w:val="clear" w:color="000000" w:fill="D7E4BC"/>
          </w:tcPr>
          <w:p w14:paraId="445702E7"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w:t>
            </w:r>
          </w:p>
        </w:tc>
        <w:tc>
          <w:tcPr>
            <w:tcW w:w="909" w:type="dxa"/>
            <w:tcBorders>
              <w:top w:val="nil"/>
              <w:left w:val="single" w:sz="4" w:space="0" w:color="auto"/>
              <w:bottom w:val="single" w:sz="4" w:space="0" w:color="auto"/>
              <w:right w:val="nil"/>
            </w:tcBorders>
            <w:shd w:val="clear" w:color="000000" w:fill="D7E4BC"/>
          </w:tcPr>
          <w:p w14:paraId="591722EC"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1.1</w:t>
            </w:r>
          </w:p>
        </w:tc>
        <w:tc>
          <w:tcPr>
            <w:tcW w:w="5248" w:type="dxa"/>
            <w:tcBorders>
              <w:top w:val="nil"/>
              <w:left w:val="single" w:sz="4" w:space="0" w:color="auto"/>
              <w:bottom w:val="single" w:sz="4" w:space="0" w:color="auto"/>
              <w:right w:val="nil"/>
            </w:tcBorders>
            <w:shd w:val="clear" w:color="000000" w:fill="D7E4BC"/>
            <w:vAlign w:val="center"/>
          </w:tcPr>
          <w:p w14:paraId="67A38AC1" w14:textId="77777777" w:rsidR="00FB4F4A" w:rsidRPr="00EF4CC7" w:rsidRDefault="00FB4F4A" w:rsidP="00FB4F4A">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Impuestos sobre los ingresos</w:t>
            </w:r>
          </w:p>
        </w:tc>
        <w:tc>
          <w:tcPr>
            <w:tcW w:w="1826" w:type="dxa"/>
            <w:tcBorders>
              <w:top w:val="nil"/>
              <w:left w:val="single" w:sz="4" w:space="0" w:color="auto"/>
              <w:bottom w:val="single" w:sz="4" w:space="0" w:color="auto"/>
              <w:right w:val="single" w:sz="4" w:space="0" w:color="auto"/>
            </w:tcBorders>
            <w:shd w:val="clear" w:color="000000" w:fill="D8E4BC"/>
            <w:vAlign w:val="center"/>
          </w:tcPr>
          <w:p w14:paraId="080EF1D9" w14:textId="4D991646" w:rsidR="00FB4F4A" w:rsidRPr="00FB4F4A" w:rsidRDefault="00FB4F4A" w:rsidP="00FB4F4A">
            <w:pPr>
              <w:jc w:val="right"/>
              <w:rPr>
                <w:rFonts w:ascii="Arial" w:hAnsi="Arial" w:cs="Arial"/>
                <w:b/>
                <w:bCs/>
                <w:sz w:val="20"/>
                <w:szCs w:val="20"/>
                <w:lang w:val="es-MX" w:eastAsia="es-MX"/>
              </w:rPr>
            </w:pPr>
            <w:r w:rsidRPr="00FB4F4A">
              <w:rPr>
                <w:rFonts w:ascii="Arial" w:hAnsi="Arial" w:cs="Arial"/>
                <w:b/>
                <w:bCs/>
                <w:sz w:val="20"/>
                <w:szCs w:val="20"/>
              </w:rPr>
              <w:t>309,453.45</w:t>
            </w:r>
          </w:p>
        </w:tc>
      </w:tr>
      <w:tr w:rsidR="00FB4F4A" w:rsidRPr="00EF4CC7" w14:paraId="7A37E368" w14:textId="77777777" w:rsidTr="00F86575">
        <w:trPr>
          <w:trHeight w:val="306"/>
          <w:jc w:val="center"/>
        </w:trPr>
        <w:tc>
          <w:tcPr>
            <w:tcW w:w="910" w:type="dxa"/>
            <w:vMerge/>
            <w:tcBorders>
              <w:left w:val="single" w:sz="4" w:space="0" w:color="auto"/>
              <w:right w:val="nil"/>
            </w:tcBorders>
            <w:shd w:val="clear" w:color="000000" w:fill="D7E4BC"/>
          </w:tcPr>
          <w:p w14:paraId="5A226905" w14:textId="77777777" w:rsidR="00FB4F4A" w:rsidRPr="00EF4CC7" w:rsidRDefault="00FB4F4A" w:rsidP="00FB4F4A">
            <w:pPr>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7523BE21"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1.2</w:t>
            </w:r>
          </w:p>
        </w:tc>
        <w:tc>
          <w:tcPr>
            <w:tcW w:w="5248" w:type="dxa"/>
            <w:tcBorders>
              <w:top w:val="nil"/>
              <w:left w:val="single" w:sz="4" w:space="0" w:color="auto"/>
              <w:bottom w:val="single" w:sz="4" w:space="0" w:color="auto"/>
              <w:right w:val="nil"/>
            </w:tcBorders>
            <w:shd w:val="clear" w:color="000000" w:fill="D7E4BC"/>
            <w:vAlign w:val="center"/>
          </w:tcPr>
          <w:p w14:paraId="7741E59B" w14:textId="77777777" w:rsidR="00FB4F4A" w:rsidRPr="00EF4CC7" w:rsidRDefault="00FB4F4A" w:rsidP="00FB4F4A">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Impuestos sobre el patrimonio</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3612619F" w14:textId="60F456B4" w:rsidR="00FB4F4A" w:rsidRPr="00FB4F4A" w:rsidRDefault="00FB4F4A" w:rsidP="00FB4F4A">
            <w:pPr>
              <w:jc w:val="right"/>
              <w:rPr>
                <w:rFonts w:ascii="Arial" w:hAnsi="Arial" w:cs="Arial"/>
                <w:b/>
                <w:bCs/>
                <w:sz w:val="20"/>
                <w:szCs w:val="20"/>
                <w:lang w:val="es-MX" w:eastAsia="es-MX"/>
              </w:rPr>
            </w:pPr>
            <w:r w:rsidRPr="00FB4F4A">
              <w:rPr>
                <w:rFonts w:ascii="Arial" w:hAnsi="Arial" w:cs="Arial"/>
                <w:b/>
                <w:bCs/>
                <w:sz w:val="20"/>
                <w:szCs w:val="20"/>
              </w:rPr>
              <w:t>9,433,293.14</w:t>
            </w:r>
          </w:p>
        </w:tc>
      </w:tr>
      <w:tr w:rsidR="00FB4F4A" w:rsidRPr="00EF4CC7" w14:paraId="0254C6F7" w14:textId="77777777" w:rsidTr="00F86575">
        <w:trPr>
          <w:trHeight w:val="306"/>
          <w:jc w:val="center"/>
        </w:trPr>
        <w:tc>
          <w:tcPr>
            <w:tcW w:w="910" w:type="dxa"/>
            <w:vMerge/>
            <w:tcBorders>
              <w:left w:val="single" w:sz="4" w:space="0" w:color="auto"/>
              <w:right w:val="nil"/>
            </w:tcBorders>
            <w:shd w:val="clear" w:color="000000" w:fill="D7E4BC"/>
          </w:tcPr>
          <w:p w14:paraId="4D1BF408" w14:textId="77777777" w:rsidR="00FB4F4A" w:rsidRPr="00EF4CC7" w:rsidRDefault="00FB4F4A" w:rsidP="00FB4F4A">
            <w:pPr>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446DBC6F"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1.3</w:t>
            </w:r>
          </w:p>
        </w:tc>
        <w:tc>
          <w:tcPr>
            <w:tcW w:w="5248" w:type="dxa"/>
            <w:tcBorders>
              <w:top w:val="nil"/>
              <w:left w:val="single" w:sz="4" w:space="0" w:color="auto"/>
              <w:bottom w:val="single" w:sz="4" w:space="0" w:color="auto"/>
              <w:right w:val="nil"/>
            </w:tcBorders>
            <w:shd w:val="clear" w:color="000000" w:fill="D7E4BC"/>
            <w:vAlign w:val="center"/>
          </w:tcPr>
          <w:p w14:paraId="40E2CCE2" w14:textId="77777777" w:rsidR="00FB4F4A" w:rsidRPr="00EF4CC7" w:rsidRDefault="00FB4F4A" w:rsidP="00FB4F4A">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Impuestos sobre la producción, el consumo y las transacciones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67D41A4F" w14:textId="77777777" w:rsidR="00FB4F4A" w:rsidRPr="00FB4F4A" w:rsidRDefault="00FB4F4A" w:rsidP="00FB4F4A">
            <w:pPr>
              <w:jc w:val="right"/>
              <w:rPr>
                <w:rFonts w:ascii="Arial" w:hAnsi="Arial" w:cs="Arial"/>
                <w:b/>
                <w:bCs/>
                <w:sz w:val="20"/>
                <w:szCs w:val="20"/>
                <w:lang w:val="es-MX" w:eastAsia="es-MX"/>
              </w:rPr>
            </w:pPr>
            <w:r w:rsidRPr="00FB4F4A">
              <w:rPr>
                <w:rFonts w:ascii="Arial" w:hAnsi="Arial" w:cs="Arial"/>
                <w:b/>
                <w:bCs/>
                <w:sz w:val="20"/>
                <w:szCs w:val="20"/>
              </w:rPr>
              <w:t>5,087,991.06</w:t>
            </w:r>
          </w:p>
          <w:p w14:paraId="57DADCC8" w14:textId="1FDE1AEE" w:rsidR="00FB4F4A" w:rsidRPr="00FB4F4A" w:rsidRDefault="00FB4F4A" w:rsidP="00FB4F4A">
            <w:pPr>
              <w:jc w:val="right"/>
              <w:rPr>
                <w:rFonts w:ascii="Arial" w:hAnsi="Arial" w:cs="Arial"/>
                <w:b/>
                <w:bCs/>
                <w:sz w:val="20"/>
                <w:szCs w:val="20"/>
                <w:lang w:val="es-MX" w:eastAsia="es-MX"/>
              </w:rPr>
            </w:pPr>
          </w:p>
        </w:tc>
      </w:tr>
      <w:tr w:rsidR="00FB4F4A" w:rsidRPr="00EF4CC7" w14:paraId="20D34C35" w14:textId="77777777" w:rsidTr="00F86575">
        <w:trPr>
          <w:trHeight w:val="306"/>
          <w:jc w:val="center"/>
        </w:trPr>
        <w:tc>
          <w:tcPr>
            <w:tcW w:w="910" w:type="dxa"/>
            <w:vMerge/>
            <w:tcBorders>
              <w:left w:val="single" w:sz="4" w:space="0" w:color="auto"/>
              <w:right w:val="nil"/>
            </w:tcBorders>
            <w:shd w:val="clear" w:color="000000" w:fill="D7E4BC"/>
          </w:tcPr>
          <w:p w14:paraId="0961B133" w14:textId="77777777" w:rsidR="00FB4F4A" w:rsidRPr="00EF4CC7" w:rsidRDefault="00FB4F4A" w:rsidP="00FB4F4A">
            <w:pPr>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03D79F3D"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1.7</w:t>
            </w:r>
          </w:p>
        </w:tc>
        <w:tc>
          <w:tcPr>
            <w:tcW w:w="5248" w:type="dxa"/>
            <w:tcBorders>
              <w:top w:val="nil"/>
              <w:left w:val="single" w:sz="4" w:space="0" w:color="auto"/>
              <w:bottom w:val="single" w:sz="4" w:space="0" w:color="auto"/>
              <w:right w:val="nil"/>
            </w:tcBorders>
            <w:shd w:val="clear" w:color="000000" w:fill="D7E4BC"/>
            <w:vAlign w:val="center"/>
          </w:tcPr>
          <w:p w14:paraId="0204A9FE" w14:textId="77777777" w:rsidR="00FB4F4A" w:rsidRPr="00EF4CC7" w:rsidRDefault="00FB4F4A" w:rsidP="00FB4F4A">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Accesorios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07FA1A65" w14:textId="191E24BF" w:rsidR="00FB4F4A" w:rsidRPr="00FB4F4A" w:rsidRDefault="00FB4F4A" w:rsidP="00FB4F4A">
            <w:pPr>
              <w:jc w:val="right"/>
              <w:rPr>
                <w:rFonts w:ascii="Arial" w:hAnsi="Arial" w:cs="Arial"/>
                <w:b/>
                <w:bCs/>
                <w:sz w:val="20"/>
                <w:szCs w:val="20"/>
                <w:lang w:val="es-MX" w:eastAsia="es-MX"/>
              </w:rPr>
            </w:pPr>
            <w:r w:rsidRPr="00FB4F4A">
              <w:rPr>
                <w:rFonts w:ascii="Arial" w:hAnsi="Arial" w:cs="Arial"/>
                <w:b/>
                <w:bCs/>
                <w:sz w:val="20"/>
                <w:szCs w:val="20"/>
              </w:rPr>
              <w:t>52,916.47</w:t>
            </w:r>
          </w:p>
        </w:tc>
      </w:tr>
      <w:tr w:rsidR="009C32D6" w:rsidRPr="00EF4CC7" w14:paraId="6FEFC4B4" w14:textId="77777777" w:rsidTr="00F86575">
        <w:trPr>
          <w:trHeight w:val="306"/>
          <w:jc w:val="center"/>
        </w:trPr>
        <w:tc>
          <w:tcPr>
            <w:tcW w:w="910" w:type="dxa"/>
            <w:vMerge/>
            <w:tcBorders>
              <w:left w:val="single" w:sz="4" w:space="0" w:color="auto"/>
              <w:right w:val="nil"/>
            </w:tcBorders>
            <w:shd w:val="clear" w:color="000000" w:fill="D7E4BC"/>
          </w:tcPr>
          <w:p w14:paraId="651F5F51" w14:textId="77777777" w:rsidR="009C32D6" w:rsidRPr="00EF4CC7" w:rsidRDefault="009C32D6" w:rsidP="0031541F">
            <w:pPr>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7F989AC9" w14:textId="77777777" w:rsidR="009C32D6" w:rsidRPr="00EF4CC7" w:rsidRDefault="009C32D6" w:rsidP="0031541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1.8</w:t>
            </w:r>
          </w:p>
        </w:tc>
        <w:tc>
          <w:tcPr>
            <w:tcW w:w="5248" w:type="dxa"/>
            <w:tcBorders>
              <w:top w:val="nil"/>
              <w:left w:val="single" w:sz="4" w:space="0" w:color="auto"/>
              <w:bottom w:val="single" w:sz="4" w:space="0" w:color="auto"/>
              <w:right w:val="nil"/>
            </w:tcBorders>
            <w:shd w:val="clear" w:color="000000" w:fill="D7E4BC"/>
            <w:vAlign w:val="center"/>
          </w:tcPr>
          <w:p w14:paraId="1C771499" w14:textId="77777777" w:rsidR="009C32D6" w:rsidRPr="00EF4CC7" w:rsidRDefault="009C32D6" w:rsidP="0031541F">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Otros Impuestos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1F5DE390" w14:textId="77777777" w:rsidR="009C32D6" w:rsidRPr="00EF4CC7" w:rsidRDefault="009C32D6" w:rsidP="00127318">
            <w:pPr>
              <w:jc w:val="right"/>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0.00</w:t>
            </w:r>
          </w:p>
        </w:tc>
      </w:tr>
      <w:tr w:rsidR="009C32D6" w:rsidRPr="00EF4CC7" w14:paraId="6092E3D3" w14:textId="77777777" w:rsidTr="00F86575">
        <w:trPr>
          <w:trHeight w:val="520"/>
          <w:jc w:val="center"/>
        </w:trPr>
        <w:tc>
          <w:tcPr>
            <w:tcW w:w="910" w:type="dxa"/>
            <w:vMerge/>
            <w:tcBorders>
              <w:left w:val="single" w:sz="4" w:space="0" w:color="auto"/>
              <w:bottom w:val="single" w:sz="4" w:space="0" w:color="auto"/>
              <w:right w:val="nil"/>
            </w:tcBorders>
            <w:shd w:val="clear" w:color="000000" w:fill="D7E4BC"/>
          </w:tcPr>
          <w:p w14:paraId="5C5A32D6" w14:textId="77777777" w:rsidR="009C32D6" w:rsidRPr="00EF4CC7" w:rsidRDefault="009C32D6" w:rsidP="0031541F">
            <w:pPr>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0B5D28EB" w14:textId="77777777" w:rsidR="009C32D6" w:rsidRPr="00EF4CC7" w:rsidRDefault="009C32D6" w:rsidP="0031541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1.9</w:t>
            </w:r>
          </w:p>
        </w:tc>
        <w:tc>
          <w:tcPr>
            <w:tcW w:w="5248" w:type="dxa"/>
            <w:tcBorders>
              <w:top w:val="nil"/>
              <w:left w:val="single" w:sz="4" w:space="0" w:color="auto"/>
              <w:bottom w:val="single" w:sz="4" w:space="0" w:color="auto"/>
              <w:right w:val="nil"/>
            </w:tcBorders>
            <w:shd w:val="clear" w:color="000000" w:fill="D7E4BC"/>
            <w:vAlign w:val="center"/>
          </w:tcPr>
          <w:p w14:paraId="0FF76570" w14:textId="77777777" w:rsidR="009C32D6" w:rsidRPr="00EF4CC7" w:rsidRDefault="009C32D6" w:rsidP="0031541F">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20FB37A8" w14:textId="77777777" w:rsidR="009C32D6" w:rsidRPr="00EF4CC7" w:rsidRDefault="009C32D6" w:rsidP="00127318">
            <w:pPr>
              <w:jc w:val="right"/>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0.00</w:t>
            </w:r>
          </w:p>
        </w:tc>
      </w:tr>
    </w:tbl>
    <w:p w14:paraId="7E3AED8A" w14:textId="77777777" w:rsidR="002438DA" w:rsidRDefault="002438DA" w:rsidP="002438DA">
      <w:pPr>
        <w:spacing w:line="360" w:lineRule="auto"/>
        <w:contextualSpacing/>
        <w:jc w:val="both"/>
        <w:rPr>
          <w:rFonts w:ascii="Arial" w:hAnsi="Arial" w:cs="Arial"/>
          <w:b/>
          <w:sz w:val="20"/>
          <w:szCs w:val="20"/>
          <w:lang w:val="es-MX"/>
        </w:rPr>
      </w:pPr>
    </w:p>
    <w:p w14:paraId="35B7C9CF" w14:textId="44BD1FEC" w:rsidR="002438DA" w:rsidRPr="00604AC9" w:rsidRDefault="002438DA" w:rsidP="002438DA">
      <w:pPr>
        <w:spacing w:line="360" w:lineRule="auto"/>
        <w:contextualSpacing/>
        <w:jc w:val="both"/>
        <w:rPr>
          <w:rFonts w:ascii="Arial" w:hAnsi="Arial" w:cs="Arial"/>
          <w:sz w:val="20"/>
          <w:szCs w:val="20"/>
          <w:lang w:val="es-MX"/>
        </w:rPr>
      </w:pPr>
      <w:r>
        <w:rPr>
          <w:rFonts w:ascii="Arial" w:hAnsi="Arial" w:cs="Arial"/>
          <w:b/>
          <w:sz w:val="20"/>
          <w:szCs w:val="20"/>
          <w:lang w:val="es-MX"/>
        </w:rPr>
        <w:t>Artículo 6</w:t>
      </w:r>
      <w:r w:rsidRPr="00477F03">
        <w:rPr>
          <w:rFonts w:ascii="Arial" w:hAnsi="Arial" w:cs="Arial"/>
          <w:b/>
          <w:sz w:val="20"/>
          <w:szCs w:val="20"/>
          <w:lang w:val="es-MX"/>
        </w:rPr>
        <w:t xml:space="preserve">.- </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 xml:space="preserve">, calcula recaudar durante </w:t>
      </w:r>
      <w:r w:rsidR="0076244A">
        <w:rPr>
          <w:rFonts w:ascii="Arial" w:hAnsi="Arial" w:cs="Arial"/>
          <w:sz w:val="20"/>
          <w:szCs w:val="20"/>
          <w:lang w:val="es-MX"/>
        </w:rPr>
        <w:t>el 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Derechos, son los siguientes:</w:t>
      </w:r>
    </w:p>
    <w:tbl>
      <w:tblPr>
        <w:tblW w:w="8893" w:type="dxa"/>
        <w:jc w:val="center"/>
        <w:tblCellMar>
          <w:left w:w="70" w:type="dxa"/>
          <w:right w:w="70" w:type="dxa"/>
        </w:tblCellMar>
        <w:tblLook w:val="04A0" w:firstRow="1" w:lastRow="0" w:firstColumn="1" w:lastColumn="0" w:noHBand="0" w:noVBand="1"/>
      </w:tblPr>
      <w:tblGrid>
        <w:gridCol w:w="921"/>
        <w:gridCol w:w="850"/>
        <w:gridCol w:w="5377"/>
        <w:gridCol w:w="1745"/>
      </w:tblGrid>
      <w:tr w:rsidR="00FB4F4A" w:rsidRPr="00C03EA5" w14:paraId="36854789" w14:textId="77777777" w:rsidTr="008C4156">
        <w:trPr>
          <w:trHeight w:val="302"/>
          <w:jc w:val="center"/>
        </w:trPr>
        <w:tc>
          <w:tcPr>
            <w:tcW w:w="921" w:type="dxa"/>
            <w:tcBorders>
              <w:top w:val="single" w:sz="4" w:space="0" w:color="auto"/>
              <w:left w:val="single" w:sz="4" w:space="0" w:color="auto"/>
              <w:bottom w:val="single" w:sz="4" w:space="0" w:color="auto"/>
              <w:right w:val="single" w:sz="4" w:space="0" w:color="000000"/>
            </w:tcBorders>
            <w:shd w:val="clear" w:color="000000" w:fill="D8D8D8"/>
          </w:tcPr>
          <w:p w14:paraId="66C5DBA5"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Rubro </w:t>
            </w:r>
          </w:p>
        </w:tc>
        <w:tc>
          <w:tcPr>
            <w:tcW w:w="850" w:type="dxa"/>
            <w:tcBorders>
              <w:top w:val="single" w:sz="4" w:space="0" w:color="auto"/>
              <w:left w:val="single" w:sz="4" w:space="0" w:color="auto"/>
              <w:bottom w:val="single" w:sz="4" w:space="0" w:color="auto"/>
              <w:right w:val="single" w:sz="4" w:space="0" w:color="000000"/>
            </w:tcBorders>
            <w:shd w:val="clear" w:color="000000" w:fill="D8D8D8"/>
          </w:tcPr>
          <w:p w14:paraId="4F8833CA"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Tipo</w:t>
            </w:r>
          </w:p>
        </w:tc>
        <w:tc>
          <w:tcPr>
            <w:tcW w:w="5377" w:type="dxa"/>
            <w:tcBorders>
              <w:top w:val="single" w:sz="4" w:space="0" w:color="auto"/>
              <w:left w:val="single" w:sz="4" w:space="0" w:color="auto"/>
              <w:bottom w:val="single" w:sz="4" w:space="0" w:color="auto"/>
              <w:right w:val="single" w:sz="4" w:space="0" w:color="000000"/>
            </w:tcBorders>
            <w:shd w:val="clear" w:color="000000" w:fill="D8D8D8"/>
            <w:vAlign w:val="center"/>
          </w:tcPr>
          <w:p w14:paraId="3737A6F9" w14:textId="77777777" w:rsidR="00FB4F4A" w:rsidRPr="00C03EA5" w:rsidRDefault="00FB4F4A" w:rsidP="00FB4F4A">
            <w:pPr>
              <w:rPr>
                <w:rFonts w:ascii="Arial" w:hAnsi="Arial" w:cs="Arial"/>
                <w:b/>
                <w:bCs/>
                <w:color w:val="000000"/>
                <w:sz w:val="20"/>
                <w:szCs w:val="20"/>
                <w:lang w:val="es-MX" w:eastAsia="es-MX"/>
              </w:rPr>
            </w:pPr>
            <w:r w:rsidRPr="00C03EA5">
              <w:rPr>
                <w:rFonts w:ascii="Arial" w:hAnsi="Arial" w:cs="Arial"/>
                <w:b/>
                <w:bCs/>
                <w:color w:val="000000"/>
                <w:sz w:val="20"/>
                <w:szCs w:val="20"/>
                <w:lang w:val="es-MX" w:eastAsia="es-MX"/>
              </w:rPr>
              <w:t>Derechos</w:t>
            </w:r>
          </w:p>
        </w:tc>
        <w:tc>
          <w:tcPr>
            <w:tcW w:w="1745" w:type="dxa"/>
            <w:tcBorders>
              <w:top w:val="single" w:sz="4" w:space="0" w:color="auto"/>
              <w:left w:val="single" w:sz="4" w:space="0" w:color="auto"/>
              <w:bottom w:val="single" w:sz="4" w:space="0" w:color="auto"/>
              <w:right w:val="single" w:sz="4" w:space="0" w:color="auto"/>
            </w:tcBorders>
            <w:shd w:val="clear" w:color="000000" w:fill="D9D9D9"/>
            <w:vAlign w:val="center"/>
          </w:tcPr>
          <w:p w14:paraId="6D0D6915" w14:textId="6808C1D0" w:rsidR="00FB4F4A" w:rsidRPr="003F7B66" w:rsidRDefault="00FB4F4A" w:rsidP="00FB4F4A">
            <w:pPr>
              <w:jc w:val="right"/>
              <w:rPr>
                <w:rFonts w:ascii="Arial" w:hAnsi="Arial" w:cs="Arial"/>
                <w:b/>
                <w:bCs/>
                <w:color w:val="000000"/>
                <w:sz w:val="22"/>
                <w:szCs w:val="22"/>
                <w:lang w:val="es-MX" w:eastAsia="es-MX"/>
              </w:rPr>
            </w:pPr>
            <w:r>
              <w:rPr>
                <w:rFonts w:ascii="Arial" w:hAnsi="Arial" w:cs="Arial"/>
                <w:b/>
                <w:bCs/>
                <w:color w:val="000000"/>
                <w:sz w:val="22"/>
                <w:szCs w:val="22"/>
              </w:rPr>
              <w:t>$29,613,391.90</w:t>
            </w:r>
          </w:p>
        </w:tc>
      </w:tr>
      <w:tr w:rsidR="00FB4F4A" w:rsidRPr="00EF4CC7" w14:paraId="4089FFAF" w14:textId="77777777" w:rsidTr="008C4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921" w:type="dxa"/>
            <w:vMerge w:val="restart"/>
            <w:shd w:val="clear" w:color="000000" w:fill="D7E4BC"/>
          </w:tcPr>
          <w:p w14:paraId="321624D1"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4</w:t>
            </w:r>
          </w:p>
        </w:tc>
        <w:tc>
          <w:tcPr>
            <w:tcW w:w="850" w:type="dxa"/>
            <w:shd w:val="clear" w:color="000000" w:fill="D7E4BC"/>
          </w:tcPr>
          <w:p w14:paraId="168F3BCC" w14:textId="77777777" w:rsidR="00FB4F4A" w:rsidRPr="00EF4CC7"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4.1</w:t>
            </w:r>
          </w:p>
        </w:tc>
        <w:tc>
          <w:tcPr>
            <w:tcW w:w="5377" w:type="dxa"/>
            <w:shd w:val="clear" w:color="000000" w:fill="D7E4BC"/>
            <w:vAlign w:val="center"/>
          </w:tcPr>
          <w:p w14:paraId="0FF5BABC" w14:textId="77777777" w:rsidR="00FB4F4A" w:rsidRPr="00EF4CC7" w:rsidRDefault="00FB4F4A" w:rsidP="00FB4F4A">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Derechos por el uso, goce, aprovechamiento o explotación de bienes de dominio público</w:t>
            </w:r>
          </w:p>
        </w:tc>
        <w:tc>
          <w:tcPr>
            <w:tcW w:w="1745" w:type="dxa"/>
            <w:tcBorders>
              <w:top w:val="nil"/>
              <w:left w:val="single" w:sz="4" w:space="0" w:color="auto"/>
              <w:bottom w:val="single" w:sz="4" w:space="0" w:color="auto"/>
              <w:right w:val="single" w:sz="4" w:space="0" w:color="auto"/>
            </w:tcBorders>
            <w:shd w:val="clear" w:color="000000" w:fill="D8E4BC"/>
            <w:vAlign w:val="center"/>
          </w:tcPr>
          <w:p w14:paraId="6109658F" w14:textId="5D06C6E2" w:rsidR="00FB4F4A" w:rsidRPr="00EF4CC7" w:rsidRDefault="00FB4F4A" w:rsidP="00FB4F4A">
            <w:pPr>
              <w:jc w:val="right"/>
              <w:rPr>
                <w:rFonts w:ascii="Arial" w:hAnsi="Arial" w:cs="Arial"/>
                <w:b/>
                <w:bCs/>
                <w:color w:val="000000"/>
                <w:sz w:val="20"/>
                <w:szCs w:val="20"/>
                <w:lang w:val="es-MX" w:eastAsia="es-MX"/>
              </w:rPr>
            </w:pPr>
            <w:r w:rsidRPr="00D4373E">
              <w:rPr>
                <w:rFonts w:ascii="Arial" w:hAnsi="Arial" w:cs="Arial"/>
                <w:b/>
                <w:bCs/>
                <w:sz w:val="20"/>
                <w:szCs w:val="20"/>
              </w:rPr>
              <w:t>2,632,083.66</w:t>
            </w:r>
          </w:p>
        </w:tc>
      </w:tr>
      <w:tr w:rsidR="000216E2" w:rsidRPr="00EF4CC7" w14:paraId="57D7AB67"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21" w:type="dxa"/>
            <w:vMerge/>
            <w:shd w:val="clear" w:color="000000" w:fill="D7E4BC"/>
          </w:tcPr>
          <w:p w14:paraId="0922A329" w14:textId="77777777" w:rsidR="000216E2" w:rsidRPr="00EF4CC7" w:rsidRDefault="000216E2" w:rsidP="000216E2">
            <w:pPr>
              <w:ind w:firstLineChars="200" w:firstLine="402"/>
              <w:rPr>
                <w:rFonts w:ascii="Arial" w:hAnsi="Arial" w:cs="Arial"/>
                <w:b/>
                <w:bCs/>
                <w:color w:val="000000"/>
                <w:sz w:val="20"/>
                <w:szCs w:val="20"/>
                <w:lang w:val="es-MX" w:eastAsia="es-MX"/>
              </w:rPr>
            </w:pPr>
          </w:p>
        </w:tc>
        <w:tc>
          <w:tcPr>
            <w:tcW w:w="850" w:type="dxa"/>
            <w:shd w:val="clear" w:color="000000" w:fill="D7E4BC"/>
          </w:tcPr>
          <w:p w14:paraId="10DA136B" w14:textId="77777777" w:rsidR="000216E2" w:rsidRPr="00EF4CC7" w:rsidRDefault="000216E2" w:rsidP="000216E2">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4.3</w:t>
            </w:r>
          </w:p>
        </w:tc>
        <w:tc>
          <w:tcPr>
            <w:tcW w:w="5377" w:type="dxa"/>
            <w:shd w:val="clear" w:color="000000" w:fill="D7E4BC"/>
            <w:vAlign w:val="center"/>
          </w:tcPr>
          <w:p w14:paraId="1927BA34" w14:textId="77777777" w:rsidR="000216E2" w:rsidRPr="00EF4CC7" w:rsidRDefault="000216E2" w:rsidP="000216E2">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Derechos por prestación de servicios</w:t>
            </w:r>
          </w:p>
        </w:tc>
        <w:tc>
          <w:tcPr>
            <w:tcW w:w="1745" w:type="dxa"/>
            <w:shd w:val="clear" w:color="000000" w:fill="D7E4BC"/>
            <w:vAlign w:val="center"/>
          </w:tcPr>
          <w:p w14:paraId="241F1790" w14:textId="2C4D2203" w:rsidR="000216E2" w:rsidRPr="00EF4CC7" w:rsidRDefault="00FB4F4A" w:rsidP="000216E2">
            <w:pPr>
              <w:jc w:val="right"/>
              <w:rPr>
                <w:rFonts w:ascii="Arial" w:hAnsi="Arial" w:cs="Arial"/>
                <w:b/>
                <w:bCs/>
                <w:color w:val="000000"/>
                <w:sz w:val="20"/>
                <w:szCs w:val="20"/>
                <w:lang w:val="es-MX" w:eastAsia="es-MX"/>
              </w:rPr>
            </w:pPr>
            <w:r w:rsidRPr="00FB4F4A">
              <w:rPr>
                <w:rFonts w:ascii="Arial" w:hAnsi="Arial" w:cs="Arial"/>
                <w:b/>
                <w:bCs/>
                <w:color w:val="000000"/>
                <w:sz w:val="20"/>
                <w:szCs w:val="20"/>
                <w:lang w:val="es-MX" w:eastAsia="es-MX"/>
              </w:rPr>
              <w:t>12,790,168.82</w:t>
            </w:r>
          </w:p>
        </w:tc>
      </w:tr>
      <w:tr w:rsidR="000216E2" w:rsidRPr="00EF4CC7" w14:paraId="00C8F021"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21" w:type="dxa"/>
            <w:vMerge/>
            <w:shd w:val="clear" w:color="000000" w:fill="D7E4BC"/>
          </w:tcPr>
          <w:p w14:paraId="07D78230" w14:textId="77777777" w:rsidR="000216E2" w:rsidRPr="00EF4CC7" w:rsidRDefault="000216E2" w:rsidP="000216E2">
            <w:pPr>
              <w:ind w:firstLineChars="200" w:firstLine="402"/>
              <w:rPr>
                <w:rFonts w:ascii="Arial" w:hAnsi="Arial" w:cs="Arial"/>
                <w:b/>
                <w:bCs/>
                <w:color w:val="000000"/>
                <w:sz w:val="20"/>
                <w:szCs w:val="20"/>
                <w:lang w:val="es-MX" w:eastAsia="es-MX"/>
              </w:rPr>
            </w:pPr>
          </w:p>
        </w:tc>
        <w:tc>
          <w:tcPr>
            <w:tcW w:w="850" w:type="dxa"/>
            <w:shd w:val="clear" w:color="000000" w:fill="D7E4BC"/>
          </w:tcPr>
          <w:p w14:paraId="71AA10E6" w14:textId="77777777" w:rsidR="000216E2" w:rsidRPr="00EF4CC7" w:rsidRDefault="000216E2" w:rsidP="000216E2">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4.4</w:t>
            </w:r>
          </w:p>
        </w:tc>
        <w:tc>
          <w:tcPr>
            <w:tcW w:w="5377" w:type="dxa"/>
            <w:shd w:val="clear" w:color="000000" w:fill="D7E4BC"/>
            <w:vAlign w:val="center"/>
          </w:tcPr>
          <w:p w14:paraId="245740DE" w14:textId="77777777" w:rsidR="000216E2" w:rsidRPr="00EF4CC7" w:rsidRDefault="000216E2" w:rsidP="000216E2">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Otros Derechos</w:t>
            </w:r>
          </w:p>
        </w:tc>
        <w:tc>
          <w:tcPr>
            <w:tcW w:w="1745" w:type="dxa"/>
            <w:shd w:val="clear" w:color="000000" w:fill="D7E4BC"/>
            <w:vAlign w:val="center"/>
          </w:tcPr>
          <w:p w14:paraId="42603B1F" w14:textId="5BFDBA58" w:rsidR="000216E2" w:rsidRPr="00EF4CC7" w:rsidRDefault="00FB4F4A" w:rsidP="000216E2">
            <w:pPr>
              <w:jc w:val="right"/>
              <w:rPr>
                <w:rFonts w:ascii="Arial" w:hAnsi="Arial" w:cs="Arial"/>
                <w:b/>
                <w:bCs/>
                <w:color w:val="000000"/>
                <w:sz w:val="20"/>
                <w:szCs w:val="20"/>
                <w:lang w:val="es-MX" w:eastAsia="es-MX"/>
              </w:rPr>
            </w:pPr>
            <w:r w:rsidRPr="00FB4F4A">
              <w:rPr>
                <w:rFonts w:ascii="Arial" w:hAnsi="Arial" w:cs="Arial"/>
                <w:b/>
                <w:bCs/>
                <w:color w:val="000000"/>
                <w:sz w:val="20"/>
                <w:szCs w:val="20"/>
                <w:lang w:val="es-MX" w:eastAsia="es-MX"/>
              </w:rPr>
              <w:t>13,026,339.42</w:t>
            </w:r>
          </w:p>
        </w:tc>
      </w:tr>
      <w:tr w:rsidR="000216E2" w:rsidRPr="00EF4CC7" w14:paraId="20C5D2D3"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21" w:type="dxa"/>
            <w:vMerge/>
            <w:shd w:val="clear" w:color="000000" w:fill="D7E4BC"/>
          </w:tcPr>
          <w:p w14:paraId="37B0C9A0" w14:textId="77777777" w:rsidR="000216E2" w:rsidRPr="00EF4CC7" w:rsidRDefault="000216E2" w:rsidP="000216E2">
            <w:pPr>
              <w:ind w:firstLineChars="200" w:firstLine="402"/>
              <w:rPr>
                <w:rFonts w:ascii="Arial" w:hAnsi="Arial" w:cs="Arial"/>
                <w:b/>
                <w:bCs/>
                <w:color w:val="000000"/>
                <w:sz w:val="20"/>
                <w:szCs w:val="20"/>
                <w:lang w:val="es-MX" w:eastAsia="es-MX"/>
              </w:rPr>
            </w:pPr>
          </w:p>
        </w:tc>
        <w:tc>
          <w:tcPr>
            <w:tcW w:w="850" w:type="dxa"/>
            <w:shd w:val="clear" w:color="000000" w:fill="D7E4BC"/>
          </w:tcPr>
          <w:p w14:paraId="1433DC57" w14:textId="77777777" w:rsidR="000216E2" w:rsidRPr="00EF4CC7" w:rsidRDefault="000216E2" w:rsidP="000216E2">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4.5</w:t>
            </w:r>
          </w:p>
        </w:tc>
        <w:tc>
          <w:tcPr>
            <w:tcW w:w="5377" w:type="dxa"/>
            <w:shd w:val="clear" w:color="000000" w:fill="D7E4BC"/>
            <w:vAlign w:val="center"/>
          </w:tcPr>
          <w:p w14:paraId="2498B30C" w14:textId="77777777" w:rsidR="000216E2" w:rsidRPr="00EF4CC7" w:rsidRDefault="000216E2" w:rsidP="000216E2">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Accesorios</w:t>
            </w:r>
          </w:p>
        </w:tc>
        <w:tc>
          <w:tcPr>
            <w:tcW w:w="1745" w:type="dxa"/>
            <w:shd w:val="clear" w:color="000000" w:fill="D7E4BC"/>
            <w:vAlign w:val="center"/>
          </w:tcPr>
          <w:p w14:paraId="1119AB1B" w14:textId="56BD3E15" w:rsidR="000216E2" w:rsidRPr="00EF4CC7" w:rsidRDefault="00FB4F4A" w:rsidP="000216E2">
            <w:pPr>
              <w:jc w:val="right"/>
              <w:rPr>
                <w:rFonts w:ascii="Arial" w:hAnsi="Arial" w:cs="Arial"/>
                <w:b/>
                <w:bCs/>
                <w:color w:val="000000"/>
                <w:sz w:val="20"/>
                <w:szCs w:val="20"/>
                <w:lang w:val="es-MX" w:eastAsia="es-MX"/>
              </w:rPr>
            </w:pPr>
            <w:r w:rsidRPr="00FB4F4A">
              <w:rPr>
                <w:rFonts w:ascii="Arial" w:hAnsi="Arial" w:cs="Arial"/>
                <w:b/>
                <w:bCs/>
                <w:color w:val="000000"/>
                <w:sz w:val="20"/>
                <w:szCs w:val="20"/>
                <w:lang w:val="es-MX" w:eastAsia="es-MX"/>
              </w:rPr>
              <w:t>1,164,800.00</w:t>
            </w:r>
          </w:p>
        </w:tc>
      </w:tr>
      <w:tr w:rsidR="000216E2" w:rsidRPr="00EF4CC7" w14:paraId="5D485DE6"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jc w:val="center"/>
        </w:trPr>
        <w:tc>
          <w:tcPr>
            <w:tcW w:w="921" w:type="dxa"/>
            <w:vMerge/>
            <w:shd w:val="clear" w:color="000000" w:fill="D7E4BC"/>
          </w:tcPr>
          <w:p w14:paraId="60359BFA" w14:textId="77777777" w:rsidR="000216E2" w:rsidRPr="00EF4CC7" w:rsidRDefault="000216E2" w:rsidP="000216E2">
            <w:pPr>
              <w:ind w:firstLineChars="200" w:firstLine="402"/>
              <w:rPr>
                <w:rFonts w:ascii="Arial" w:hAnsi="Arial" w:cs="Arial"/>
                <w:b/>
                <w:bCs/>
                <w:color w:val="000000"/>
                <w:sz w:val="20"/>
                <w:szCs w:val="20"/>
                <w:lang w:val="es-MX" w:eastAsia="es-MX"/>
              </w:rPr>
            </w:pPr>
          </w:p>
        </w:tc>
        <w:tc>
          <w:tcPr>
            <w:tcW w:w="850" w:type="dxa"/>
            <w:shd w:val="clear" w:color="000000" w:fill="D7E4BC"/>
          </w:tcPr>
          <w:p w14:paraId="03ADAFEC" w14:textId="77777777" w:rsidR="000216E2" w:rsidRPr="00EF4CC7" w:rsidRDefault="000216E2" w:rsidP="000216E2">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4.9</w:t>
            </w:r>
          </w:p>
        </w:tc>
        <w:tc>
          <w:tcPr>
            <w:tcW w:w="5377" w:type="dxa"/>
            <w:shd w:val="clear" w:color="000000" w:fill="D7E4BC"/>
            <w:vAlign w:val="center"/>
          </w:tcPr>
          <w:p w14:paraId="3942AC01" w14:textId="77777777" w:rsidR="000216E2" w:rsidRPr="00EF4CC7" w:rsidRDefault="000216E2" w:rsidP="000216E2">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745" w:type="dxa"/>
            <w:shd w:val="clear" w:color="000000" w:fill="D7E4BC"/>
            <w:vAlign w:val="center"/>
          </w:tcPr>
          <w:p w14:paraId="4DCD6FD7" w14:textId="77777777" w:rsidR="000216E2" w:rsidRPr="00EF4CC7" w:rsidRDefault="000216E2" w:rsidP="000216E2">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0.00</w:t>
            </w:r>
          </w:p>
        </w:tc>
      </w:tr>
    </w:tbl>
    <w:p w14:paraId="3C4735BE" w14:textId="77777777" w:rsidR="002438DA" w:rsidRDefault="002438DA" w:rsidP="002438DA">
      <w:pPr>
        <w:spacing w:line="360" w:lineRule="auto"/>
        <w:contextualSpacing/>
        <w:jc w:val="both"/>
        <w:rPr>
          <w:rFonts w:ascii="Arial" w:hAnsi="Arial" w:cs="Arial"/>
          <w:b/>
          <w:sz w:val="20"/>
          <w:szCs w:val="20"/>
          <w:lang w:val="es-MX"/>
        </w:rPr>
      </w:pPr>
    </w:p>
    <w:p w14:paraId="12E5972A" w14:textId="5C00CEFA" w:rsidR="002438DA" w:rsidRDefault="002438DA" w:rsidP="00604AC9">
      <w:pPr>
        <w:spacing w:line="360" w:lineRule="auto"/>
        <w:contextualSpacing/>
        <w:jc w:val="both"/>
        <w:rPr>
          <w:rFonts w:ascii="Arial" w:hAnsi="Arial" w:cs="Arial"/>
          <w:sz w:val="20"/>
          <w:szCs w:val="20"/>
          <w:lang w:val="es-MX"/>
        </w:rPr>
      </w:pPr>
      <w:r>
        <w:rPr>
          <w:rFonts w:ascii="Arial" w:hAnsi="Arial" w:cs="Arial"/>
          <w:b/>
          <w:sz w:val="20"/>
          <w:szCs w:val="20"/>
          <w:lang w:val="es-MX"/>
        </w:rPr>
        <w:lastRenderedPageBreak/>
        <w:t>Artículo 7</w:t>
      </w:r>
      <w:r w:rsidRPr="00477F03">
        <w:rPr>
          <w:rFonts w:ascii="Arial" w:hAnsi="Arial" w:cs="Arial"/>
          <w:b/>
          <w:sz w:val="20"/>
          <w:szCs w:val="20"/>
          <w:lang w:val="es-MX"/>
        </w:rPr>
        <w:t xml:space="preserve">.- </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w:t>
      </w:r>
      <w:r w:rsidR="00462597">
        <w:rPr>
          <w:rFonts w:ascii="Arial" w:hAnsi="Arial" w:cs="Arial"/>
          <w:sz w:val="20"/>
          <w:szCs w:val="20"/>
          <w:lang w:val="es-MX"/>
        </w:rPr>
        <w:t xml:space="preserve"> </w:t>
      </w:r>
      <w:r w:rsidRPr="00477F03">
        <w:rPr>
          <w:rFonts w:ascii="Arial" w:hAnsi="Arial" w:cs="Arial"/>
          <w:sz w:val="20"/>
          <w:szCs w:val="20"/>
          <w:lang w:val="es-MX"/>
        </w:rPr>
        <w:t xml:space="preserve">calcula recaudar durante </w:t>
      </w:r>
      <w:r w:rsidR="0076244A">
        <w:rPr>
          <w:rFonts w:ascii="Arial" w:hAnsi="Arial" w:cs="Arial"/>
          <w:sz w:val="20"/>
          <w:szCs w:val="20"/>
          <w:lang w:val="es-MX"/>
        </w:rPr>
        <w:t>el 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Contribuciones de Mejoras, son los siguientes:</w:t>
      </w:r>
    </w:p>
    <w:tbl>
      <w:tblPr>
        <w:tblW w:w="8893" w:type="dxa"/>
        <w:jc w:val="center"/>
        <w:tblCellMar>
          <w:left w:w="70" w:type="dxa"/>
          <w:right w:w="70" w:type="dxa"/>
        </w:tblCellMar>
        <w:tblLook w:val="04A0" w:firstRow="1" w:lastRow="0" w:firstColumn="1" w:lastColumn="0" w:noHBand="0" w:noVBand="1"/>
      </w:tblPr>
      <w:tblGrid>
        <w:gridCol w:w="921"/>
        <w:gridCol w:w="850"/>
        <w:gridCol w:w="5387"/>
        <w:gridCol w:w="1735"/>
      </w:tblGrid>
      <w:tr w:rsidR="000216E2" w:rsidRPr="00EF4CC7" w14:paraId="0345A47D" w14:textId="77777777" w:rsidTr="000B727C">
        <w:trPr>
          <w:trHeight w:val="324"/>
          <w:jc w:val="center"/>
        </w:trPr>
        <w:tc>
          <w:tcPr>
            <w:tcW w:w="921" w:type="dxa"/>
            <w:tcBorders>
              <w:top w:val="single" w:sz="4" w:space="0" w:color="auto"/>
              <w:left w:val="single" w:sz="4" w:space="0" w:color="auto"/>
              <w:bottom w:val="single" w:sz="4" w:space="0" w:color="auto"/>
              <w:right w:val="nil"/>
            </w:tcBorders>
            <w:shd w:val="clear" w:color="000000" w:fill="D8D8D8"/>
          </w:tcPr>
          <w:p w14:paraId="0CE4D145" w14:textId="77777777" w:rsidR="000216E2" w:rsidRPr="00EF4CC7" w:rsidRDefault="000216E2" w:rsidP="000216E2">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Rubro </w:t>
            </w:r>
          </w:p>
        </w:tc>
        <w:tc>
          <w:tcPr>
            <w:tcW w:w="850" w:type="dxa"/>
            <w:tcBorders>
              <w:top w:val="single" w:sz="4" w:space="0" w:color="auto"/>
              <w:left w:val="single" w:sz="4" w:space="0" w:color="auto"/>
              <w:bottom w:val="single" w:sz="4" w:space="0" w:color="auto"/>
              <w:right w:val="nil"/>
            </w:tcBorders>
            <w:shd w:val="clear" w:color="000000" w:fill="D8D8D8"/>
          </w:tcPr>
          <w:p w14:paraId="413D0195" w14:textId="77777777" w:rsidR="000216E2" w:rsidRPr="00EF4CC7" w:rsidRDefault="000216E2" w:rsidP="000216E2">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Tipo</w:t>
            </w:r>
          </w:p>
        </w:tc>
        <w:tc>
          <w:tcPr>
            <w:tcW w:w="5387" w:type="dxa"/>
            <w:tcBorders>
              <w:top w:val="single" w:sz="4" w:space="0" w:color="auto"/>
              <w:left w:val="single" w:sz="4" w:space="0" w:color="auto"/>
              <w:bottom w:val="single" w:sz="4" w:space="0" w:color="auto"/>
              <w:right w:val="nil"/>
            </w:tcBorders>
            <w:shd w:val="clear" w:color="000000" w:fill="D8D8D8"/>
            <w:vAlign w:val="center"/>
          </w:tcPr>
          <w:p w14:paraId="5C728FD6" w14:textId="77777777" w:rsidR="000216E2" w:rsidRPr="00EF4CC7" w:rsidRDefault="000216E2" w:rsidP="000216E2">
            <w:pPr>
              <w:jc w:val="both"/>
              <w:rPr>
                <w:rFonts w:ascii="Arial" w:hAnsi="Arial" w:cs="Arial"/>
                <w:b/>
                <w:bCs/>
                <w:color w:val="000000"/>
                <w:lang w:val="es-MX" w:eastAsia="es-MX"/>
              </w:rPr>
            </w:pPr>
            <w:r w:rsidRPr="00EF4CC7">
              <w:rPr>
                <w:rFonts w:ascii="Arial" w:hAnsi="Arial" w:cs="Arial"/>
                <w:b/>
                <w:bCs/>
                <w:color w:val="000000"/>
                <w:sz w:val="22"/>
                <w:szCs w:val="22"/>
                <w:lang w:val="es-MX" w:eastAsia="es-MX"/>
              </w:rPr>
              <w:t>Contribuciones de mejoras</w:t>
            </w:r>
          </w:p>
        </w:tc>
        <w:tc>
          <w:tcPr>
            <w:tcW w:w="1735" w:type="dxa"/>
            <w:tcBorders>
              <w:top w:val="single" w:sz="4" w:space="0" w:color="auto"/>
              <w:left w:val="single" w:sz="4" w:space="0" w:color="auto"/>
              <w:bottom w:val="single" w:sz="4" w:space="0" w:color="auto"/>
              <w:right w:val="single" w:sz="4" w:space="0" w:color="auto"/>
            </w:tcBorders>
            <w:shd w:val="clear" w:color="000000" w:fill="D8D8D8"/>
            <w:vAlign w:val="center"/>
          </w:tcPr>
          <w:p w14:paraId="3204F55C" w14:textId="77777777" w:rsidR="000216E2" w:rsidRPr="00EF4CC7" w:rsidRDefault="000216E2" w:rsidP="000216E2">
            <w:pPr>
              <w:jc w:val="right"/>
              <w:rPr>
                <w:rFonts w:ascii="Arial" w:hAnsi="Arial" w:cs="Arial"/>
                <w:b/>
                <w:bCs/>
                <w:color w:val="000000"/>
                <w:lang w:val="es-MX" w:eastAsia="es-MX"/>
              </w:rPr>
            </w:pPr>
            <w:r w:rsidRPr="00EF4CC7">
              <w:rPr>
                <w:rFonts w:ascii="Arial" w:hAnsi="Arial" w:cs="Arial"/>
                <w:b/>
                <w:bCs/>
                <w:color w:val="000000"/>
                <w:sz w:val="22"/>
                <w:szCs w:val="22"/>
                <w:lang w:val="es-MX" w:eastAsia="es-MX"/>
              </w:rPr>
              <w:t>0.00</w:t>
            </w:r>
          </w:p>
        </w:tc>
      </w:tr>
      <w:tr w:rsidR="007F40FC" w:rsidRPr="00EF4CC7" w14:paraId="49A9BFED" w14:textId="77777777" w:rsidTr="00F86575">
        <w:trPr>
          <w:trHeight w:val="324"/>
          <w:jc w:val="center"/>
        </w:trPr>
        <w:tc>
          <w:tcPr>
            <w:tcW w:w="921" w:type="dxa"/>
            <w:vMerge w:val="restart"/>
            <w:tcBorders>
              <w:top w:val="nil"/>
              <w:left w:val="single" w:sz="4" w:space="0" w:color="auto"/>
              <w:right w:val="nil"/>
            </w:tcBorders>
            <w:shd w:val="clear" w:color="000000" w:fill="D7E4BC"/>
          </w:tcPr>
          <w:p w14:paraId="21C40FA0" w14:textId="77777777" w:rsidR="007F40FC" w:rsidRPr="00EF4CC7" w:rsidRDefault="007F40FC" w:rsidP="007F40FC">
            <w:pPr>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3</w:t>
            </w:r>
          </w:p>
        </w:tc>
        <w:tc>
          <w:tcPr>
            <w:tcW w:w="850" w:type="dxa"/>
            <w:tcBorders>
              <w:top w:val="nil"/>
              <w:left w:val="single" w:sz="4" w:space="0" w:color="auto"/>
              <w:bottom w:val="single" w:sz="4" w:space="0" w:color="auto"/>
              <w:right w:val="nil"/>
            </w:tcBorders>
            <w:shd w:val="clear" w:color="000000" w:fill="D7E4BC"/>
          </w:tcPr>
          <w:p w14:paraId="79983A27" w14:textId="77777777" w:rsidR="007F40FC" w:rsidRPr="00EF4CC7" w:rsidRDefault="007F40FC" w:rsidP="000216E2">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3.1</w:t>
            </w:r>
          </w:p>
        </w:tc>
        <w:tc>
          <w:tcPr>
            <w:tcW w:w="5387" w:type="dxa"/>
            <w:tcBorders>
              <w:top w:val="nil"/>
              <w:left w:val="single" w:sz="4" w:space="0" w:color="auto"/>
              <w:bottom w:val="single" w:sz="4" w:space="0" w:color="auto"/>
              <w:right w:val="nil"/>
            </w:tcBorders>
            <w:shd w:val="clear" w:color="000000" w:fill="D7E4BC"/>
            <w:vAlign w:val="center"/>
          </w:tcPr>
          <w:p w14:paraId="5FFBD085" w14:textId="77777777" w:rsidR="007F40FC" w:rsidRPr="00EF4CC7" w:rsidRDefault="007F40FC" w:rsidP="000216E2">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Contribución de mejoras por obras públicas</w:t>
            </w:r>
          </w:p>
        </w:tc>
        <w:tc>
          <w:tcPr>
            <w:tcW w:w="1735" w:type="dxa"/>
            <w:tcBorders>
              <w:top w:val="nil"/>
              <w:left w:val="single" w:sz="4" w:space="0" w:color="auto"/>
              <w:bottom w:val="single" w:sz="4" w:space="0" w:color="auto"/>
              <w:right w:val="single" w:sz="4" w:space="0" w:color="auto"/>
            </w:tcBorders>
            <w:shd w:val="clear" w:color="000000" w:fill="D7E4BC"/>
            <w:vAlign w:val="center"/>
          </w:tcPr>
          <w:p w14:paraId="5A7B5CF3" w14:textId="77777777" w:rsidR="007F40FC" w:rsidRPr="00EF4CC7" w:rsidRDefault="007F40FC" w:rsidP="000216E2">
            <w:pPr>
              <w:jc w:val="right"/>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0.00</w:t>
            </w:r>
          </w:p>
        </w:tc>
      </w:tr>
      <w:tr w:rsidR="007F40FC" w:rsidRPr="00EF4CC7" w14:paraId="2B772E0A" w14:textId="77777777" w:rsidTr="00F86575">
        <w:trPr>
          <w:trHeight w:val="826"/>
          <w:jc w:val="center"/>
        </w:trPr>
        <w:tc>
          <w:tcPr>
            <w:tcW w:w="921" w:type="dxa"/>
            <w:vMerge/>
            <w:tcBorders>
              <w:left w:val="single" w:sz="4" w:space="0" w:color="auto"/>
              <w:bottom w:val="single" w:sz="4" w:space="0" w:color="auto"/>
              <w:right w:val="nil"/>
            </w:tcBorders>
            <w:shd w:val="clear" w:color="000000" w:fill="D7E4BC"/>
          </w:tcPr>
          <w:p w14:paraId="1034C549" w14:textId="77777777" w:rsidR="007F40FC" w:rsidRPr="00EF4CC7" w:rsidRDefault="007F40FC" w:rsidP="000216E2">
            <w:pPr>
              <w:ind w:firstLineChars="200" w:firstLine="402"/>
              <w:rPr>
                <w:rFonts w:ascii="Arial" w:hAnsi="Arial" w:cs="Arial"/>
                <w:b/>
                <w:bCs/>
                <w:color w:val="000000"/>
                <w:sz w:val="20"/>
                <w:szCs w:val="20"/>
                <w:lang w:val="es-MX" w:eastAsia="es-MX"/>
              </w:rPr>
            </w:pPr>
          </w:p>
        </w:tc>
        <w:tc>
          <w:tcPr>
            <w:tcW w:w="850" w:type="dxa"/>
            <w:tcBorders>
              <w:top w:val="nil"/>
              <w:left w:val="single" w:sz="4" w:space="0" w:color="auto"/>
              <w:bottom w:val="single" w:sz="4" w:space="0" w:color="auto"/>
              <w:right w:val="nil"/>
            </w:tcBorders>
            <w:shd w:val="clear" w:color="000000" w:fill="D7E4BC"/>
          </w:tcPr>
          <w:p w14:paraId="5381415C" w14:textId="77777777" w:rsidR="007F40FC" w:rsidRPr="00EF4CC7" w:rsidRDefault="007F40FC" w:rsidP="000216E2">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3.9</w:t>
            </w:r>
          </w:p>
        </w:tc>
        <w:tc>
          <w:tcPr>
            <w:tcW w:w="5387" w:type="dxa"/>
            <w:tcBorders>
              <w:top w:val="nil"/>
              <w:left w:val="single" w:sz="4" w:space="0" w:color="auto"/>
              <w:bottom w:val="single" w:sz="4" w:space="0" w:color="auto"/>
              <w:right w:val="nil"/>
            </w:tcBorders>
            <w:shd w:val="clear" w:color="000000" w:fill="D7E4BC"/>
            <w:vAlign w:val="center"/>
          </w:tcPr>
          <w:p w14:paraId="20B536F9" w14:textId="77777777" w:rsidR="007F40FC" w:rsidRPr="00EF4CC7" w:rsidRDefault="007F40FC" w:rsidP="000216E2">
            <w:pPr>
              <w:ind w:firstLineChars="200" w:firstLine="402"/>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1735" w:type="dxa"/>
            <w:tcBorders>
              <w:top w:val="nil"/>
              <w:left w:val="single" w:sz="4" w:space="0" w:color="auto"/>
              <w:bottom w:val="single" w:sz="4" w:space="0" w:color="auto"/>
              <w:right w:val="single" w:sz="4" w:space="0" w:color="auto"/>
            </w:tcBorders>
            <w:shd w:val="clear" w:color="000000" w:fill="D7E4BC"/>
            <w:vAlign w:val="center"/>
          </w:tcPr>
          <w:p w14:paraId="630AAC0C" w14:textId="77777777" w:rsidR="007F40FC" w:rsidRPr="00EF4CC7" w:rsidRDefault="007F40FC" w:rsidP="000216E2">
            <w:pPr>
              <w:jc w:val="right"/>
              <w:rPr>
                <w:rFonts w:ascii="Arial" w:hAnsi="Arial" w:cs="Arial"/>
                <w:b/>
                <w:bCs/>
                <w:color w:val="000000"/>
                <w:sz w:val="20"/>
                <w:szCs w:val="20"/>
                <w:lang w:val="es-MX" w:eastAsia="es-MX"/>
              </w:rPr>
            </w:pPr>
            <w:r w:rsidRPr="00EF4CC7">
              <w:rPr>
                <w:rFonts w:ascii="Arial" w:hAnsi="Arial" w:cs="Arial"/>
                <w:b/>
                <w:bCs/>
                <w:color w:val="000000"/>
                <w:sz w:val="20"/>
                <w:szCs w:val="20"/>
                <w:lang w:val="es-MX" w:eastAsia="es-MX"/>
              </w:rPr>
              <w:t>0.00</w:t>
            </w:r>
          </w:p>
        </w:tc>
      </w:tr>
    </w:tbl>
    <w:p w14:paraId="162DFBC5" w14:textId="77777777" w:rsidR="002438DA" w:rsidRDefault="002438DA" w:rsidP="002438DA">
      <w:pPr>
        <w:spacing w:line="360" w:lineRule="auto"/>
        <w:contextualSpacing/>
        <w:jc w:val="center"/>
        <w:rPr>
          <w:rFonts w:ascii="Arial" w:hAnsi="Arial" w:cs="Arial"/>
          <w:sz w:val="20"/>
          <w:szCs w:val="20"/>
          <w:lang w:val="es-MX"/>
        </w:rPr>
      </w:pPr>
    </w:p>
    <w:p w14:paraId="7D2068A3" w14:textId="77777777" w:rsidR="002438DA" w:rsidRDefault="002438DA" w:rsidP="002438DA">
      <w:pPr>
        <w:spacing w:line="360" w:lineRule="auto"/>
        <w:contextualSpacing/>
        <w:jc w:val="center"/>
        <w:rPr>
          <w:rFonts w:ascii="Arial" w:hAnsi="Arial" w:cs="Arial"/>
          <w:sz w:val="20"/>
          <w:szCs w:val="20"/>
          <w:lang w:val="es-MX"/>
        </w:rPr>
      </w:pPr>
    </w:p>
    <w:p w14:paraId="5F5B3EA2" w14:textId="509BCBF5" w:rsidR="002438DA" w:rsidRDefault="002438DA" w:rsidP="002438DA">
      <w:pPr>
        <w:spacing w:line="360" w:lineRule="auto"/>
        <w:contextualSpacing/>
        <w:jc w:val="both"/>
        <w:rPr>
          <w:rFonts w:ascii="Arial" w:hAnsi="Arial" w:cs="Arial"/>
          <w:sz w:val="20"/>
          <w:szCs w:val="20"/>
          <w:lang w:val="es-MX"/>
        </w:rPr>
      </w:pPr>
      <w:r>
        <w:rPr>
          <w:rFonts w:ascii="Arial" w:hAnsi="Arial" w:cs="Arial"/>
          <w:b/>
          <w:sz w:val="20"/>
          <w:szCs w:val="20"/>
          <w:lang w:val="es-MX"/>
        </w:rPr>
        <w:t>Artículo 8</w:t>
      </w:r>
      <w:r w:rsidRPr="00477F03">
        <w:rPr>
          <w:rFonts w:ascii="Arial" w:hAnsi="Arial" w:cs="Arial"/>
          <w:b/>
          <w:sz w:val="20"/>
          <w:szCs w:val="20"/>
          <w:lang w:val="es-MX"/>
        </w:rPr>
        <w:t xml:space="preserve">.- </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w:t>
      </w:r>
      <w:r w:rsidR="00462597">
        <w:rPr>
          <w:rFonts w:ascii="Arial" w:hAnsi="Arial" w:cs="Arial"/>
          <w:sz w:val="20"/>
          <w:szCs w:val="20"/>
          <w:lang w:val="es-MX"/>
        </w:rPr>
        <w:t xml:space="preserve"> </w:t>
      </w:r>
      <w:r w:rsidRPr="00477F03">
        <w:rPr>
          <w:rFonts w:ascii="Arial" w:hAnsi="Arial" w:cs="Arial"/>
          <w:sz w:val="20"/>
          <w:szCs w:val="20"/>
          <w:lang w:val="es-MX"/>
        </w:rPr>
        <w:t>calcula recaudar durante el Ejercicio Fiscal del año 2</w:t>
      </w:r>
      <w:r w:rsidR="0076244A">
        <w:rPr>
          <w:rFonts w:ascii="Arial" w:hAnsi="Arial" w:cs="Arial"/>
          <w:sz w:val="20"/>
          <w:szCs w:val="20"/>
          <w:lang w:val="es-MX"/>
        </w:rPr>
        <w:t>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w:t>
      </w:r>
      <w:r w:rsidRPr="00287E6C">
        <w:rPr>
          <w:rFonts w:ascii="Arial" w:hAnsi="Arial" w:cs="Arial"/>
          <w:sz w:val="20"/>
          <w:szCs w:val="20"/>
          <w:lang w:val="es-MX"/>
        </w:rPr>
        <w:t>de Productos,</w:t>
      </w:r>
      <w:r w:rsidRPr="00477F03">
        <w:rPr>
          <w:rFonts w:ascii="Arial" w:hAnsi="Arial" w:cs="Arial"/>
          <w:sz w:val="20"/>
          <w:szCs w:val="20"/>
          <w:lang w:val="es-MX"/>
        </w:rPr>
        <w:t xml:space="preserve"> son los siguientes:</w:t>
      </w:r>
    </w:p>
    <w:p w14:paraId="4A7EABC9" w14:textId="77777777" w:rsidR="002438DA" w:rsidRDefault="002438DA" w:rsidP="002438DA">
      <w:pPr>
        <w:spacing w:line="360" w:lineRule="auto"/>
        <w:contextualSpacing/>
        <w:jc w:val="both"/>
        <w:rPr>
          <w:rFonts w:ascii="Arial" w:hAnsi="Arial" w:cs="Arial"/>
          <w:sz w:val="20"/>
          <w:szCs w:val="20"/>
          <w:lang w:val="es-MX"/>
        </w:rPr>
      </w:pPr>
    </w:p>
    <w:p w14:paraId="78911D2D" w14:textId="77777777" w:rsidR="00E6778B" w:rsidRPr="00477F03" w:rsidRDefault="00E6778B" w:rsidP="002438DA">
      <w:pPr>
        <w:spacing w:line="360" w:lineRule="auto"/>
        <w:contextualSpacing/>
        <w:jc w:val="both"/>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921"/>
        <w:gridCol w:w="850"/>
        <w:gridCol w:w="5647"/>
        <w:gridCol w:w="1475"/>
      </w:tblGrid>
      <w:tr w:rsidR="00FB4F4A" w:rsidRPr="00F06870" w14:paraId="22ABE421" w14:textId="77777777" w:rsidTr="00814968">
        <w:trPr>
          <w:trHeight w:val="298"/>
          <w:jc w:val="center"/>
        </w:trPr>
        <w:tc>
          <w:tcPr>
            <w:tcW w:w="921" w:type="dxa"/>
            <w:tcBorders>
              <w:top w:val="single" w:sz="4" w:space="0" w:color="auto"/>
              <w:left w:val="single" w:sz="4" w:space="0" w:color="auto"/>
              <w:bottom w:val="single" w:sz="4" w:space="0" w:color="auto"/>
              <w:right w:val="nil"/>
            </w:tcBorders>
            <w:shd w:val="clear" w:color="000000" w:fill="D8D8D8"/>
          </w:tcPr>
          <w:p w14:paraId="72193B69"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Rubro </w:t>
            </w:r>
          </w:p>
        </w:tc>
        <w:tc>
          <w:tcPr>
            <w:tcW w:w="850" w:type="dxa"/>
            <w:tcBorders>
              <w:top w:val="single" w:sz="4" w:space="0" w:color="auto"/>
              <w:left w:val="single" w:sz="4" w:space="0" w:color="auto"/>
              <w:bottom w:val="single" w:sz="4" w:space="0" w:color="auto"/>
              <w:right w:val="nil"/>
            </w:tcBorders>
            <w:shd w:val="clear" w:color="000000" w:fill="D8D8D8"/>
          </w:tcPr>
          <w:p w14:paraId="4D0912EB"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Tipo</w:t>
            </w:r>
          </w:p>
        </w:tc>
        <w:tc>
          <w:tcPr>
            <w:tcW w:w="5647" w:type="dxa"/>
            <w:tcBorders>
              <w:top w:val="single" w:sz="4" w:space="0" w:color="auto"/>
              <w:left w:val="single" w:sz="4" w:space="0" w:color="auto"/>
              <w:bottom w:val="single" w:sz="4" w:space="0" w:color="auto"/>
              <w:right w:val="nil"/>
            </w:tcBorders>
            <w:shd w:val="clear" w:color="000000" w:fill="D8D8D8"/>
            <w:vAlign w:val="center"/>
          </w:tcPr>
          <w:p w14:paraId="7027B13D" w14:textId="77777777" w:rsidR="00FB4F4A" w:rsidRPr="00F06870" w:rsidRDefault="00FB4F4A" w:rsidP="00FB4F4A">
            <w:pPr>
              <w:jc w:val="both"/>
              <w:rPr>
                <w:rFonts w:ascii="Arial" w:hAnsi="Arial" w:cs="Arial"/>
                <w:b/>
                <w:bCs/>
                <w:color w:val="000000"/>
                <w:lang w:val="es-MX" w:eastAsia="es-MX"/>
              </w:rPr>
            </w:pPr>
            <w:r w:rsidRPr="00F06870">
              <w:rPr>
                <w:rFonts w:ascii="Arial" w:hAnsi="Arial" w:cs="Arial"/>
                <w:b/>
                <w:bCs/>
                <w:color w:val="000000"/>
                <w:sz w:val="22"/>
                <w:szCs w:val="22"/>
                <w:lang w:val="es-MX" w:eastAsia="es-MX"/>
              </w:rPr>
              <w:t>Productos</w:t>
            </w:r>
          </w:p>
        </w:tc>
        <w:tc>
          <w:tcPr>
            <w:tcW w:w="1475" w:type="dxa"/>
            <w:tcBorders>
              <w:top w:val="single" w:sz="4" w:space="0" w:color="auto"/>
              <w:left w:val="single" w:sz="4" w:space="0" w:color="auto"/>
              <w:bottom w:val="single" w:sz="4" w:space="0" w:color="auto"/>
              <w:right w:val="single" w:sz="4" w:space="0" w:color="auto"/>
            </w:tcBorders>
            <w:shd w:val="clear" w:color="000000" w:fill="D9D9D9"/>
            <w:vAlign w:val="center"/>
          </w:tcPr>
          <w:p w14:paraId="3DC75245" w14:textId="249F7F05" w:rsidR="00FB4F4A" w:rsidRPr="00F06870" w:rsidRDefault="00FB4F4A" w:rsidP="00FB4F4A">
            <w:pPr>
              <w:jc w:val="right"/>
              <w:rPr>
                <w:rFonts w:ascii="Arial" w:hAnsi="Arial" w:cs="Arial"/>
                <w:b/>
                <w:bCs/>
                <w:color w:val="000000"/>
                <w:lang w:val="es-MX" w:eastAsia="es-MX"/>
              </w:rPr>
            </w:pPr>
            <w:r>
              <w:rPr>
                <w:rFonts w:ascii="Arial" w:hAnsi="Arial" w:cs="Arial"/>
                <w:b/>
                <w:bCs/>
                <w:color w:val="000000"/>
                <w:sz w:val="22"/>
                <w:szCs w:val="22"/>
              </w:rPr>
              <w:t>$131,807.67</w:t>
            </w:r>
          </w:p>
        </w:tc>
      </w:tr>
      <w:tr w:rsidR="00FB4F4A" w:rsidRPr="00F06870" w14:paraId="3B162A3B" w14:textId="77777777" w:rsidTr="00814968">
        <w:trPr>
          <w:trHeight w:val="298"/>
          <w:jc w:val="center"/>
        </w:trPr>
        <w:tc>
          <w:tcPr>
            <w:tcW w:w="921" w:type="dxa"/>
            <w:vMerge w:val="restart"/>
            <w:tcBorders>
              <w:top w:val="nil"/>
              <w:left w:val="single" w:sz="4" w:space="0" w:color="auto"/>
              <w:right w:val="nil"/>
            </w:tcBorders>
            <w:shd w:val="clear" w:color="000000" w:fill="D7E4BC"/>
          </w:tcPr>
          <w:p w14:paraId="375B8F45" w14:textId="77777777" w:rsidR="00FB4F4A" w:rsidRPr="00F06870"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5</w:t>
            </w:r>
          </w:p>
        </w:tc>
        <w:tc>
          <w:tcPr>
            <w:tcW w:w="850" w:type="dxa"/>
            <w:tcBorders>
              <w:top w:val="nil"/>
              <w:left w:val="single" w:sz="4" w:space="0" w:color="auto"/>
              <w:bottom w:val="single" w:sz="4" w:space="0" w:color="auto"/>
              <w:right w:val="nil"/>
            </w:tcBorders>
            <w:shd w:val="clear" w:color="000000" w:fill="D7E4BC"/>
          </w:tcPr>
          <w:p w14:paraId="4E941645" w14:textId="77777777" w:rsidR="00FB4F4A" w:rsidRPr="00F06870"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5.1</w:t>
            </w:r>
          </w:p>
        </w:tc>
        <w:tc>
          <w:tcPr>
            <w:tcW w:w="5647" w:type="dxa"/>
            <w:tcBorders>
              <w:top w:val="nil"/>
              <w:left w:val="single" w:sz="4" w:space="0" w:color="auto"/>
              <w:bottom w:val="single" w:sz="4" w:space="0" w:color="auto"/>
              <w:right w:val="nil"/>
            </w:tcBorders>
            <w:shd w:val="clear" w:color="000000" w:fill="D7E4BC"/>
            <w:vAlign w:val="center"/>
          </w:tcPr>
          <w:p w14:paraId="2227247E" w14:textId="77777777" w:rsidR="00FB4F4A" w:rsidRPr="00F06870" w:rsidRDefault="00FB4F4A" w:rsidP="00FB4F4A">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 xml:space="preserve">Productos </w:t>
            </w:r>
          </w:p>
        </w:tc>
        <w:tc>
          <w:tcPr>
            <w:tcW w:w="1475" w:type="dxa"/>
            <w:tcBorders>
              <w:top w:val="nil"/>
              <w:left w:val="single" w:sz="4" w:space="0" w:color="auto"/>
              <w:bottom w:val="single" w:sz="4" w:space="0" w:color="auto"/>
              <w:right w:val="single" w:sz="4" w:space="0" w:color="auto"/>
            </w:tcBorders>
            <w:shd w:val="clear" w:color="000000" w:fill="D8E4BC"/>
            <w:vAlign w:val="center"/>
          </w:tcPr>
          <w:p w14:paraId="52AFBDEE" w14:textId="5DE4911A" w:rsidR="00FB4F4A" w:rsidRPr="00F06870" w:rsidRDefault="00FB4F4A" w:rsidP="00FB4F4A">
            <w:pPr>
              <w:jc w:val="right"/>
              <w:rPr>
                <w:rFonts w:ascii="Arial" w:hAnsi="Arial" w:cs="Arial"/>
                <w:b/>
                <w:bCs/>
                <w:color w:val="000000"/>
                <w:sz w:val="20"/>
                <w:szCs w:val="20"/>
                <w:lang w:val="es-MX" w:eastAsia="es-MX"/>
              </w:rPr>
            </w:pPr>
            <w:r w:rsidRPr="00FB4F4A">
              <w:rPr>
                <w:rFonts w:ascii="Arial" w:hAnsi="Arial" w:cs="Arial"/>
                <w:b/>
                <w:bCs/>
                <w:sz w:val="20"/>
                <w:szCs w:val="20"/>
              </w:rPr>
              <w:t>131,807.67</w:t>
            </w:r>
          </w:p>
        </w:tc>
      </w:tr>
      <w:tr w:rsidR="007F40FC" w:rsidRPr="00F06870" w14:paraId="191DBA21" w14:textId="77777777" w:rsidTr="00F86575">
        <w:trPr>
          <w:trHeight w:val="506"/>
          <w:jc w:val="center"/>
        </w:trPr>
        <w:tc>
          <w:tcPr>
            <w:tcW w:w="921" w:type="dxa"/>
            <w:vMerge/>
            <w:tcBorders>
              <w:left w:val="single" w:sz="4" w:space="0" w:color="auto"/>
              <w:bottom w:val="single" w:sz="4" w:space="0" w:color="auto"/>
              <w:right w:val="nil"/>
            </w:tcBorders>
            <w:shd w:val="clear" w:color="000000" w:fill="D7E4BC"/>
          </w:tcPr>
          <w:p w14:paraId="5C5ED9F2" w14:textId="77777777" w:rsidR="007F40FC" w:rsidRPr="00F06870" w:rsidRDefault="007F40FC" w:rsidP="00AA258F">
            <w:pPr>
              <w:ind w:firstLineChars="200" w:firstLine="402"/>
              <w:rPr>
                <w:rFonts w:ascii="Arial" w:hAnsi="Arial" w:cs="Arial"/>
                <w:b/>
                <w:bCs/>
                <w:color w:val="000000"/>
                <w:sz w:val="20"/>
                <w:szCs w:val="20"/>
                <w:lang w:val="es-MX" w:eastAsia="es-MX"/>
              </w:rPr>
            </w:pPr>
          </w:p>
        </w:tc>
        <w:tc>
          <w:tcPr>
            <w:tcW w:w="850" w:type="dxa"/>
            <w:tcBorders>
              <w:top w:val="nil"/>
              <w:left w:val="single" w:sz="4" w:space="0" w:color="auto"/>
              <w:bottom w:val="single" w:sz="4" w:space="0" w:color="auto"/>
              <w:right w:val="nil"/>
            </w:tcBorders>
            <w:shd w:val="clear" w:color="000000" w:fill="D7E4BC"/>
          </w:tcPr>
          <w:p w14:paraId="3DDC01D0" w14:textId="77777777" w:rsidR="007F40FC" w:rsidRPr="00F06870" w:rsidRDefault="007F40FC" w:rsidP="00AA258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5.9</w:t>
            </w:r>
          </w:p>
        </w:tc>
        <w:tc>
          <w:tcPr>
            <w:tcW w:w="5647" w:type="dxa"/>
            <w:tcBorders>
              <w:top w:val="nil"/>
              <w:left w:val="single" w:sz="4" w:space="0" w:color="auto"/>
              <w:bottom w:val="single" w:sz="4" w:space="0" w:color="auto"/>
              <w:right w:val="nil"/>
            </w:tcBorders>
            <w:shd w:val="clear" w:color="000000" w:fill="D7E4BC"/>
            <w:vAlign w:val="center"/>
          </w:tcPr>
          <w:p w14:paraId="3C3E6DCB" w14:textId="77777777" w:rsidR="007F40FC" w:rsidRPr="00F06870" w:rsidRDefault="007F40FC" w:rsidP="00AA258F">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1475" w:type="dxa"/>
            <w:tcBorders>
              <w:top w:val="nil"/>
              <w:left w:val="single" w:sz="4" w:space="0" w:color="auto"/>
              <w:bottom w:val="single" w:sz="4" w:space="0" w:color="auto"/>
              <w:right w:val="single" w:sz="4" w:space="0" w:color="auto"/>
            </w:tcBorders>
            <w:shd w:val="clear" w:color="000000" w:fill="D7E4BC"/>
            <w:vAlign w:val="center"/>
          </w:tcPr>
          <w:p w14:paraId="4206C76F" w14:textId="77777777" w:rsidR="007F40FC" w:rsidRPr="00F06870" w:rsidRDefault="007F40FC" w:rsidP="00AA258F">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w:t>
            </w:r>
            <w:r w:rsidRPr="00F06870">
              <w:rPr>
                <w:rFonts w:ascii="Arial" w:hAnsi="Arial" w:cs="Arial"/>
                <w:b/>
                <w:bCs/>
                <w:color w:val="000000"/>
                <w:sz w:val="20"/>
                <w:szCs w:val="20"/>
                <w:lang w:val="es-MX" w:eastAsia="es-MX"/>
              </w:rPr>
              <w:t>.00</w:t>
            </w:r>
          </w:p>
        </w:tc>
      </w:tr>
    </w:tbl>
    <w:p w14:paraId="247A3E6F" w14:textId="77777777" w:rsidR="002438DA" w:rsidRDefault="002438DA" w:rsidP="002438DA">
      <w:pPr>
        <w:spacing w:line="360" w:lineRule="auto"/>
        <w:contextualSpacing/>
        <w:jc w:val="center"/>
        <w:rPr>
          <w:rFonts w:ascii="Arial" w:hAnsi="Arial" w:cs="Arial"/>
          <w:sz w:val="20"/>
          <w:szCs w:val="20"/>
          <w:lang w:val="es-MX"/>
        </w:rPr>
      </w:pPr>
    </w:p>
    <w:p w14:paraId="00B9F5E1" w14:textId="77777777" w:rsidR="002438DA" w:rsidRDefault="002438DA" w:rsidP="002438DA">
      <w:pPr>
        <w:spacing w:line="360" w:lineRule="auto"/>
        <w:contextualSpacing/>
        <w:jc w:val="center"/>
        <w:rPr>
          <w:rFonts w:ascii="Arial" w:hAnsi="Arial" w:cs="Arial"/>
          <w:sz w:val="20"/>
          <w:szCs w:val="20"/>
          <w:lang w:val="es-MX"/>
        </w:rPr>
      </w:pPr>
    </w:p>
    <w:p w14:paraId="791A6C23" w14:textId="2ECB092B" w:rsidR="002438DA" w:rsidRPr="00477F03" w:rsidRDefault="002438DA" w:rsidP="002438DA">
      <w:pPr>
        <w:spacing w:line="360" w:lineRule="auto"/>
        <w:contextualSpacing/>
        <w:jc w:val="both"/>
        <w:rPr>
          <w:rFonts w:ascii="Arial" w:hAnsi="Arial" w:cs="Arial"/>
          <w:sz w:val="20"/>
          <w:szCs w:val="20"/>
          <w:lang w:val="es-MX"/>
        </w:rPr>
      </w:pPr>
      <w:r>
        <w:rPr>
          <w:rFonts w:ascii="Arial" w:hAnsi="Arial" w:cs="Arial"/>
          <w:b/>
          <w:sz w:val="20"/>
          <w:szCs w:val="20"/>
          <w:lang w:val="es-MX"/>
        </w:rPr>
        <w:t>Artículo 9</w:t>
      </w:r>
      <w:r w:rsidRPr="00477F03">
        <w:rPr>
          <w:rFonts w:ascii="Arial" w:hAnsi="Arial" w:cs="Arial"/>
          <w:b/>
          <w:sz w:val="20"/>
          <w:szCs w:val="20"/>
          <w:lang w:val="es-MX"/>
        </w:rPr>
        <w:t xml:space="preserve">.- </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w:t>
      </w:r>
      <w:r w:rsidR="00462597">
        <w:rPr>
          <w:rFonts w:ascii="Arial" w:hAnsi="Arial" w:cs="Arial"/>
          <w:sz w:val="20"/>
          <w:szCs w:val="20"/>
          <w:lang w:val="es-MX"/>
        </w:rPr>
        <w:t xml:space="preserve"> </w:t>
      </w:r>
      <w:r w:rsidRPr="00477F03">
        <w:rPr>
          <w:rFonts w:ascii="Arial" w:hAnsi="Arial" w:cs="Arial"/>
          <w:sz w:val="20"/>
          <w:szCs w:val="20"/>
          <w:lang w:val="es-MX"/>
        </w:rPr>
        <w:t xml:space="preserve">calcula recaudar durante </w:t>
      </w:r>
      <w:r w:rsidR="007C2791">
        <w:rPr>
          <w:rFonts w:ascii="Arial" w:hAnsi="Arial" w:cs="Arial"/>
          <w:sz w:val="20"/>
          <w:szCs w:val="20"/>
          <w:lang w:val="es-MX"/>
        </w:rPr>
        <w:t>el</w:t>
      </w:r>
      <w:r w:rsidR="0076244A">
        <w:rPr>
          <w:rFonts w:ascii="Arial" w:hAnsi="Arial" w:cs="Arial"/>
          <w:sz w:val="20"/>
          <w:szCs w:val="20"/>
          <w:lang w:val="es-MX"/>
        </w:rPr>
        <w:t xml:space="preserve"> 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Aprovechamientos, son los siguientes:</w:t>
      </w:r>
    </w:p>
    <w:p w14:paraId="05B36BC9" w14:textId="77777777" w:rsidR="002438DA" w:rsidRDefault="002438DA" w:rsidP="002438DA">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971"/>
        <w:gridCol w:w="5316"/>
        <w:gridCol w:w="1809"/>
      </w:tblGrid>
      <w:tr w:rsidR="00FB4F4A" w:rsidRPr="00F06870" w14:paraId="0C34EFA9" w14:textId="77777777" w:rsidTr="00FB4F4A">
        <w:trPr>
          <w:trHeight w:val="303"/>
          <w:jc w:val="center"/>
        </w:trPr>
        <w:tc>
          <w:tcPr>
            <w:tcW w:w="797" w:type="dxa"/>
            <w:shd w:val="clear" w:color="000000" w:fill="D8D8D8"/>
          </w:tcPr>
          <w:p w14:paraId="4F3AC0C8"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Rubro </w:t>
            </w:r>
          </w:p>
        </w:tc>
        <w:tc>
          <w:tcPr>
            <w:tcW w:w="971" w:type="dxa"/>
            <w:shd w:val="clear" w:color="000000" w:fill="D8D8D8"/>
          </w:tcPr>
          <w:p w14:paraId="1C028C6E" w14:textId="77777777" w:rsidR="00FB4F4A" w:rsidRPr="00EF4CC7" w:rsidRDefault="00FB4F4A" w:rsidP="00FB4F4A">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Tipo</w:t>
            </w:r>
          </w:p>
        </w:tc>
        <w:tc>
          <w:tcPr>
            <w:tcW w:w="5316" w:type="dxa"/>
            <w:shd w:val="clear" w:color="000000" w:fill="D8D8D8"/>
            <w:vAlign w:val="center"/>
          </w:tcPr>
          <w:p w14:paraId="28D20E49" w14:textId="77777777" w:rsidR="00FB4F4A" w:rsidRPr="00F06870" w:rsidRDefault="00FB4F4A" w:rsidP="00FB4F4A">
            <w:pPr>
              <w:jc w:val="both"/>
              <w:rPr>
                <w:rFonts w:ascii="Arial" w:hAnsi="Arial" w:cs="Arial"/>
                <w:b/>
                <w:bCs/>
                <w:color w:val="000000"/>
                <w:lang w:val="es-MX" w:eastAsia="es-MX"/>
              </w:rPr>
            </w:pPr>
            <w:r w:rsidRPr="00F06870">
              <w:rPr>
                <w:rFonts w:ascii="Arial" w:hAnsi="Arial" w:cs="Arial"/>
                <w:b/>
                <w:bCs/>
                <w:color w:val="000000"/>
                <w:sz w:val="22"/>
                <w:szCs w:val="22"/>
                <w:lang w:val="es-MX" w:eastAsia="es-MX"/>
              </w:rPr>
              <w:t>Aprovechamientos</w:t>
            </w:r>
          </w:p>
        </w:tc>
        <w:tc>
          <w:tcPr>
            <w:tcW w:w="1809" w:type="dxa"/>
            <w:tcBorders>
              <w:top w:val="single" w:sz="4" w:space="0" w:color="auto"/>
              <w:left w:val="single" w:sz="4" w:space="0" w:color="auto"/>
              <w:bottom w:val="single" w:sz="4" w:space="0" w:color="auto"/>
              <w:right w:val="single" w:sz="4" w:space="0" w:color="auto"/>
            </w:tcBorders>
            <w:shd w:val="clear" w:color="000000" w:fill="D9D9D9"/>
            <w:vAlign w:val="center"/>
          </w:tcPr>
          <w:p w14:paraId="1D7AD473" w14:textId="0B3F6FC7" w:rsidR="00FB4F4A" w:rsidRPr="00F06870" w:rsidRDefault="00FB4F4A" w:rsidP="00FB4F4A">
            <w:pPr>
              <w:jc w:val="right"/>
              <w:rPr>
                <w:rFonts w:ascii="Arial" w:hAnsi="Arial" w:cs="Arial"/>
                <w:b/>
                <w:bCs/>
                <w:color w:val="000000"/>
                <w:lang w:val="es-MX" w:eastAsia="es-MX"/>
              </w:rPr>
            </w:pPr>
            <w:r>
              <w:rPr>
                <w:rFonts w:ascii="Arial" w:hAnsi="Arial" w:cs="Arial"/>
                <w:b/>
                <w:bCs/>
                <w:color w:val="000000"/>
                <w:sz w:val="22"/>
                <w:szCs w:val="22"/>
              </w:rPr>
              <w:t>$10,452,579.05</w:t>
            </w:r>
          </w:p>
        </w:tc>
      </w:tr>
      <w:tr w:rsidR="00FB4F4A" w:rsidRPr="00F06870" w14:paraId="510658AC" w14:textId="77777777" w:rsidTr="00FB4F4A">
        <w:trPr>
          <w:trHeight w:val="303"/>
          <w:jc w:val="center"/>
        </w:trPr>
        <w:tc>
          <w:tcPr>
            <w:tcW w:w="797" w:type="dxa"/>
            <w:vMerge w:val="restart"/>
            <w:shd w:val="clear" w:color="000000" w:fill="D7E4BC"/>
          </w:tcPr>
          <w:p w14:paraId="65DADC7E" w14:textId="77777777" w:rsidR="00FB4F4A" w:rsidRPr="00F06870"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6</w:t>
            </w:r>
          </w:p>
        </w:tc>
        <w:tc>
          <w:tcPr>
            <w:tcW w:w="971" w:type="dxa"/>
            <w:shd w:val="clear" w:color="000000" w:fill="D7E4BC"/>
          </w:tcPr>
          <w:p w14:paraId="1849AD29" w14:textId="77777777" w:rsidR="00FB4F4A" w:rsidRPr="00F06870"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6.1</w:t>
            </w:r>
          </w:p>
        </w:tc>
        <w:tc>
          <w:tcPr>
            <w:tcW w:w="5316" w:type="dxa"/>
            <w:shd w:val="clear" w:color="000000" w:fill="D7E4BC"/>
            <w:vAlign w:val="center"/>
          </w:tcPr>
          <w:p w14:paraId="5D84BA23" w14:textId="77777777" w:rsidR="00FB4F4A" w:rsidRPr="00F06870" w:rsidRDefault="00FB4F4A" w:rsidP="00FB4F4A">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Aprovechamientos de tipo corriente</w:t>
            </w:r>
          </w:p>
        </w:tc>
        <w:tc>
          <w:tcPr>
            <w:tcW w:w="1809" w:type="dxa"/>
            <w:tcBorders>
              <w:top w:val="nil"/>
              <w:left w:val="single" w:sz="4" w:space="0" w:color="auto"/>
              <w:bottom w:val="single" w:sz="4" w:space="0" w:color="auto"/>
              <w:right w:val="single" w:sz="4" w:space="0" w:color="auto"/>
            </w:tcBorders>
            <w:shd w:val="clear" w:color="000000" w:fill="D8E4BC"/>
            <w:vAlign w:val="center"/>
          </w:tcPr>
          <w:p w14:paraId="47E5AC0D" w14:textId="71B6C20D" w:rsidR="00FB4F4A" w:rsidRPr="00F06870" w:rsidRDefault="00FB4F4A" w:rsidP="00FB4F4A">
            <w:pPr>
              <w:jc w:val="right"/>
              <w:rPr>
                <w:rFonts w:ascii="Arial" w:hAnsi="Arial" w:cs="Arial"/>
                <w:b/>
                <w:bCs/>
                <w:color w:val="000000"/>
                <w:sz w:val="20"/>
                <w:szCs w:val="20"/>
                <w:lang w:val="es-MX" w:eastAsia="es-MX"/>
              </w:rPr>
            </w:pPr>
            <w:r>
              <w:rPr>
                <w:rFonts w:ascii="Arial" w:hAnsi="Arial" w:cs="Arial"/>
                <w:b/>
                <w:bCs/>
                <w:color w:val="000000"/>
                <w:sz w:val="20"/>
                <w:szCs w:val="20"/>
              </w:rPr>
              <w:t>10,452,579.05</w:t>
            </w:r>
          </w:p>
        </w:tc>
      </w:tr>
      <w:tr w:rsidR="007F40FC" w:rsidRPr="00F06870" w14:paraId="2D391334" w14:textId="77777777" w:rsidTr="00FB4F4A">
        <w:trPr>
          <w:trHeight w:val="303"/>
          <w:jc w:val="center"/>
        </w:trPr>
        <w:tc>
          <w:tcPr>
            <w:tcW w:w="797" w:type="dxa"/>
            <w:vMerge/>
            <w:shd w:val="clear" w:color="000000" w:fill="D7E4BC"/>
          </w:tcPr>
          <w:p w14:paraId="7B84922D" w14:textId="77777777" w:rsidR="007F40FC" w:rsidRPr="00F06870" w:rsidRDefault="007F40FC" w:rsidP="00AA258F">
            <w:pPr>
              <w:ind w:firstLineChars="200" w:firstLine="402"/>
              <w:rPr>
                <w:rFonts w:ascii="Arial" w:hAnsi="Arial" w:cs="Arial"/>
                <w:b/>
                <w:bCs/>
                <w:color w:val="000000"/>
                <w:sz w:val="20"/>
                <w:szCs w:val="20"/>
                <w:lang w:val="es-MX" w:eastAsia="es-MX"/>
              </w:rPr>
            </w:pPr>
          </w:p>
        </w:tc>
        <w:tc>
          <w:tcPr>
            <w:tcW w:w="971" w:type="dxa"/>
            <w:shd w:val="clear" w:color="000000" w:fill="D7E4BC"/>
          </w:tcPr>
          <w:p w14:paraId="27E8C46E" w14:textId="77777777" w:rsidR="007F40FC" w:rsidRPr="00F06870" w:rsidRDefault="007F40FC" w:rsidP="00AA258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6.2</w:t>
            </w:r>
          </w:p>
        </w:tc>
        <w:tc>
          <w:tcPr>
            <w:tcW w:w="5316" w:type="dxa"/>
            <w:shd w:val="clear" w:color="000000" w:fill="D7E4BC"/>
            <w:vAlign w:val="center"/>
          </w:tcPr>
          <w:p w14:paraId="27C48202" w14:textId="77777777" w:rsidR="007F40FC" w:rsidRPr="00F06870" w:rsidRDefault="007F40FC" w:rsidP="00AA258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Aprovechamientos Patrimoniales</w:t>
            </w:r>
          </w:p>
        </w:tc>
        <w:tc>
          <w:tcPr>
            <w:tcW w:w="1809" w:type="dxa"/>
            <w:shd w:val="clear" w:color="000000" w:fill="D7E4BC"/>
            <w:vAlign w:val="center"/>
          </w:tcPr>
          <w:p w14:paraId="38BC5C98" w14:textId="77777777" w:rsidR="007F40FC" w:rsidRPr="00F06870" w:rsidRDefault="007F40FC" w:rsidP="00AA258F">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0.00</w:t>
            </w:r>
          </w:p>
        </w:tc>
      </w:tr>
      <w:tr w:rsidR="007F40FC" w:rsidRPr="00F06870" w14:paraId="026F4A70" w14:textId="77777777" w:rsidTr="00FB4F4A">
        <w:trPr>
          <w:trHeight w:val="515"/>
          <w:jc w:val="center"/>
        </w:trPr>
        <w:tc>
          <w:tcPr>
            <w:tcW w:w="797" w:type="dxa"/>
            <w:vMerge/>
            <w:shd w:val="clear" w:color="000000" w:fill="D7E4BC"/>
          </w:tcPr>
          <w:p w14:paraId="01A27F85" w14:textId="77777777" w:rsidR="007F40FC" w:rsidRPr="00F06870" w:rsidRDefault="007F40FC" w:rsidP="00AA258F">
            <w:pPr>
              <w:ind w:firstLineChars="200" w:firstLine="402"/>
              <w:rPr>
                <w:rFonts w:ascii="Arial" w:hAnsi="Arial" w:cs="Arial"/>
                <w:b/>
                <w:bCs/>
                <w:color w:val="000000"/>
                <w:sz w:val="20"/>
                <w:szCs w:val="20"/>
                <w:lang w:val="es-MX" w:eastAsia="es-MX"/>
              </w:rPr>
            </w:pPr>
          </w:p>
        </w:tc>
        <w:tc>
          <w:tcPr>
            <w:tcW w:w="971" w:type="dxa"/>
            <w:shd w:val="clear" w:color="000000" w:fill="D7E4BC"/>
          </w:tcPr>
          <w:p w14:paraId="5202CBAF" w14:textId="77777777" w:rsidR="007F40FC" w:rsidRPr="00F06870" w:rsidRDefault="007F40FC" w:rsidP="00AA258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6.9</w:t>
            </w:r>
          </w:p>
        </w:tc>
        <w:tc>
          <w:tcPr>
            <w:tcW w:w="5316" w:type="dxa"/>
            <w:shd w:val="clear" w:color="000000" w:fill="D7E4BC"/>
            <w:vAlign w:val="center"/>
          </w:tcPr>
          <w:p w14:paraId="504CE585" w14:textId="77777777" w:rsidR="007F40FC" w:rsidRPr="00F06870" w:rsidRDefault="007F40FC" w:rsidP="00AA258F">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1809" w:type="dxa"/>
            <w:shd w:val="clear" w:color="000000" w:fill="D7E4BC"/>
            <w:vAlign w:val="center"/>
          </w:tcPr>
          <w:p w14:paraId="310E08AB" w14:textId="77777777" w:rsidR="007F40FC" w:rsidRPr="00F06870" w:rsidRDefault="007F40FC" w:rsidP="00AA258F">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0.00</w:t>
            </w:r>
          </w:p>
        </w:tc>
      </w:tr>
    </w:tbl>
    <w:p w14:paraId="028754A7" w14:textId="77777777" w:rsidR="002438DA" w:rsidRDefault="002438DA" w:rsidP="002438DA">
      <w:pPr>
        <w:spacing w:line="360" w:lineRule="auto"/>
        <w:contextualSpacing/>
        <w:jc w:val="center"/>
        <w:rPr>
          <w:rFonts w:ascii="Arial" w:hAnsi="Arial" w:cs="Arial"/>
          <w:sz w:val="20"/>
          <w:szCs w:val="20"/>
          <w:lang w:val="es-MX"/>
        </w:rPr>
      </w:pPr>
    </w:p>
    <w:p w14:paraId="1CC7335C" w14:textId="0B3344EA" w:rsidR="002438DA" w:rsidRDefault="002438DA" w:rsidP="002438DA">
      <w:pPr>
        <w:spacing w:line="360" w:lineRule="auto"/>
        <w:contextualSpacing/>
        <w:jc w:val="both"/>
        <w:rPr>
          <w:rFonts w:ascii="Arial" w:hAnsi="Arial" w:cs="Arial"/>
          <w:sz w:val="20"/>
          <w:szCs w:val="20"/>
          <w:lang w:val="es-MX"/>
        </w:rPr>
      </w:pPr>
      <w:r>
        <w:rPr>
          <w:rFonts w:ascii="Arial" w:hAnsi="Arial" w:cs="Arial"/>
          <w:b/>
          <w:sz w:val="20"/>
          <w:szCs w:val="20"/>
          <w:lang w:val="es-MX"/>
        </w:rPr>
        <w:t>Artículo 10</w:t>
      </w:r>
      <w:r w:rsidRPr="00477F03">
        <w:rPr>
          <w:rFonts w:ascii="Arial" w:hAnsi="Arial" w:cs="Arial"/>
          <w:b/>
          <w:sz w:val="20"/>
          <w:szCs w:val="20"/>
          <w:lang w:val="es-MX"/>
        </w:rPr>
        <w:t xml:space="preserve">.- </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w:t>
      </w:r>
      <w:r w:rsidR="00A323E6">
        <w:rPr>
          <w:rFonts w:ascii="Arial" w:hAnsi="Arial" w:cs="Arial"/>
          <w:sz w:val="20"/>
          <w:szCs w:val="20"/>
          <w:lang w:val="es-MX"/>
        </w:rPr>
        <w:t xml:space="preserve"> </w:t>
      </w:r>
      <w:r w:rsidRPr="00477F03">
        <w:rPr>
          <w:rFonts w:ascii="Arial" w:hAnsi="Arial" w:cs="Arial"/>
          <w:sz w:val="20"/>
          <w:szCs w:val="20"/>
          <w:lang w:val="es-MX"/>
        </w:rPr>
        <w:t>calcula re</w:t>
      </w:r>
      <w:r w:rsidR="004469C4">
        <w:rPr>
          <w:rFonts w:ascii="Arial" w:hAnsi="Arial" w:cs="Arial"/>
          <w:sz w:val="20"/>
          <w:szCs w:val="20"/>
          <w:lang w:val="es-MX"/>
        </w:rPr>
        <w:t>cibir</w:t>
      </w:r>
      <w:r w:rsidRPr="00477F03">
        <w:rPr>
          <w:rFonts w:ascii="Arial" w:hAnsi="Arial" w:cs="Arial"/>
          <w:sz w:val="20"/>
          <w:szCs w:val="20"/>
          <w:lang w:val="es-MX"/>
        </w:rPr>
        <w:t xml:space="preserve"> durante </w:t>
      </w:r>
      <w:r w:rsidR="0076244A">
        <w:rPr>
          <w:rFonts w:ascii="Arial" w:hAnsi="Arial" w:cs="Arial"/>
          <w:sz w:val="20"/>
          <w:szCs w:val="20"/>
          <w:lang w:val="es-MX"/>
        </w:rPr>
        <w:t>el 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Participaciones, son los siguientes:</w:t>
      </w:r>
    </w:p>
    <w:p w14:paraId="210A0CBD" w14:textId="77777777" w:rsidR="002438DA" w:rsidRDefault="002438DA" w:rsidP="002438DA">
      <w:pPr>
        <w:spacing w:line="360" w:lineRule="auto"/>
        <w:contextualSpacing/>
        <w:jc w:val="both"/>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79"/>
        <w:gridCol w:w="992"/>
        <w:gridCol w:w="5105"/>
        <w:gridCol w:w="2017"/>
      </w:tblGrid>
      <w:tr w:rsidR="007F40FC" w:rsidRPr="00F06870" w14:paraId="5430C355" w14:textId="77777777" w:rsidTr="00134889">
        <w:trPr>
          <w:trHeight w:val="402"/>
          <w:jc w:val="center"/>
        </w:trPr>
        <w:tc>
          <w:tcPr>
            <w:tcW w:w="779" w:type="dxa"/>
            <w:shd w:val="clear" w:color="000000" w:fill="BFBFBF"/>
          </w:tcPr>
          <w:p w14:paraId="199762F6" w14:textId="77777777" w:rsidR="007F40FC" w:rsidRDefault="007F40FC" w:rsidP="007F40FC">
            <w:pPr>
              <w:rPr>
                <w:rFonts w:ascii="Arial" w:hAnsi="Arial" w:cs="Arial"/>
                <w:b/>
                <w:bCs/>
                <w:color w:val="000000"/>
                <w:sz w:val="20"/>
                <w:szCs w:val="20"/>
                <w:lang w:val="es-MX" w:eastAsia="es-MX"/>
              </w:rPr>
            </w:pPr>
            <w:r>
              <w:rPr>
                <w:rFonts w:ascii="Arial" w:hAnsi="Arial" w:cs="Arial"/>
                <w:b/>
                <w:bCs/>
                <w:color w:val="000000"/>
                <w:sz w:val="20"/>
                <w:szCs w:val="20"/>
                <w:lang w:val="es-MX" w:eastAsia="es-MX"/>
              </w:rPr>
              <w:t>Rubro</w:t>
            </w:r>
          </w:p>
        </w:tc>
        <w:tc>
          <w:tcPr>
            <w:tcW w:w="992" w:type="dxa"/>
            <w:shd w:val="clear" w:color="000000" w:fill="BFBFBF"/>
          </w:tcPr>
          <w:p w14:paraId="5FBC48F6" w14:textId="77777777" w:rsidR="007F40FC" w:rsidRDefault="007F40FC" w:rsidP="0031541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Tipo</w:t>
            </w:r>
          </w:p>
        </w:tc>
        <w:tc>
          <w:tcPr>
            <w:tcW w:w="5105" w:type="dxa"/>
            <w:shd w:val="clear" w:color="000000" w:fill="BFBFBF"/>
            <w:vAlign w:val="center"/>
          </w:tcPr>
          <w:p w14:paraId="5547FE27" w14:textId="77777777" w:rsidR="007F40FC" w:rsidRPr="00F06870" w:rsidRDefault="007F40FC" w:rsidP="0031541F">
            <w:pPr>
              <w:ind w:firstLineChars="200" w:firstLine="402"/>
              <w:rPr>
                <w:rFonts w:ascii="Arial" w:hAnsi="Arial" w:cs="Arial"/>
                <w:b/>
                <w:bCs/>
                <w:color w:val="000000"/>
                <w:sz w:val="20"/>
                <w:szCs w:val="20"/>
                <w:lang w:val="es-MX" w:eastAsia="es-MX"/>
              </w:rPr>
            </w:pPr>
          </w:p>
        </w:tc>
        <w:tc>
          <w:tcPr>
            <w:tcW w:w="2017" w:type="dxa"/>
            <w:shd w:val="clear" w:color="000000" w:fill="BFBFBF"/>
            <w:vAlign w:val="center"/>
          </w:tcPr>
          <w:p w14:paraId="45EDF084" w14:textId="77777777" w:rsidR="007F40FC" w:rsidRDefault="007F40FC" w:rsidP="00127318">
            <w:pPr>
              <w:jc w:val="right"/>
              <w:rPr>
                <w:rFonts w:ascii="Arial" w:hAnsi="Arial" w:cs="Arial"/>
                <w:b/>
                <w:bCs/>
                <w:color w:val="000000"/>
                <w:sz w:val="22"/>
                <w:szCs w:val="22"/>
                <w:lang w:val="es-MX" w:eastAsia="es-MX"/>
              </w:rPr>
            </w:pPr>
          </w:p>
        </w:tc>
      </w:tr>
      <w:tr w:rsidR="00134889" w:rsidRPr="00F06870" w14:paraId="3680D0FF" w14:textId="77777777" w:rsidTr="00134889">
        <w:trPr>
          <w:trHeight w:val="402"/>
          <w:jc w:val="center"/>
        </w:trPr>
        <w:tc>
          <w:tcPr>
            <w:tcW w:w="779" w:type="dxa"/>
            <w:shd w:val="clear" w:color="000000" w:fill="BFBFBF"/>
          </w:tcPr>
          <w:p w14:paraId="6DC26360" w14:textId="77777777" w:rsidR="00134889" w:rsidRPr="00F06870" w:rsidRDefault="00134889" w:rsidP="0031541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8</w:t>
            </w:r>
          </w:p>
        </w:tc>
        <w:tc>
          <w:tcPr>
            <w:tcW w:w="992" w:type="dxa"/>
            <w:shd w:val="clear" w:color="000000" w:fill="BFBFBF"/>
          </w:tcPr>
          <w:p w14:paraId="556B4F5D" w14:textId="77777777" w:rsidR="00134889" w:rsidRPr="00F06870" w:rsidRDefault="00134889" w:rsidP="0031541F">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8.1</w:t>
            </w:r>
          </w:p>
        </w:tc>
        <w:tc>
          <w:tcPr>
            <w:tcW w:w="5105" w:type="dxa"/>
            <w:shd w:val="clear" w:color="000000" w:fill="BFBFBF"/>
            <w:vAlign w:val="center"/>
          </w:tcPr>
          <w:p w14:paraId="10D0756F" w14:textId="77777777" w:rsidR="00134889" w:rsidRPr="00F06870" w:rsidRDefault="00134889" w:rsidP="0031541F">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Participaciones</w:t>
            </w:r>
          </w:p>
        </w:tc>
        <w:tc>
          <w:tcPr>
            <w:tcW w:w="2017" w:type="dxa"/>
            <w:shd w:val="clear" w:color="000000" w:fill="BFBFBF"/>
            <w:vAlign w:val="center"/>
          </w:tcPr>
          <w:p w14:paraId="2835E437" w14:textId="78D02389" w:rsidR="00134889" w:rsidRPr="00E9001E" w:rsidRDefault="00FB4F4A" w:rsidP="00127318">
            <w:pPr>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w:t>
            </w:r>
            <w:r w:rsidRPr="00FB4F4A">
              <w:rPr>
                <w:rFonts w:ascii="Arial" w:hAnsi="Arial" w:cs="Arial"/>
                <w:b/>
                <w:bCs/>
                <w:color w:val="000000"/>
                <w:sz w:val="22"/>
                <w:szCs w:val="22"/>
                <w:lang w:val="es-MX" w:eastAsia="es-MX"/>
              </w:rPr>
              <w:t>154,806,426.38</w:t>
            </w:r>
          </w:p>
        </w:tc>
      </w:tr>
    </w:tbl>
    <w:p w14:paraId="06DE9743" w14:textId="77777777" w:rsidR="002438DA" w:rsidRDefault="002438DA" w:rsidP="002438DA">
      <w:pPr>
        <w:spacing w:line="360" w:lineRule="auto"/>
        <w:contextualSpacing/>
        <w:jc w:val="center"/>
        <w:rPr>
          <w:rFonts w:ascii="Arial" w:hAnsi="Arial" w:cs="Arial"/>
          <w:sz w:val="20"/>
          <w:szCs w:val="20"/>
          <w:lang w:val="es-MX"/>
        </w:rPr>
      </w:pPr>
    </w:p>
    <w:p w14:paraId="245DA9E7" w14:textId="4B994026" w:rsidR="002438DA" w:rsidRPr="00477F03" w:rsidRDefault="002438DA" w:rsidP="002438DA">
      <w:pPr>
        <w:spacing w:line="360" w:lineRule="auto"/>
        <w:contextualSpacing/>
        <w:jc w:val="both"/>
        <w:rPr>
          <w:rFonts w:ascii="Arial" w:hAnsi="Arial" w:cs="Arial"/>
          <w:sz w:val="20"/>
          <w:szCs w:val="20"/>
          <w:lang w:val="es-MX"/>
        </w:rPr>
      </w:pPr>
      <w:r>
        <w:rPr>
          <w:rFonts w:ascii="Arial" w:hAnsi="Arial" w:cs="Arial"/>
          <w:b/>
          <w:sz w:val="20"/>
          <w:szCs w:val="20"/>
          <w:lang w:val="es-MX"/>
        </w:rPr>
        <w:lastRenderedPageBreak/>
        <w:t>Artículo 11</w:t>
      </w:r>
      <w:r w:rsidRPr="00477F03">
        <w:rPr>
          <w:rFonts w:ascii="Arial" w:hAnsi="Arial" w:cs="Arial"/>
          <w:b/>
          <w:sz w:val="20"/>
          <w:szCs w:val="20"/>
          <w:lang w:val="es-MX"/>
        </w:rPr>
        <w:t>.-</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w:t>
      </w:r>
      <w:r w:rsidR="004469C4">
        <w:rPr>
          <w:rFonts w:ascii="Arial" w:hAnsi="Arial" w:cs="Arial"/>
          <w:sz w:val="20"/>
          <w:szCs w:val="20"/>
          <w:lang w:val="es-MX"/>
        </w:rPr>
        <w:t xml:space="preserve"> </w:t>
      </w:r>
      <w:r w:rsidRPr="00477F03">
        <w:rPr>
          <w:rFonts w:ascii="Arial" w:hAnsi="Arial" w:cs="Arial"/>
          <w:sz w:val="20"/>
          <w:szCs w:val="20"/>
          <w:lang w:val="es-MX"/>
        </w:rPr>
        <w:t>calcula rec</w:t>
      </w:r>
      <w:r w:rsidR="004469C4">
        <w:rPr>
          <w:rFonts w:ascii="Arial" w:hAnsi="Arial" w:cs="Arial"/>
          <w:sz w:val="20"/>
          <w:szCs w:val="20"/>
          <w:lang w:val="es-MX"/>
        </w:rPr>
        <w:t>ibir</w:t>
      </w:r>
      <w:r w:rsidRPr="00477F03">
        <w:rPr>
          <w:rFonts w:ascii="Arial" w:hAnsi="Arial" w:cs="Arial"/>
          <w:sz w:val="20"/>
          <w:szCs w:val="20"/>
          <w:lang w:val="es-MX"/>
        </w:rPr>
        <w:t xml:space="preserve"> durante </w:t>
      </w:r>
      <w:r w:rsidR="0076244A">
        <w:rPr>
          <w:rFonts w:ascii="Arial" w:hAnsi="Arial" w:cs="Arial"/>
          <w:sz w:val="20"/>
          <w:szCs w:val="20"/>
          <w:lang w:val="es-MX"/>
        </w:rPr>
        <w:t>el 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Aportaciones, son los siguientes:</w:t>
      </w:r>
    </w:p>
    <w:p w14:paraId="384BBE1D" w14:textId="77777777" w:rsidR="002438DA" w:rsidRDefault="002438DA" w:rsidP="002438DA">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79"/>
        <w:gridCol w:w="992"/>
        <w:gridCol w:w="4783"/>
        <w:gridCol w:w="2339"/>
      </w:tblGrid>
      <w:tr w:rsidR="007F40FC" w:rsidRPr="00F06870" w14:paraId="5430E805" w14:textId="77777777" w:rsidTr="00A86741">
        <w:trPr>
          <w:trHeight w:val="332"/>
          <w:jc w:val="center"/>
        </w:trPr>
        <w:tc>
          <w:tcPr>
            <w:tcW w:w="779" w:type="dxa"/>
            <w:shd w:val="clear" w:color="000000" w:fill="BFBFBF"/>
          </w:tcPr>
          <w:p w14:paraId="4CC9250B" w14:textId="77777777" w:rsidR="007F40FC" w:rsidRDefault="007F40FC" w:rsidP="007F40FC">
            <w:pPr>
              <w:rPr>
                <w:rFonts w:ascii="Arial" w:hAnsi="Arial" w:cs="Arial"/>
                <w:b/>
                <w:bCs/>
                <w:color w:val="000000"/>
                <w:sz w:val="20"/>
                <w:szCs w:val="20"/>
                <w:lang w:val="es-MX" w:eastAsia="es-MX"/>
              </w:rPr>
            </w:pPr>
            <w:r>
              <w:rPr>
                <w:rFonts w:ascii="Arial" w:hAnsi="Arial" w:cs="Arial"/>
                <w:b/>
                <w:bCs/>
                <w:color w:val="000000"/>
                <w:sz w:val="20"/>
                <w:szCs w:val="20"/>
                <w:lang w:val="es-MX" w:eastAsia="es-MX"/>
              </w:rPr>
              <w:t>Rubro</w:t>
            </w:r>
          </w:p>
        </w:tc>
        <w:tc>
          <w:tcPr>
            <w:tcW w:w="992" w:type="dxa"/>
            <w:shd w:val="clear" w:color="000000" w:fill="BFBFBF"/>
          </w:tcPr>
          <w:p w14:paraId="5B9EEDE9" w14:textId="77777777" w:rsidR="007F40FC" w:rsidRDefault="007F40FC" w:rsidP="007F40FC">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Tipo</w:t>
            </w:r>
          </w:p>
        </w:tc>
        <w:tc>
          <w:tcPr>
            <w:tcW w:w="4783" w:type="dxa"/>
            <w:shd w:val="clear" w:color="000000" w:fill="BFBFBF"/>
            <w:vAlign w:val="center"/>
          </w:tcPr>
          <w:p w14:paraId="7B19F874" w14:textId="77777777" w:rsidR="007F40FC" w:rsidRPr="00F06870" w:rsidRDefault="007F40FC" w:rsidP="007F40FC">
            <w:pPr>
              <w:ind w:firstLineChars="200" w:firstLine="402"/>
              <w:rPr>
                <w:rFonts w:ascii="Arial" w:hAnsi="Arial" w:cs="Arial"/>
                <w:b/>
                <w:bCs/>
                <w:color w:val="000000"/>
                <w:sz w:val="20"/>
                <w:szCs w:val="20"/>
                <w:lang w:val="es-MX" w:eastAsia="es-MX"/>
              </w:rPr>
            </w:pPr>
          </w:p>
        </w:tc>
        <w:tc>
          <w:tcPr>
            <w:tcW w:w="2339" w:type="dxa"/>
            <w:shd w:val="clear" w:color="000000" w:fill="BFBFBF"/>
            <w:vAlign w:val="center"/>
          </w:tcPr>
          <w:p w14:paraId="2E5D812A" w14:textId="77777777" w:rsidR="007F40FC" w:rsidRDefault="007F40FC" w:rsidP="007F40FC">
            <w:pPr>
              <w:jc w:val="right"/>
              <w:rPr>
                <w:rFonts w:ascii="Arial" w:hAnsi="Arial" w:cs="Arial"/>
                <w:b/>
                <w:bCs/>
                <w:color w:val="000000"/>
                <w:sz w:val="22"/>
                <w:szCs w:val="22"/>
                <w:lang w:val="es-MX" w:eastAsia="es-MX"/>
              </w:rPr>
            </w:pPr>
          </w:p>
        </w:tc>
      </w:tr>
      <w:tr w:rsidR="007F40FC" w:rsidRPr="00F06870" w14:paraId="6C64A723" w14:textId="77777777" w:rsidTr="00A86741">
        <w:trPr>
          <w:trHeight w:val="332"/>
          <w:jc w:val="center"/>
        </w:trPr>
        <w:tc>
          <w:tcPr>
            <w:tcW w:w="779" w:type="dxa"/>
            <w:shd w:val="clear" w:color="000000" w:fill="BFBFBF"/>
          </w:tcPr>
          <w:p w14:paraId="7341F7C2" w14:textId="77777777" w:rsidR="007F40FC" w:rsidRPr="00F06870" w:rsidRDefault="007F40FC" w:rsidP="007F40FC">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8</w:t>
            </w:r>
          </w:p>
        </w:tc>
        <w:tc>
          <w:tcPr>
            <w:tcW w:w="992" w:type="dxa"/>
            <w:shd w:val="clear" w:color="000000" w:fill="BFBFBF"/>
          </w:tcPr>
          <w:p w14:paraId="44CAB58D" w14:textId="77777777" w:rsidR="007F40FC" w:rsidRPr="00F06870" w:rsidRDefault="007F40FC" w:rsidP="007F40FC">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8.2</w:t>
            </w:r>
          </w:p>
        </w:tc>
        <w:tc>
          <w:tcPr>
            <w:tcW w:w="4783" w:type="dxa"/>
            <w:shd w:val="clear" w:color="000000" w:fill="BFBFBF"/>
            <w:vAlign w:val="center"/>
          </w:tcPr>
          <w:p w14:paraId="2FA3C79A" w14:textId="77777777" w:rsidR="007F40FC" w:rsidRPr="00F06870" w:rsidRDefault="007F40FC" w:rsidP="007F40FC">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 xml:space="preserve">Aportaciones </w:t>
            </w:r>
          </w:p>
        </w:tc>
        <w:tc>
          <w:tcPr>
            <w:tcW w:w="2339" w:type="dxa"/>
            <w:shd w:val="clear" w:color="000000" w:fill="BFBFBF"/>
            <w:vAlign w:val="center"/>
          </w:tcPr>
          <w:p w14:paraId="392D2F92" w14:textId="77777777" w:rsidR="007F40FC" w:rsidRDefault="007F40FC" w:rsidP="007F40FC">
            <w:pPr>
              <w:jc w:val="right"/>
              <w:rPr>
                <w:rFonts w:ascii="Arial" w:hAnsi="Arial" w:cs="Arial"/>
                <w:b/>
                <w:bCs/>
                <w:color w:val="000000"/>
                <w:sz w:val="22"/>
                <w:szCs w:val="22"/>
                <w:lang w:val="es-MX" w:eastAsia="es-MX"/>
              </w:rPr>
            </w:pPr>
          </w:p>
          <w:p w14:paraId="1586B89A" w14:textId="06248544" w:rsidR="007F40FC" w:rsidRPr="00E9001E" w:rsidRDefault="00FB4F4A" w:rsidP="007F40FC">
            <w:pPr>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w:t>
            </w:r>
            <w:r w:rsidRPr="00FB4F4A">
              <w:rPr>
                <w:rFonts w:ascii="Arial" w:hAnsi="Arial" w:cs="Arial"/>
                <w:b/>
                <w:bCs/>
                <w:color w:val="000000"/>
                <w:sz w:val="22"/>
                <w:szCs w:val="22"/>
                <w:lang w:val="es-MX" w:eastAsia="es-MX"/>
              </w:rPr>
              <w:t>210,441,327.86</w:t>
            </w:r>
          </w:p>
        </w:tc>
      </w:tr>
    </w:tbl>
    <w:p w14:paraId="6C6CD695" w14:textId="77777777" w:rsidR="002438DA" w:rsidRDefault="002438DA" w:rsidP="002438DA">
      <w:pPr>
        <w:spacing w:line="360" w:lineRule="auto"/>
        <w:contextualSpacing/>
        <w:jc w:val="center"/>
        <w:rPr>
          <w:rFonts w:ascii="Arial" w:hAnsi="Arial" w:cs="Arial"/>
          <w:sz w:val="20"/>
          <w:szCs w:val="20"/>
          <w:lang w:val="es-MX"/>
        </w:rPr>
      </w:pPr>
    </w:p>
    <w:p w14:paraId="26710F7C" w14:textId="4760C4CB" w:rsidR="002438DA" w:rsidRDefault="002438DA" w:rsidP="002438DA">
      <w:pPr>
        <w:spacing w:line="360" w:lineRule="auto"/>
        <w:contextualSpacing/>
        <w:jc w:val="both"/>
        <w:rPr>
          <w:rFonts w:ascii="Arial" w:hAnsi="Arial" w:cs="Arial"/>
          <w:sz w:val="20"/>
          <w:szCs w:val="20"/>
          <w:lang w:val="es-MX"/>
        </w:rPr>
      </w:pPr>
      <w:r w:rsidRPr="00477F03">
        <w:rPr>
          <w:rFonts w:ascii="Arial" w:hAnsi="Arial" w:cs="Arial"/>
          <w:b/>
          <w:sz w:val="20"/>
          <w:szCs w:val="20"/>
          <w:lang w:val="es-MX"/>
        </w:rPr>
        <w:t>Artículo 1</w:t>
      </w:r>
      <w:r>
        <w:rPr>
          <w:rFonts w:ascii="Arial" w:hAnsi="Arial" w:cs="Arial"/>
          <w:b/>
          <w:sz w:val="20"/>
          <w:szCs w:val="20"/>
          <w:lang w:val="es-MX"/>
        </w:rPr>
        <w:t>2</w:t>
      </w:r>
      <w:r w:rsidRPr="00477F03">
        <w:rPr>
          <w:rFonts w:ascii="Arial" w:hAnsi="Arial" w:cs="Arial"/>
          <w:b/>
          <w:sz w:val="20"/>
          <w:szCs w:val="20"/>
          <w:lang w:val="es-MX"/>
        </w:rPr>
        <w:t>.-</w:t>
      </w:r>
      <w:r w:rsidRPr="00477F03">
        <w:rPr>
          <w:rFonts w:ascii="Arial" w:hAnsi="Arial" w:cs="Arial"/>
          <w:sz w:val="20"/>
          <w:szCs w:val="20"/>
          <w:lang w:val="es-MX"/>
        </w:rPr>
        <w:t xml:space="preserve">Los ingresos que la Tesorería Municipal de </w:t>
      </w:r>
      <w:r>
        <w:rPr>
          <w:rFonts w:ascii="Arial" w:hAnsi="Arial" w:cs="Arial"/>
          <w:sz w:val="20"/>
          <w:szCs w:val="20"/>
          <w:lang w:val="es-MX"/>
        </w:rPr>
        <w:t>Valladolid</w:t>
      </w:r>
      <w:r w:rsidRPr="00477F03">
        <w:rPr>
          <w:rFonts w:ascii="Arial" w:hAnsi="Arial" w:cs="Arial"/>
          <w:sz w:val="20"/>
          <w:szCs w:val="20"/>
          <w:lang w:val="es-MX"/>
        </w:rPr>
        <w:t>,</w:t>
      </w:r>
      <w:r w:rsidR="004469C4">
        <w:rPr>
          <w:rFonts w:ascii="Arial" w:hAnsi="Arial" w:cs="Arial"/>
          <w:sz w:val="20"/>
          <w:szCs w:val="20"/>
          <w:lang w:val="es-MX"/>
        </w:rPr>
        <w:t xml:space="preserve"> </w:t>
      </w:r>
      <w:r w:rsidRPr="00477F03">
        <w:rPr>
          <w:rFonts w:ascii="Arial" w:hAnsi="Arial" w:cs="Arial"/>
          <w:sz w:val="20"/>
          <w:szCs w:val="20"/>
          <w:lang w:val="es-MX"/>
        </w:rPr>
        <w:t xml:space="preserve">calcula recaudar durante el </w:t>
      </w:r>
      <w:r w:rsidR="0076244A">
        <w:rPr>
          <w:rFonts w:ascii="Arial" w:hAnsi="Arial" w:cs="Arial"/>
          <w:sz w:val="20"/>
          <w:szCs w:val="20"/>
          <w:lang w:val="es-MX"/>
        </w:rPr>
        <w:t>Ejercicio Fiscal del año 202</w:t>
      </w:r>
      <w:r w:rsidR="00BB5914">
        <w:rPr>
          <w:rFonts w:ascii="Arial" w:hAnsi="Arial" w:cs="Arial"/>
          <w:sz w:val="20"/>
          <w:szCs w:val="20"/>
          <w:lang w:val="es-MX"/>
        </w:rPr>
        <w:t>5</w:t>
      </w:r>
      <w:r w:rsidR="00462597">
        <w:rPr>
          <w:rFonts w:ascii="Arial" w:hAnsi="Arial" w:cs="Arial"/>
          <w:sz w:val="20"/>
          <w:szCs w:val="20"/>
          <w:lang w:val="es-MX"/>
        </w:rPr>
        <w:t>, por</w:t>
      </w:r>
      <w:r w:rsidRPr="00477F03">
        <w:rPr>
          <w:rFonts w:ascii="Arial" w:hAnsi="Arial" w:cs="Arial"/>
          <w:sz w:val="20"/>
          <w:szCs w:val="20"/>
          <w:lang w:val="es-MX"/>
        </w:rPr>
        <w:t xml:space="preserve"> concepto de </w:t>
      </w:r>
      <w:r w:rsidRPr="00287E6C">
        <w:rPr>
          <w:rFonts w:ascii="Arial" w:hAnsi="Arial" w:cs="Arial"/>
          <w:sz w:val="20"/>
          <w:szCs w:val="20"/>
          <w:lang w:val="es-MX"/>
        </w:rPr>
        <w:t>Ingresos Extraordinarios</w:t>
      </w:r>
      <w:r w:rsidRPr="00477F03">
        <w:rPr>
          <w:rFonts w:ascii="Arial" w:hAnsi="Arial" w:cs="Arial"/>
          <w:sz w:val="20"/>
          <w:szCs w:val="20"/>
          <w:lang w:val="es-MX"/>
        </w:rPr>
        <w:t>, son los siguientes:</w:t>
      </w:r>
    </w:p>
    <w:p w14:paraId="5A6BDD8A" w14:textId="77777777" w:rsidR="002438DA" w:rsidRPr="00477F03" w:rsidRDefault="002438DA" w:rsidP="002438DA">
      <w:pPr>
        <w:spacing w:line="360" w:lineRule="auto"/>
        <w:contextualSpacing/>
        <w:jc w:val="both"/>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779"/>
        <w:gridCol w:w="992"/>
        <w:gridCol w:w="5267"/>
        <w:gridCol w:w="1855"/>
      </w:tblGrid>
      <w:tr w:rsidR="00FB4F4A" w:rsidRPr="00F06870" w14:paraId="7F86E96B" w14:textId="77777777" w:rsidTr="005278F6">
        <w:trPr>
          <w:trHeight w:val="316"/>
          <w:jc w:val="center"/>
        </w:trPr>
        <w:tc>
          <w:tcPr>
            <w:tcW w:w="779" w:type="dxa"/>
            <w:tcBorders>
              <w:top w:val="single" w:sz="4" w:space="0" w:color="auto"/>
              <w:left w:val="single" w:sz="4" w:space="0" w:color="auto"/>
              <w:bottom w:val="single" w:sz="4" w:space="0" w:color="auto"/>
              <w:right w:val="nil"/>
            </w:tcBorders>
            <w:shd w:val="clear" w:color="000000" w:fill="D8D8D8"/>
          </w:tcPr>
          <w:p w14:paraId="771EDAA2" w14:textId="77777777" w:rsidR="00FB4F4A" w:rsidRDefault="00FB4F4A" w:rsidP="00FB4F4A">
            <w:pPr>
              <w:rPr>
                <w:rFonts w:ascii="Arial" w:hAnsi="Arial" w:cs="Arial"/>
                <w:b/>
                <w:bCs/>
                <w:color w:val="000000"/>
                <w:sz w:val="20"/>
                <w:szCs w:val="20"/>
                <w:lang w:val="es-MX" w:eastAsia="es-MX"/>
              </w:rPr>
            </w:pPr>
            <w:r>
              <w:rPr>
                <w:rFonts w:ascii="Arial" w:hAnsi="Arial" w:cs="Arial"/>
                <w:b/>
                <w:bCs/>
                <w:color w:val="000000"/>
                <w:sz w:val="20"/>
                <w:szCs w:val="20"/>
                <w:lang w:val="es-MX" w:eastAsia="es-MX"/>
              </w:rPr>
              <w:t>Rubro</w:t>
            </w:r>
          </w:p>
        </w:tc>
        <w:tc>
          <w:tcPr>
            <w:tcW w:w="992" w:type="dxa"/>
            <w:tcBorders>
              <w:top w:val="single" w:sz="4" w:space="0" w:color="auto"/>
              <w:left w:val="single" w:sz="4" w:space="0" w:color="auto"/>
              <w:bottom w:val="single" w:sz="4" w:space="0" w:color="auto"/>
              <w:right w:val="nil"/>
            </w:tcBorders>
            <w:shd w:val="clear" w:color="000000" w:fill="D8D8D8"/>
          </w:tcPr>
          <w:p w14:paraId="75B68171" w14:textId="77777777" w:rsidR="00FB4F4A"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Tipo</w:t>
            </w:r>
          </w:p>
        </w:tc>
        <w:tc>
          <w:tcPr>
            <w:tcW w:w="5267" w:type="dxa"/>
            <w:tcBorders>
              <w:top w:val="single" w:sz="4" w:space="0" w:color="auto"/>
              <w:left w:val="single" w:sz="4" w:space="0" w:color="auto"/>
              <w:bottom w:val="single" w:sz="4" w:space="0" w:color="auto"/>
              <w:right w:val="nil"/>
            </w:tcBorders>
            <w:shd w:val="clear" w:color="000000" w:fill="D8D8D8"/>
            <w:vAlign w:val="center"/>
          </w:tcPr>
          <w:p w14:paraId="7590D158" w14:textId="687F4DD5" w:rsidR="00FB4F4A" w:rsidRPr="00F06870" w:rsidRDefault="00FB4F4A" w:rsidP="00FB4F4A">
            <w:pPr>
              <w:jc w:val="both"/>
              <w:rPr>
                <w:rFonts w:ascii="Arial" w:hAnsi="Arial" w:cs="Arial"/>
                <w:b/>
                <w:bCs/>
                <w:color w:val="000000"/>
                <w:lang w:val="es-MX" w:eastAsia="es-MX"/>
              </w:rPr>
            </w:pPr>
            <w:r w:rsidRPr="001B6608">
              <w:rPr>
                <w:rFonts w:ascii="Arial" w:hAnsi="Arial" w:cs="Arial"/>
                <w:b/>
                <w:bCs/>
                <w:color w:val="000000"/>
                <w:sz w:val="22"/>
                <w:szCs w:val="22"/>
                <w:lang w:val="es-MX" w:eastAsia="es-MX"/>
              </w:rPr>
              <w:t>Ingresos por ventas de Bienes, Prestaciones de servicios y Otros Ingresos</w:t>
            </w:r>
          </w:p>
        </w:tc>
        <w:tc>
          <w:tcPr>
            <w:tcW w:w="1855" w:type="dxa"/>
            <w:tcBorders>
              <w:top w:val="single" w:sz="4" w:space="0" w:color="auto"/>
              <w:left w:val="single" w:sz="4" w:space="0" w:color="auto"/>
              <w:bottom w:val="single" w:sz="4" w:space="0" w:color="auto"/>
              <w:right w:val="single" w:sz="4" w:space="0" w:color="auto"/>
            </w:tcBorders>
            <w:shd w:val="clear" w:color="000000" w:fill="D8E4BC"/>
            <w:vAlign w:val="center"/>
          </w:tcPr>
          <w:p w14:paraId="4FBC2291" w14:textId="29005145" w:rsidR="00FB4F4A" w:rsidRPr="00F06870" w:rsidRDefault="00FB4F4A" w:rsidP="00FB4F4A">
            <w:pPr>
              <w:jc w:val="right"/>
              <w:rPr>
                <w:rFonts w:ascii="Arial" w:hAnsi="Arial" w:cs="Arial"/>
                <w:b/>
                <w:bCs/>
                <w:color w:val="000000"/>
                <w:lang w:val="es-MX" w:eastAsia="es-MX"/>
              </w:rPr>
            </w:pPr>
            <w:r>
              <w:rPr>
                <w:rFonts w:ascii="Arial" w:hAnsi="Arial" w:cs="Arial"/>
                <w:b/>
                <w:bCs/>
                <w:color w:val="000000"/>
                <w:sz w:val="20"/>
                <w:szCs w:val="20"/>
              </w:rPr>
              <w:t>$38,886,711.25</w:t>
            </w:r>
          </w:p>
        </w:tc>
      </w:tr>
      <w:tr w:rsidR="00FB4F4A" w:rsidRPr="00F06870" w14:paraId="5FDCF9DD" w14:textId="77777777" w:rsidTr="002B0508">
        <w:trPr>
          <w:trHeight w:val="316"/>
          <w:jc w:val="center"/>
        </w:trPr>
        <w:tc>
          <w:tcPr>
            <w:tcW w:w="779" w:type="dxa"/>
            <w:vMerge w:val="restart"/>
            <w:tcBorders>
              <w:top w:val="nil"/>
              <w:left w:val="single" w:sz="4" w:space="0" w:color="auto"/>
              <w:right w:val="nil"/>
            </w:tcBorders>
            <w:shd w:val="clear" w:color="000000" w:fill="D7E4BC"/>
          </w:tcPr>
          <w:p w14:paraId="75B5986B" w14:textId="77777777" w:rsidR="00FB4F4A" w:rsidRPr="00F06870"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7</w:t>
            </w:r>
          </w:p>
        </w:tc>
        <w:tc>
          <w:tcPr>
            <w:tcW w:w="992" w:type="dxa"/>
            <w:tcBorders>
              <w:top w:val="nil"/>
              <w:left w:val="single" w:sz="4" w:space="0" w:color="auto"/>
              <w:bottom w:val="single" w:sz="4" w:space="0" w:color="auto"/>
              <w:right w:val="nil"/>
            </w:tcBorders>
            <w:shd w:val="clear" w:color="000000" w:fill="D7E4BC"/>
          </w:tcPr>
          <w:p w14:paraId="52A52619" w14:textId="77777777" w:rsidR="00FB4F4A" w:rsidRPr="00F06870" w:rsidRDefault="00FB4F4A" w:rsidP="00FB4F4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7.3</w:t>
            </w:r>
          </w:p>
        </w:tc>
        <w:tc>
          <w:tcPr>
            <w:tcW w:w="5267" w:type="dxa"/>
            <w:tcBorders>
              <w:top w:val="nil"/>
              <w:left w:val="single" w:sz="4" w:space="0" w:color="auto"/>
              <w:bottom w:val="single" w:sz="4" w:space="0" w:color="auto"/>
              <w:right w:val="nil"/>
            </w:tcBorders>
            <w:shd w:val="clear" w:color="000000" w:fill="D7E4BC"/>
            <w:vAlign w:val="center"/>
          </w:tcPr>
          <w:p w14:paraId="24B37635" w14:textId="77777777" w:rsidR="00FB4F4A" w:rsidRPr="00F06870" w:rsidRDefault="00FB4F4A" w:rsidP="00FB4F4A">
            <w:pPr>
              <w:ind w:firstLineChars="200" w:firstLine="402"/>
              <w:rPr>
                <w:rFonts w:ascii="Arial" w:hAnsi="Arial" w:cs="Arial"/>
                <w:b/>
                <w:bCs/>
                <w:color w:val="000000"/>
                <w:sz w:val="20"/>
                <w:szCs w:val="20"/>
                <w:lang w:val="es-MX" w:eastAsia="es-MX"/>
              </w:rPr>
            </w:pPr>
            <w:r w:rsidRPr="001B6608">
              <w:rPr>
                <w:rFonts w:ascii="Arial" w:hAnsi="Arial" w:cs="Arial"/>
                <w:b/>
                <w:bCs/>
                <w:color w:val="000000"/>
                <w:sz w:val="20"/>
                <w:szCs w:val="20"/>
                <w:lang w:val="es-MX" w:eastAsia="es-MX"/>
              </w:rPr>
              <w:t>Ingresos por ventas de bienes y Prestación de servicios de Entidades Paraestatales y Fideicomisos No Empresariales y No Financieros</w:t>
            </w:r>
          </w:p>
        </w:tc>
        <w:tc>
          <w:tcPr>
            <w:tcW w:w="1855" w:type="dxa"/>
            <w:tcBorders>
              <w:top w:val="nil"/>
              <w:left w:val="single" w:sz="4" w:space="0" w:color="auto"/>
              <w:bottom w:val="single" w:sz="4" w:space="0" w:color="auto"/>
              <w:right w:val="single" w:sz="4" w:space="0" w:color="auto"/>
            </w:tcBorders>
            <w:shd w:val="clear" w:color="auto" w:fill="D7E4BC"/>
            <w:vAlign w:val="center"/>
          </w:tcPr>
          <w:p w14:paraId="13CAA307" w14:textId="40A8DBAD" w:rsidR="00FB4F4A" w:rsidRPr="00F06870" w:rsidRDefault="00FB4F4A" w:rsidP="00FB4F4A">
            <w:pPr>
              <w:jc w:val="right"/>
              <w:rPr>
                <w:rFonts w:ascii="Arial" w:hAnsi="Arial" w:cs="Arial"/>
                <w:b/>
                <w:bCs/>
                <w:color w:val="000000"/>
                <w:sz w:val="20"/>
                <w:szCs w:val="20"/>
                <w:lang w:val="es-MX" w:eastAsia="es-MX"/>
              </w:rPr>
            </w:pPr>
            <w:r>
              <w:rPr>
                <w:rFonts w:ascii="Arial" w:hAnsi="Arial" w:cs="Arial"/>
                <w:b/>
                <w:bCs/>
                <w:color w:val="000000"/>
                <w:sz w:val="18"/>
                <w:szCs w:val="18"/>
              </w:rPr>
              <w:t>38,886,711.25</w:t>
            </w:r>
          </w:p>
        </w:tc>
      </w:tr>
      <w:tr w:rsidR="00470848" w:rsidRPr="00F06870" w14:paraId="4BE84A94" w14:textId="77777777" w:rsidTr="002B0508">
        <w:trPr>
          <w:trHeight w:val="537"/>
          <w:jc w:val="center"/>
        </w:trPr>
        <w:tc>
          <w:tcPr>
            <w:tcW w:w="779" w:type="dxa"/>
            <w:vMerge/>
            <w:tcBorders>
              <w:left w:val="single" w:sz="4" w:space="0" w:color="auto"/>
              <w:bottom w:val="single" w:sz="4" w:space="0" w:color="auto"/>
              <w:right w:val="nil"/>
            </w:tcBorders>
            <w:shd w:val="clear" w:color="000000" w:fill="D7E4BC"/>
          </w:tcPr>
          <w:p w14:paraId="3B6A8793" w14:textId="77777777" w:rsidR="00470848" w:rsidRPr="00F06870" w:rsidRDefault="00470848" w:rsidP="007F40FC">
            <w:pPr>
              <w:ind w:firstLineChars="200" w:firstLine="402"/>
              <w:rPr>
                <w:rFonts w:ascii="Arial" w:hAnsi="Arial" w:cs="Arial"/>
                <w:b/>
                <w:bCs/>
                <w:color w:val="000000"/>
                <w:sz w:val="20"/>
                <w:szCs w:val="20"/>
                <w:lang w:val="es-MX" w:eastAsia="es-MX"/>
              </w:rPr>
            </w:pPr>
          </w:p>
        </w:tc>
        <w:tc>
          <w:tcPr>
            <w:tcW w:w="992" w:type="dxa"/>
            <w:tcBorders>
              <w:top w:val="nil"/>
              <w:left w:val="single" w:sz="4" w:space="0" w:color="auto"/>
              <w:bottom w:val="single" w:sz="4" w:space="0" w:color="auto"/>
              <w:right w:val="nil"/>
            </w:tcBorders>
            <w:shd w:val="clear" w:color="000000" w:fill="D7E4BC"/>
          </w:tcPr>
          <w:p w14:paraId="00DFE8A6" w14:textId="77777777" w:rsidR="00470848" w:rsidRPr="00F06870" w:rsidRDefault="00470848" w:rsidP="007F40FC">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7.9</w:t>
            </w:r>
          </w:p>
        </w:tc>
        <w:tc>
          <w:tcPr>
            <w:tcW w:w="5267" w:type="dxa"/>
            <w:tcBorders>
              <w:top w:val="nil"/>
              <w:left w:val="single" w:sz="4" w:space="0" w:color="auto"/>
              <w:bottom w:val="single" w:sz="4" w:space="0" w:color="auto"/>
              <w:right w:val="nil"/>
            </w:tcBorders>
            <w:shd w:val="clear" w:color="auto" w:fill="D7E4BC"/>
            <w:vAlign w:val="center"/>
          </w:tcPr>
          <w:p w14:paraId="28ECDE68" w14:textId="77777777" w:rsidR="00470848" w:rsidRPr="00F06870" w:rsidRDefault="00470848" w:rsidP="007F40FC">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Otros Ingresos</w:t>
            </w:r>
          </w:p>
        </w:tc>
        <w:tc>
          <w:tcPr>
            <w:tcW w:w="1855" w:type="dxa"/>
            <w:tcBorders>
              <w:top w:val="nil"/>
              <w:left w:val="single" w:sz="4" w:space="0" w:color="auto"/>
              <w:bottom w:val="single" w:sz="4" w:space="0" w:color="auto"/>
              <w:right w:val="single" w:sz="4" w:space="0" w:color="auto"/>
            </w:tcBorders>
            <w:shd w:val="clear" w:color="000000" w:fill="D7E4BC"/>
            <w:vAlign w:val="center"/>
          </w:tcPr>
          <w:p w14:paraId="221CF4CE" w14:textId="77777777" w:rsidR="00470848" w:rsidRPr="00F06870" w:rsidRDefault="00470848" w:rsidP="007F40FC">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0.00</w:t>
            </w:r>
          </w:p>
        </w:tc>
      </w:tr>
    </w:tbl>
    <w:p w14:paraId="2981F9C1" w14:textId="77777777" w:rsidR="002438DA" w:rsidRDefault="002438DA" w:rsidP="002438DA">
      <w:pPr>
        <w:spacing w:line="360" w:lineRule="auto"/>
        <w:contextualSpacing/>
        <w:jc w:val="center"/>
        <w:rPr>
          <w:rFonts w:ascii="Arial" w:hAnsi="Arial" w:cs="Arial"/>
          <w:sz w:val="20"/>
          <w:szCs w:val="20"/>
          <w:lang w:val="es-MX"/>
        </w:rPr>
      </w:pPr>
    </w:p>
    <w:p w14:paraId="7A572525" w14:textId="77777777" w:rsidR="00C83E96" w:rsidRDefault="00C83E96" w:rsidP="002438DA">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92"/>
        <w:gridCol w:w="5685"/>
        <w:gridCol w:w="1437"/>
      </w:tblGrid>
      <w:tr w:rsidR="004B0363" w:rsidRPr="00F06870" w14:paraId="5A956537" w14:textId="77777777" w:rsidTr="009F4D49">
        <w:trPr>
          <w:trHeight w:val="323"/>
          <w:jc w:val="center"/>
        </w:trPr>
        <w:tc>
          <w:tcPr>
            <w:tcW w:w="779" w:type="dxa"/>
            <w:shd w:val="clear" w:color="000000" w:fill="D8D8D8"/>
          </w:tcPr>
          <w:p w14:paraId="7C38F9F1" w14:textId="77777777" w:rsidR="004B0363" w:rsidRDefault="004B0363" w:rsidP="004B0363">
            <w:pPr>
              <w:rPr>
                <w:rFonts w:ascii="Arial" w:hAnsi="Arial" w:cs="Arial"/>
                <w:b/>
                <w:bCs/>
                <w:color w:val="000000"/>
                <w:sz w:val="20"/>
                <w:szCs w:val="20"/>
                <w:lang w:val="es-MX" w:eastAsia="es-MX"/>
              </w:rPr>
            </w:pPr>
            <w:r>
              <w:rPr>
                <w:rFonts w:ascii="Arial" w:hAnsi="Arial" w:cs="Arial"/>
                <w:b/>
                <w:bCs/>
                <w:color w:val="000000"/>
                <w:sz w:val="20"/>
                <w:szCs w:val="20"/>
                <w:lang w:val="es-MX" w:eastAsia="es-MX"/>
              </w:rPr>
              <w:t>Rubro</w:t>
            </w:r>
          </w:p>
        </w:tc>
        <w:tc>
          <w:tcPr>
            <w:tcW w:w="992" w:type="dxa"/>
            <w:shd w:val="clear" w:color="000000" w:fill="D8D8D8"/>
          </w:tcPr>
          <w:p w14:paraId="30D99C58" w14:textId="77777777" w:rsidR="004B0363" w:rsidRDefault="004B0363"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Tipo</w:t>
            </w:r>
          </w:p>
        </w:tc>
        <w:tc>
          <w:tcPr>
            <w:tcW w:w="5685" w:type="dxa"/>
            <w:shd w:val="clear" w:color="000000" w:fill="D8D8D8"/>
            <w:vAlign w:val="center"/>
          </w:tcPr>
          <w:p w14:paraId="274FB74F" w14:textId="77777777" w:rsidR="004B0363" w:rsidRPr="00F06870" w:rsidRDefault="004B0363" w:rsidP="004B0363">
            <w:pPr>
              <w:jc w:val="both"/>
              <w:rPr>
                <w:rFonts w:ascii="Arial" w:hAnsi="Arial" w:cs="Arial"/>
                <w:b/>
                <w:bCs/>
                <w:color w:val="000000"/>
                <w:lang w:val="es-MX" w:eastAsia="es-MX"/>
              </w:rPr>
            </w:pPr>
            <w:r>
              <w:rPr>
                <w:rFonts w:ascii="Arial" w:hAnsi="Arial" w:cs="Arial"/>
                <w:b/>
                <w:bCs/>
                <w:color w:val="000000"/>
                <w:sz w:val="22"/>
                <w:szCs w:val="22"/>
                <w:lang w:val="es-MX" w:eastAsia="es-MX"/>
              </w:rPr>
              <w:t>Convenios</w:t>
            </w:r>
          </w:p>
        </w:tc>
        <w:tc>
          <w:tcPr>
            <w:tcW w:w="1437" w:type="dxa"/>
            <w:shd w:val="clear" w:color="000000" w:fill="D8D8D8"/>
            <w:vAlign w:val="center"/>
          </w:tcPr>
          <w:p w14:paraId="38381549" w14:textId="77777777" w:rsidR="004B0363" w:rsidRPr="00F06870" w:rsidRDefault="004B0363" w:rsidP="004B0363">
            <w:pPr>
              <w:jc w:val="right"/>
              <w:rPr>
                <w:rFonts w:ascii="Arial" w:hAnsi="Arial" w:cs="Arial"/>
                <w:b/>
                <w:bCs/>
                <w:color w:val="000000"/>
                <w:lang w:val="es-MX" w:eastAsia="es-MX"/>
              </w:rPr>
            </w:pPr>
            <w:r>
              <w:rPr>
                <w:rFonts w:ascii="Arial" w:hAnsi="Arial" w:cs="Arial"/>
                <w:b/>
                <w:bCs/>
                <w:color w:val="000000"/>
                <w:sz w:val="22"/>
                <w:szCs w:val="22"/>
                <w:lang w:val="es-MX" w:eastAsia="es-MX"/>
              </w:rPr>
              <w:t>$0.00</w:t>
            </w:r>
          </w:p>
        </w:tc>
      </w:tr>
      <w:tr w:rsidR="004B0363" w:rsidRPr="00F06870" w14:paraId="184E7ADA" w14:textId="77777777" w:rsidTr="009F4D49">
        <w:trPr>
          <w:trHeight w:val="323"/>
          <w:jc w:val="center"/>
        </w:trPr>
        <w:tc>
          <w:tcPr>
            <w:tcW w:w="779" w:type="dxa"/>
            <w:shd w:val="clear" w:color="000000" w:fill="D7E4BC"/>
          </w:tcPr>
          <w:p w14:paraId="3058C4B3" w14:textId="77777777" w:rsidR="004B0363" w:rsidRDefault="004B0363"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8</w:t>
            </w:r>
          </w:p>
        </w:tc>
        <w:tc>
          <w:tcPr>
            <w:tcW w:w="992" w:type="dxa"/>
            <w:shd w:val="clear" w:color="000000" w:fill="D7E4BC"/>
          </w:tcPr>
          <w:p w14:paraId="587ED913" w14:textId="77777777" w:rsidR="004B0363" w:rsidRDefault="004B0363"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8.3</w:t>
            </w:r>
          </w:p>
        </w:tc>
        <w:tc>
          <w:tcPr>
            <w:tcW w:w="5685" w:type="dxa"/>
            <w:shd w:val="clear" w:color="000000" w:fill="D7E4BC"/>
            <w:vAlign w:val="center"/>
          </w:tcPr>
          <w:p w14:paraId="155A83C6" w14:textId="77777777" w:rsidR="004B0363" w:rsidRPr="00F06870" w:rsidRDefault="004B0363"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Convenios</w:t>
            </w:r>
          </w:p>
        </w:tc>
        <w:tc>
          <w:tcPr>
            <w:tcW w:w="1437" w:type="dxa"/>
            <w:shd w:val="clear" w:color="000000" w:fill="D7E4BC"/>
            <w:vAlign w:val="center"/>
          </w:tcPr>
          <w:p w14:paraId="4C7DFC8D" w14:textId="77777777" w:rsidR="004B0363" w:rsidRPr="00F06870" w:rsidRDefault="004B0363" w:rsidP="004B0363">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0.00</w:t>
            </w:r>
          </w:p>
        </w:tc>
      </w:tr>
    </w:tbl>
    <w:p w14:paraId="15CBB791" w14:textId="77777777" w:rsidR="00C83E96" w:rsidRDefault="00C83E96" w:rsidP="002438DA">
      <w:pPr>
        <w:spacing w:line="360" w:lineRule="auto"/>
        <w:contextualSpacing/>
        <w:jc w:val="center"/>
        <w:rPr>
          <w:rFonts w:ascii="Arial" w:hAnsi="Arial" w:cs="Arial"/>
          <w:sz w:val="20"/>
          <w:szCs w:val="20"/>
          <w:lang w:val="es-MX"/>
        </w:rPr>
      </w:pPr>
    </w:p>
    <w:p w14:paraId="434DFC42" w14:textId="77777777" w:rsidR="00C83E96" w:rsidRDefault="00C83E96" w:rsidP="002438DA">
      <w:pPr>
        <w:spacing w:line="360" w:lineRule="auto"/>
        <w:contextualSpacing/>
        <w:jc w:val="center"/>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779"/>
        <w:gridCol w:w="992"/>
        <w:gridCol w:w="5858"/>
        <w:gridCol w:w="1264"/>
      </w:tblGrid>
      <w:tr w:rsidR="004B0363" w:rsidRPr="00F06870" w14:paraId="61141740" w14:textId="77777777" w:rsidTr="006D23BA">
        <w:trPr>
          <w:trHeight w:val="304"/>
          <w:jc w:val="center"/>
        </w:trPr>
        <w:tc>
          <w:tcPr>
            <w:tcW w:w="779" w:type="dxa"/>
            <w:tcBorders>
              <w:top w:val="single" w:sz="4" w:space="0" w:color="auto"/>
              <w:left w:val="single" w:sz="4" w:space="0" w:color="auto"/>
              <w:bottom w:val="single" w:sz="4" w:space="0" w:color="auto"/>
              <w:right w:val="nil"/>
            </w:tcBorders>
            <w:shd w:val="clear" w:color="000000" w:fill="D8D8D8"/>
          </w:tcPr>
          <w:p w14:paraId="21D34DDD" w14:textId="77777777" w:rsidR="004B0363" w:rsidRDefault="004B0363" w:rsidP="004B0363">
            <w:pPr>
              <w:rPr>
                <w:rFonts w:ascii="Arial" w:hAnsi="Arial" w:cs="Arial"/>
                <w:b/>
                <w:bCs/>
                <w:color w:val="000000"/>
                <w:sz w:val="20"/>
                <w:szCs w:val="20"/>
                <w:lang w:val="es-MX" w:eastAsia="es-MX"/>
              </w:rPr>
            </w:pPr>
            <w:r>
              <w:rPr>
                <w:rFonts w:ascii="Arial" w:hAnsi="Arial" w:cs="Arial"/>
                <w:b/>
                <w:bCs/>
                <w:color w:val="000000"/>
                <w:sz w:val="20"/>
                <w:szCs w:val="20"/>
                <w:lang w:val="es-MX" w:eastAsia="es-MX"/>
              </w:rPr>
              <w:t>Rubro</w:t>
            </w:r>
          </w:p>
        </w:tc>
        <w:tc>
          <w:tcPr>
            <w:tcW w:w="992" w:type="dxa"/>
            <w:tcBorders>
              <w:top w:val="single" w:sz="4" w:space="0" w:color="auto"/>
              <w:left w:val="single" w:sz="4" w:space="0" w:color="auto"/>
              <w:bottom w:val="single" w:sz="4" w:space="0" w:color="auto"/>
              <w:right w:val="nil"/>
            </w:tcBorders>
            <w:shd w:val="clear" w:color="000000" w:fill="D8D8D8"/>
          </w:tcPr>
          <w:p w14:paraId="425EE19D" w14:textId="77777777" w:rsidR="004B0363" w:rsidRDefault="004B0363"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Tipo</w:t>
            </w:r>
          </w:p>
        </w:tc>
        <w:tc>
          <w:tcPr>
            <w:tcW w:w="5858" w:type="dxa"/>
            <w:tcBorders>
              <w:top w:val="single" w:sz="4" w:space="0" w:color="auto"/>
              <w:left w:val="single" w:sz="4" w:space="0" w:color="auto"/>
              <w:bottom w:val="single" w:sz="4" w:space="0" w:color="auto"/>
              <w:right w:val="nil"/>
            </w:tcBorders>
            <w:shd w:val="clear" w:color="000000" w:fill="D8D8D8"/>
            <w:vAlign w:val="center"/>
          </w:tcPr>
          <w:p w14:paraId="4D022511" w14:textId="77777777" w:rsidR="004B0363" w:rsidRPr="00F06870" w:rsidRDefault="004B0363" w:rsidP="004B0363">
            <w:pPr>
              <w:jc w:val="both"/>
              <w:rPr>
                <w:rFonts w:ascii="Arial" w:hAnsi="Arial" w:cs="Arial"/>
                <w:b/>
                <w:bCs/>
                <w:color w:val="000000"/>
                <w:lang w:val="es-MX" w:eastAsia="es-MX"/>
              </w:rPr>
            </w:pPr>
            <w:r w:rsidRPr="004B0363">
              <w:rPr>
                <w:rFonts w:ascii="Arial" w:hAnsi="Arial" w:cs="Arial"/>
                <w:b/>
                <w:bCs/>
                <w:color w:val="000000"/>
                <w:sz w:val="22"/>
                <w:szCs w:val="22"/>
                <w:lang w:val="es-MX" w:eastAsia="es-MX"/>
              </w:rPr>
              <w:t>Transferencias, Asignaciones, Subsidios y Subvenciones, Y Pensiones y Jubilaciones</w:t>
            </w:r>
          </w:p>
        </w:tc>
        <w:tc>
          <w:tcPr>
            <w:tcW w:w="1264" w:type="dxa"/>
            <w:tcBorders>
              <w:top w:val="single" w:sz="4" w:space="0" w:color="auto"/>
              <w:left w:val="single" w:sz="4" w:space="0" w:color="auto"/>
              <w:bottom w:val="single" w:sz="4" w:space="0" w:color="auto"/>
              <w:right w:val="single" w:sz="4" w:space="0" w:color="auto"/>
            </w:tcBorders>
            <w:shd w:val="clear" w:color="000000" w:fill="D8D8D8"/>
            <w:vAlign w:val="center"/>
          </w:tcPr>
          <w:p w14:paraId="6654DFA1" w14:textId="77777777" w:rsidR="004B0363" w:rsidRPr="00F06870" w:rsidRDefault="004B0363" w:rsidP="004B0363">
            <w:pPr>
              <w:jc w:val="right"/>
              <w:rPr>
                <w:rFonts w:ascii="Arial" w:hAnsi="Arial" w:cs="Arial"/>
                <w:b/>
                <w:bCs/>
                <w:color w:val="000000"/>
                <w:lang w:val="es-MX" w:eastAsia="es-MX"/>
              </w:rPr>
            </w:pPr>
            <w:r>
              <w:rPr>
                <w:rFonts w:ascii="Arial" w:hAnsi="Arial" w:cs="Arial"/>
                <w:b/>
                <w:bCs/>
                <w:color w:val="000000"/>
                <w:sz w:val="22"/>
                <w:szCs w:val="22"/>
                <w:lang w:val="es-MX" w:eastAsia="es-MX"/>
              </w:rPr>
              <w:t>$0</w:t>
            </w:r>
            <w:r w:rsidRPr="00F06870">
              <w:rPr>
                <w:rFonts w:ascii="Arial" w:hAnsi="Arial" w:cs="Arial"/>
                <w:b/>
                <w:bCs/>
                <w:color w:val="000000"/>
                <w:sz w:val="22"/>
                <w:szCs w:val="22"/>
                <w:lang w:val="es-MX" w:eastAsia="es-MX"/>
              </w:rPr>
              <w:t>.00</w:t>
            </w:r>
          </w:p>
        </w:tc>
      </w:tr>
      <w:tr w:rsidR="004B0363" w:rsidRPr="00F06870" w14:paraId="4835A4E6" w14:textId="77777777" w:rsidTr="006D23BA">
        <w:trPr>
          <w:trHeight w:val="304"/>
          <w:jc w:val="center"/>
        </w:trPr>
        <w:tc>
          <w:tcPr>
            <w:tcW w:w="779" w:type="dxa"/>
            <w:vMerge w:val="restart"/>
            <w:tcBorders>
              <w:top w:val="single" w:sz="4" w:space="0" w:color="auto"/>
              <w:left w:val="single" w:sz="4" w:space="0" w:color="auto"/>
              <w:bottom w:val="single" w:sz="4" w:space="0" w:color="auto"/>
              <w:right w:val="nil"/>
            </w:tcBorders>
            <w:shd w:val="clear" w:color="000000" w:fill="D7E4BC"/>
          </w:tcPr>
          <w:p w14:paraId="5ACCE470" w14:textId="77777777" w:rsidR="004B0363" w:rsidRPr="00F06870" w:rsidRDefault="004B0363"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9</w:t>
            </w:r>
          </w:p>
        </w:tc>
        <w:tc>
          <w:tcPr>
            <w:tcW w:w="992" w:type="dxa"/>
            <w:tcBorders>
              <w:top w:val="nil"/>
              <w:left w:val="single" w:sz="4" w:space="0" w:color="auto"/>
              <w:bottom w:val="single" w:sz="4" w:space="0" w:color="auto"/>
              <w:right w:val="nil"/>
            </w:tcBorders>
            <w:shd w:val="clear" w:color="000000" w:fill="D7E4BC"/>
          </w:tcPr>
          <w:p w14:paraId="01649600" w14:textId="77777777" w:rsidR="004B0363" w:rsidRPr="00F06870" w:rsidRDefault="00473D76"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9.1</w:t>
            </w:r>
          </w:p>
        </w:tc>
        <w:tc>
          <w:tcPr>
            <w:tcW w:w="5858" w:type="dxa"/>
            <w:tcBorders>
              <w:top w:val="nil"/>
              <w:left w:val="single" w:sz="4" w:space="0" w:color="auto"/>
              <w:bottom w:val="single" w:sz="4" w:space="0" w:color="auto"/>
              <w:right w:val="nil"/>
            </w:tcBorders>
            <w:shd w:val="clear" w:color="000000" w:fill="D7E4BC"/>
            <w:vAlign w:val="center"/>
          </w:tcPr>
          <w:p w14:paraId="0ADB3467" w14:textId="77777777" w:rsidR="004B0363" w:rsidRPr="00F06870" w:rsidRDefault="00473D76" w:rsidP="00473D76">
            <w:pPr>
              <w:ind w:firstLineChars="200" w:firstLine="402"/>
              <w:rPr>
                <w:rFonts w:ascii="Arial" w:hAnsi="Arial" w:cs="Arial"/>
                <w:b/>
                <w:bCs/>
                <w:color w:val="000000"/>
                <w:sz w:val="20"/>
                <w:szCs w:val="20"/>
                <w:lang w:val="es-MX" w:eastAsia="es-MX"/>
              </w:rPr>
            </w:pPr>
            <w:proofErr w:type="gramStart"/>
            <w:r>
              <w:rPr>
                <w:rFonts w:ascii="Arial" w:hAnsi="Arial" w:cs="Arial"/>
                <w:b/>
                <w:bCs/>
                <w:color w:val="000000"/>
                <w:sz w:val="20"/>
                <w:szCs w:val="20"/>
                <w:lang w:val="es-MX" w:eastAsia="es-MX"/>
              </w:rPr>
              <w:t xml:space="preserve">Transferencias </w:t>
            </w:r>
            <w:r w:rsidR="004B0363" w:rsidRPr="00F06870">
              <w:rPr>
                <w:rFonts w:ascii="Arial" w:hAnsi="Arial" w:cs="Arial"/>
                <w:b/>
                <w:bCs/>
                <w:color w:val="000000"/>
                <w:sz w:val="20"/>
                <w:szCs w:val="20"/>
                <w:lang w:val="es-MX" w:eastAsia="es-MX"/>
              </w:rPr>
              <w:t xml:space="preserve"> y</w:t>
            </w:r>
            <w:proofErr w:type="gramEnd"/>
            <w:r w:rsidR="004B0363" w:rsidRPr="00F06870">
              <w:rPr>
                <w:rFonts w:ascii="Arial" w:hAnsi="Arial" w:cs="Arial"/>
                <w:b/>
                <w:bCs/>
                <w:color w:val="000000"/>
                <w:sz w:val="20"/>
                <w:szCs w:val="20"/>
                <w:lang w:val="es-MX" w:eastAsia="es-MX"/>
              </w:rPr>
              <w:t xml:space="preserve"> Asignaciones </w:t>
            </w:r>
          </w:p>
        </w:tc>
        <w:tc>
          <w:tcPr>
            <w:tcW w:w="1264" w:type="dxa"/>
            <w:tcBorders>
              <w:top w:val="nil"/>
              <w:left w:val="single" w:sz="4" w:space="0" w:color="auto"/>
              <w:bottom w:val="single" w:sz="4" w:space="0" w:color="auto"/>
              <w:right w:val="single" w:sz="4" w:space="0" w:color="auto"/>
            </w:tcBorders>
            <w:shd w:val="clear" w:color="000000" w:fill="D7E4BC"/>
            <w:vAlign w:val="center"/>
          </w:tcPr>
          <w:p w14:paraId="167601F4" w14:textId="77777777" w:rsidR="004B0363" w:rsidRPr="00F06870" w:rsidRDefault="004B0363" w:rsidP="004B0363">
            <w:pPr>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0.00</w:t>
            </w:r>
          </w:p>
        </w:tc>
      </w:tr>
      <w:tr w:rsidR="004B0363" w:rsidRPr="00F06870" w14:paraId="438A80A8" w14:textId="77777777" w:rsidTr="006D23BA">
        <w:trPr>
          <w:trHeight w:val="304"/>
          <w:jc w:val="center"/>
        </w:trPr>
        <w:tc>
          <w:tcPr>
            <w:tcW w:w="779" w:type="dxa"/>
            <w:vMerge/>
            <w:tcBorders>
              <w:left w:val="single" w:sz="4" w:space="0" w:color="auto"/>
              <w:bottom w:val="single" w:sz="4" w:space="0" w:color="auto"/>
              <w:right w:val="nil"/>
            </w:tcBorders>
            <w:shd w:val="clear" w:color="000000" w:fill="D7E4BC"/>
          </w:tcPr>
          <w:p w14:paraId="4D03F70A" w14:textId="77777777" w:rsidR="004B0363" w:rsidRPr="00F06870" w:rsidRDefault="004B0363" w:rsidP="004B0363">
            <w:pPr>
              <w:ind w:firstLineChars="200" w:firstLine="402"/>
              <w:rPr>
                <w:rFonts w:ascii="Arial" w:hAnsi="Arial" w:cs="Arial"/>
                <w:b/>
                <w:bCs/>
                <w:color w:val="000000"/>
                <w:sz w:val="20"/>
                <w:szCs w:val="20"/>
                <w:lang w:val="es-MX" w:eastAsia="es-MX"/>
              </w:rPr>
            </w:pPr>
          </w:p>
        </w:tc>
        <w:tc>
          <w:tcPr>
            <w:tcW w:w="992" w:type="dxa"/>
            <w:tcBorders>
              <w:top w:val="nil"/>
              <w:left w:val="single" w:sz="4" w:space="0" w:color="auto"/>
              <w:bottom w:val="single" w:sz="4" w:space="0" w:color="auto"/>
              <w:right w:val="nil"/>
            </w:tcBorders>
            <w:shd w:val="clear" w:color="000000" w:fill="D7E4BC"/>
          </w:tcPr>
          <w:p w14:paraId="2C2916F2" w14:textId="77777777" w:rsidR="004B0363" w:rsidRPr="00F06870" w:rsidRDefault="00473D76" w:rsidP="004B0363">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9.3</w:t>
            </w:r>
          </w:p>
        </w:tc>
        <w:tc>
          <w:tcPr>
            <w:tcW w:w="5858" w:type="dxa"/>
            <w:tcBorders>
              <w:top w:val="nil"/>
              <w:left w:val="single" w:sz="4" w:space="0" w:color="auto"/>
              <w:bottom w:val="single" w:sz="4" w:space="0" w:color="auto"/>
              <w:right w:val="nil"/>
            </w:tcBorders>
            <w:shd w:val="clear" w:color="000000" w:fill="D7E4BC"/>
            <w:vAlign w:val="center"/>
          </w:tcPr>
          <w:p w14:paraId="3F62135D" w14:textId="77777777" w:rsidR="004B0363" w:rsidRPr="00F06870" w:rsidRDefault="004B0363" w:rsidP="004B0363">
            <w:pPr>
              <w:ind w:firstLineChars="200" w:firstLine="402"/>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Subsidios y Subvenciones</w:t>
            </w:r>
          </w:p>
        </w:tc>
        <w:tc>
          <w:tcPr>
            <w:tcW w:w="1264" w:type="dxa"/>
            <w:tcBorders>
              <w:top w:val="nil"/>
              <w:left w:val="single" w:sz="4" w:space="0" w:color="auto"/>
              <w:bottom w:val="single" w:sz="4" w:space="0" w:color="auto"/>
              <w:right w:val="single" w:sz="4" w:space="0" w:color="auto"/>
            </w:tcBorders>
            <w:shd w:val="clear" w:color="000000" w:fill="D7E4BC"/>
            <w:vAlign w:val="center"/>
          </w:tcPr>
          <w:p w14:paraId="308D9B45" w14:textId="77777777" w:rsidR="004B0363" w:rsidRPr="00F06870" w:rsidRDefault="004B0363" w:rsidP="004B0363">
            <w:pPr>
              <w:jc w:val="right"/>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0.00</w:t>
            </w:r>
          </w:p>
        </w:tc>
      </w:tr>
    </w:tbl>
    <w:p w14:paraId="337677A9" w14:textId="77777777" w:rsidR="002438DA" w:rsidRDefault="002438DA" w:rsidP="006A47E5">
      <w:pPr>
        <w:spacing w:line="360" w:lineRule="auto"/>
        <w:contextualSpacing/>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92"/>
        <w:gridCol w:w="5862"/>
        <w:gridCol w:w="1260"/>
      </w:tblGrid>
      <w:tr w:rsidR="006D23BA" w:rsidRPr="00F06870" w14:paraId="6E9D8772" w14:textId="77777777" w:rsidTr="006D23BA">
        <w:trPr>
          <w:trHeight w:val="323"/>
          <w:jc w:val="center"/>
        </w:trPr>
        <w:tc>
          <w:tcPr>
            <w:tcW w:w="779" w:type="dxa"/>
            <w:shd w:val="clear" w:color="000000" w:fill="D8D8D8"/>
          </w:tcPr>
          <w:p w14:paraId="62D964EF" w14:textId="77777777" w:rsidR="006D23BA" w:rsidRDefault="006D23BA" w:rsidP="006D23BA">
            <w:pPr>
              <w:rPr>
                <w:rFonts w:ascii="Arial" w:hAnsi="Arial" w:cs="Arial"/>
                <w:b/>
                <w:bCs/>
                <w:color w:val="000000"/>
                <w:sz w:val="20"/>
                <w:szCs w:val="20"/>
                <w:lang w:val="es-MX" w:eastAsia="es-MX"/>
              </w:rPr>
            </w:pPr>
            <w:r>
              <w:rPr>
                <w:rFonts w:ascii="Arial" w:hAnsi="Arial" w:cs="Arial"/>
                <w:b/>
                <w:bCs/>
                <w:color w:val="000000"/>
                <w:sz w:val="20"/>
                <w:szCs w:val="20"/>
                <w:lang w:val="es-MX" w:eastAsia="es-MX"/>
              </w:rPr>
              <w:t>Rubro</w:t>
            </w:r>
          </w:p>
        </w:tc>
        <w:tc>
          <w:tcPr>
            <w:tcW w:w="992" w:type="dxa"/>
            <w:shd w:val="clear" w:color="000000" w:fill="D8D8D8"/>
          </w:tcPr>
          <w:p w14:paraId="49021D29" w14:textId="77777777" w:rsidR="006D23BA" w:rsidRDefault="006D23BA" w:rsidP="006D23B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Tipo</w:t>
            </w:r>
          </w:p>
        </w:tc>
        <w:tc>
          <w:tcPr>
            <w:tcW w:w="5862" w:type="dxa"/>
            <w:shd w:val="clear" w:color="000000" w:fill="D8D8D8"/>
            <w:vAlign w:val="center"/>
          </w:tcPr>
          <w:p w14:paraId="71257CCB" w14:textId="77777777" w:rsidR="006D23BA" w:rsidRPr="00F06870" w:rsidRDefault="006D23BA" w:rsidP="006D23BA">
            <w:pPr>
              <w:jc w:val="both"/>
              <w:rPr>
                <w:rFonts w:ascii="Arial" w:hAnsi="Arial" w:cs="Arial"/>
                <w:b/>
                <w:bCs/>
                <w:color w:val="000000"/>
                <w:lang w:val="es-MX" w:eastAsia="es-MX"/>
              </w:rPr>
            </w:pPr>
            <w:r w:rsidRPr="00F06870">
              <w:rPr>
                <w:rFonts w:ascii="Arial" w:hAnsi="Arial" w:cs="Arial"/>
                <w:b/>
                <w:bCs/>
                <w:color w:val="000000"/>
                <w:sz w:val="22"/>
                <w:szCs w:val="22"/>
                <w:lang w:val="es-MX" w:eastAsia="es-MX"/>
              </w:rPr>
              <w:t>Ingresos derivados de Financiamientos</w:t>
            </w:r>
          </w:p>
        </w:tc>
        <w:tc>
          <w:tcPr>
            <w:tcW w:w="1260" w:type="dxa"/>
            <w:shd w:val="clear" w:color="000000" w:fill="D8D8D8"/>
            <w:vAlign w:val="center"/>
          </w:tcPr>
          <w:p w14:paraId="46315BDA" w14:textId="77777777" w:rsidR="006D23BA" w:rsidRPr="00F06870" w:rsidRDefault="006D23BA" w:rsidP="006D23BA">
            <w:pPr>
              <w:jc w:val="right"/>
              <w:rPr>
                <w:rFonts w:ascii="Arial" w:hAnsi="Arial" w:cs="Arial"/>
                <w:b/>
                <w:bCs/>
                <w:color w:val="000000"/>
                <w:lang w:val="es-MX" w:eastAsia="es-MX"/>
              </w:rPr>
            </w:pPr>
            <w:r w:rsidRPr="00F06870">
              <w:rPr>
                <w:rFonts w:ascii="Arial" w:hAnsi="Arial" w:cs="Arial"/>
                <w:b/>
                <w:bCs/>
                <w:color w:val="000000"/>
                <w:sz w:val="22"/>
                <w:szCs w:val="22"/>
                <w:lang w:val="es-MX" w:eastAsia="es-MX"/>
              </w:rPr>
              <w:t>0.00</w:t>
            </w:r>
          </w:p>
        </w:tc>
      </w:tr>
      <w:tr w:rsidR="006D23BA" w:rsidRPr="00F06870" w14:paraId="688F5575" w14:textId="77777777" w:rsidTr="006D23BA">
        <w:trPr>
          <w:trHeight w:val="323"/>
          <w:jc w:val="center"/>
        </w:trPr>
        <w:tc>
          <w:tcPr>
            <w:tcW w:w="779" w:type="dxa"/>
            <w:shd w:val="clear" w:color="000000" w:fill="D7E4BC"/>
          </w:tcPr>
          <w:p w14:paraId="2C6204AB" w14:textId="77777777" w:rsidR="006D23BA" w:rsidRPr="00F06870" w:rsidRDefault="006D23BA" w:rsidP="006D23B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0</w:t>
            </w:r>
          </w:p>
        </w:tc>
        <w:tc>
          <w:tcPr>
            <w:tcW w:w="992" w:type="dxa"/>
            <w:shd w:val="clear" w:color="000000" w:fill="D7E4BC"/>
          </w:tcPr>
          <w:p w14:paraId="4759EF75" w14:textId="77777777" w:rsidR="006D23BA" w:rsidRPr="00F06870" w:rsidRDefault="006D23BA" w:rsidP="006D23B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0.</w:t>
            </w:r>
            <w:r w:rsidR="00DE6329">
              <w:rPr>
                <w:rFonts w:ascii="Arial" w:hAnsi="Arial" w:cs="Arial"/>
                <w:b/>
                <w:bCs/>
                <w:color w:val="000000"/>
                <w:sz w:val="20"/>
                <w:szCs w:val="20"/>
                <w:lang w:val="es-MX" w:eastAsia="es-MX"/>
              </w:rPr>
              <w:t>3</w:t>
            </w:r>
          </w:p>
        </w:tc>
        <w:tc>
          <w:tcPr>
            <w:tcW w:w="5862" w:type="dxa"/>
            <w:shd w:val="clear" w:color="000000" w:fill="D7E4BC"/>
            <w:vAlign w:val="center"/>
          </w:tcPr>
          <w:p w14:paraId="60444573" w14:textId="77777777" w:rsidR="006D23BA" w:rsidRPr="00F06870" w:rsidRDefault="0078774E" w:rsidP="006D23BA">
            <w:pPr>
              <w:ind w:firstLineChars="200" w:firstLine="402"/>
              <w:rPr>
                <w:rFonts w:ascii="Arial" w:hAnsi="Arial" w:cs="Arial"/>
                <w:b/>
                <w:bCs/>
                <w:color w:val="000000"/>
                <w:sz w:val="20"/>
                <w:szCs w:val="20"/>
                <w:lang w:val="es-MX" w:eastAsia="es-MX"/>
              </w:rPr>
            </w:pPr>
            <w:r>
              <w:rPr>
                <w:rFonts w:ascii="Arial" w:hAnsi="Arial" w:cs="Arial"/>
                <w:b/>
                <w:bCs/>
                <w:color w:val="000000"/>
                <w:sz w:val="20"/>
                <w:szCs w:val="20"/>
                <w:lang w:val="es-MX" w:eastAsia="es-MX"/>
              </w:rPr>
              <w:t>Financiamiento</w:t>
            </w:r>
            <w:r w:rsidR="006D23BA" w:rsidRPr="00F06870">
              <w:rPr>
                <w:rFonts w:ascii="Arial" w:hAnsi="Arial" w:cs="Arial"/>
                <w:b/>
                <w:bCs/>
                <w:color w:val="000000"/>
                <w:sz w:val="20"/>
                <w:szCs w:val="20"/>
                <w:lang w:val="es-MX" w:eastAsia="es-MX"/>
              </w:rPr>
              <w:t xml:space="preserve"> interno</w:t>
            </w:r>
          </w:p>
        </w:tc>
        <w:tc>
          <w:tcPr>
            <w:tcW w:w="1260" w:type="dxa"/>
            <w:shd w:val="clear" w:color="000000" w:fill="D7E4BC"/>
            <w:vAlign w:val="center"/>
          </w:tcPr>
          <w:p w14:paraId="362946D6" w14:textId="77777777" w:rsidR="006D23BA" w:rsidRPr="00F06870" w:rsidRDefault="006D23BA" w:rsidP="006D23BA">
            <w:pPr>
              <w:jc w:val="right"/>
              <w:rPr>
                <w:rFonts w:ascii="Arial" w:hAnsi="Arial" w:cs="Arial"/>
                <w:b/>
                <w:bCs/>
                <w:color w:val="000000"/>
                <w:sz w:val="20"/>
                <w:szCs w:val="20"/>
                <w:lang w:val="es-MX" w:eastAsia="es-MX"/>
              </w:rPr>
            </w:pPr>
            <w:r w:rsidRPr="00F06870">
              <w:rPr>
                <w:rFonts w:ascii="Arial" w:hAnsi="Arial" w:cs="Arial"/>
                <w:b/>
                <w:bCs/>
                <w:color w:val="000000"/>
                <w:sz w:val="20"/>
                <w:szCs w:val="20"/>
                <w:lang w:val="es-MX" w:eastAsia="es-MX"/>
              </w:rPr>
              <w:t>0.00</w:t>
            </w:r>
          </w:p>
        </w:tc>
      </w:tr>
    </w:tbl>
    <w:p w14:paraId="5DCE61EA" w14:textId="77777777" w:rsidR="002438DA" w:rsidRDefault="002438DA" w:rsidP="002438DA">
      <w:pPr>
        <w:spacing w:line="360" w:lineRule="auto"/>
        <w:contextualSpacing/>
        <w:jc w:val="center"/>
        <w:rPr>
          <w:rFonts w:ascii="Arial" w:hAnsi="Arial" w:cs="Arial"/>
          <w:sz w:val="20"/>
          <w:szCs w:val="20"/>
          <w:lang w:val="es-MX"/>
        </w:rPr>
      </w:pPr>
    </w:p>
    <w:p w14:paraId="518F23E0" w14:textId="21DB5E57" w:rsidR="002438DA" w:rsidRDefault="002438DA" w:rsidP="00E644F0">
      <w:pPr>
        <w:spacing w:line="360" w:lineRule="auto"/>
        <w:ind w:firstLine="708"/>
        <w:contextualSpacing/>
        <w:jc w:val="both"/>
        <w:rPr>
          <w:rFonts w:ascii="Arial" w:hAnsi="Arial" w:cs="Arial"/>
          <w:b/>
          <w:sz w:val="20"/>
          <w:szCs w:val="20"/>
          <w:lang w:val="es-ES_tradnl"/>
        </w:rPr>
      </w:pPr>
      <w:r w:rsidRPr="00695825">
        <w:rPr>
          <w:rFonts w:ascii="Arial" w:hAnsi="Arial" w:cs="Arial"/>
          <w:sz w:val="20"/>
          <w:szCs w:val="20"/>
          <w:lang w:val="es-ES_tradnl"/>
        </w:rPr>
        <w:t xml:space="preserve">El Total de Ingresos que </w:t>
      </w:r>
      <w:r w:rsidR="00E644F0">
        <w:rPr>
          <w:rFonts w:ascii="Arial" w:hAnsi="Arial" w:cs="Arial"/>
          <w:sz w:val="20"/>
          <w:szCs w:val="20"/>
          <w:lang w:val="es-ES_tradnl"/>
        </w:rPr>
        <w:t xml:space="preserve">la Hacienda Pública del </w:t>
      </w:r>
      <w:r w:rsidRPr="00695825">
        <w:rPr>
          <w:rFonts w:ascii="Arial" w:hAnsi="Arial" w:cs="Arial"/>
          <w:sz w:val="20"/>
          <w:szCs w:val="20"/>
          <w:lang w:val="es-ES_tradnl"/>
        </w:rPr>
        <w:t xml:space="preserve">Ayuntamiento de </w:t>
      </w:r>
      <w:r>
        <w:rPr>
          <w:rFonts w:ascii="Arial" w:hAnsi="Arial" w:cs="Arial"/>
          <w:sz w:val="20"/>
          <w:szCs w:val="20"/>
          <w:lang w:val="es-MX"/>
        </w:rPr>
        <w:t>Valladolid</w:t>
      </w:r>
      <w:r w:rsidRPr="00477F03">
        <w:rPr>
          <w:rFonts w:ascii="Arial" w:hAnsi="Arial" w:cs="Arial"/>
          <w:sz w:val="20"/>
          <w:szCs w:val="20"/>
          <w:lang w:val="es-MX"/>
        </w:rPr>
        <w:t>,</w:t>
      </w:r>
      <w:r w:rsidR="00462597">
        <w:rPr>
          <w:rFonts w:ascii="Arial" w:hAnsi="Arial" w:cs="Arial"/>
          <w:sz w:val="20"/>
          <w:szCs w:val="20"/>
          <w:lang w:val="es-MX"/>
        </w:rPr>
        <w:t xml:space="preserve"> </w:t>
      </w:r>
      <w:r w:rsidRPr="00695825">
        <w:rPr>
          <w:rFonts w:ascii="Arial" w:hAnsi="Arial" w:cs="Arial"/>
          <w:sz w:val="20"/>
          <w:szCs w:val="20"/>
          <w:lang w:val="es-ES_tradnl"/>
        </w:rPr>
        <w:t xml:space="preserve">Yucatán, </w:t>
      </w:r>
      <w:r w:rsidR="004469C4">
        <w:rPr>
          <w:rFonts w:ascii="Arial" w:hAnsi="Arial" w:cs="Arial"/>
          <w:sz w:val="20"/>
          <w:szCs w:val="20"/>
          <w:lang w:val="es-ES_tradnl"/>
        </w:rPr>
        <w:t>calcula percibir durante</w:t>
      </w:r>
      <w:r w:rsidRPr="00695825">
        <w:rPr>
          <w:rFonts w:ascii="Arial" w:hAnsi="Arial" w:cs="Arial"/>
          <w:sz w:val="20"/>
          <w:szCs w:val="20"/>
          <w:lang w:val="es-ES_tradnl"/>
        </w:rPr>
        <w:t xml:space="preserve"> el ejer</w:t>
      </w:r>
      <w:r w:rsidR="0076244A">
        <w:rPr>
          <w:rFonts w:ascii="Arial" w:hAnsi="Arial" w:cs="Arial"/>
          <w:sz w:val="20"/>
          <w:szCs w:val="20"/>
          <w:lang w:val="es-ES_tradnl"/>
        </w:rPr>
        <w:t>cicio fiscal del año 202</w:t>
      </w:r>
      <w:r w:rsidR="00BB5914">
        <w:rPr>
          <w:rFonts w:ascii="Arial" w:hAnsi="Arial" w:cs="Arial"/>
          <w:sz w:val="20"/>
          <w:szCs w:val="20"/>
          <w:lang w:val="es-ES_tradnl"/>
        </w:rPr>
        <w:t>5</w:t>
      </w:r>
      <w:r w:rsidRPr="00695825">
        <w:rPr>
          <w:rFonts w:ascii="Arial" w:hAnsi="Arial" w:cs="Arial"/>
          <w:sz w:val="20"/>
          <w:szCs w:val="20"/>
          <w:lang w:val="es-ES_tradnl"/>
        </w:rPr>
        <w:t xml:space="preserve">, ascenderá a: </w:t>
      </w:r>
      <w:r>
        <w:rPr>
          <w:rFonts w:ascii="Arial" w:hAnsi="Arial" w:cs="Arial"/>
          <w:b/>
          <w:sz w:val="20"/>
          <w:szCs w:val="20"/>
          <w:lang w:val="es-ES_tradnl"/>
        </w:rPr>
        <w:t>$</w:t>
      </w:r>
      <w:r w:rsidR="00FB4F4A">
        <w:rPr>
          <w:rFonts w:ascii="Arial" w:hAnsi="Arial" w:cs="Arial"/>
          <w:b/>
          <w:sz w:val="20"/>
          <w:szCs w:val="20"/>
          <w:lang w:val="es-ES_tradnl"/>
        </w:rPr>
        <w:t>459</w:t>
      </w:r>
      <w:r w:rsidR="009F391F">
        <w:rPr>
          <w:rFonts w:ascii="Arial" w:hAnsi="Arial" w:cs="Arial"/>
          <w:b/>
          <w:sz w:val="20"/>
          <w:szCs w:val="20"/>
          <w:lang w:val="es-ES_tradnl"/>
        </w:rPr>
        <w:t>´</w:t>
      </w:r>
      <w:r w:rsidR="00FB4F4A">
        <w:rPr>
          <w:rFonts w:ascii="Arial" w:hAnsi="Arial" w:cs="Arial"/>
          <w:b/>
          <w:sz w:val="20"/>
          <w:szCs w:val="20"/>
          <w:lang w:val="es-ES_tradnl"/>
        </w:rPr>
        <w:t>215</w:t>
      </w:r>
      <w:r w:rsidR="00B17525">
        <w:rPr>
          <w:rFonts w:ascii="Arial" w:hAnsi="Arial" w:cs="Arial"/>
          <w:b/>
          <w:sz w:val="20"/>
          <w:szCs w:val="20"/>
          <w:lang w:val="es-ES_tradnl"/>
        </w:rPr>
        <w:t>,</w:t>
      </w:r>
      <w:r w:rsidR="00FB4F4A">
        <w:rPr>
          <w:rFonts w:ascii="Arial" w:hAnsi="Arial" w:cs="Arial"/>
          <w:b/>
          <w:sz w:val="20"/>
          <w:szCs w:val="20"/>
          <w:lang w:val="es-ES_tradnl"/>
        </w:rPr>
        <w:t>898</w:t>
      </w:r>
      <w:r w:rsidR="00B17525">
        <w:rPr>
          <w:rFonts w:ascii="Arial" w:hAnsi="Arial" w:cs="Arial"/>
          <w:b/>
          <w:sz w:val="20"/>
          <w:szCs w:val="20"/>
          <w:lang w:val="es-ES_tradnl"/>
        </w:rPr>
        <w:t>.</w:t>
      </w:r>
      <w:r w:rsidR="00FB4F4A">
        <w:rPr>
          <w:rFonts w:ascii="Arial" w:hAnsi="Arial" w:cs="Arial"/>
          <w:b/>
          <w:sz w:val="20"/>
          <w:szCs w:val="20"/>
          <w:lang w:val="es-ES_tradnl"/>
        </w:rPr>
        <w:t>23</w:t>
      </w:r>
    </w:p>
    <w:p w14:paraId="7B60285B" w14:textId="45108B90" w:rsidR="00E644F0" w:rsidRPr="00E644F0" w:rsidRDefault="00FB4F4A" w:rsidP="00E644F0">
      <w:pPr>
        <w:spacing w:line="360" w:lineRule="auto"/>
        <w:ind w:firstLine="708"/>
        <w:contextualSpacing/>
        <w:jc w:val="both"/>
        <w:rPr>
          <w:rFonts w:ascii="Arial" w:hAnsi="Arial" w:cs="Arial"/>
          <w:b/>
          <w:sz w:val="20"/>
          <w:szCs w:val="20"/>
          <w:lang w:val="es-ES_tradnl"/>
        </w:rPr>
      </w:pPr>
      <w:r w:rsidRPr="00FB4F4A">
        <w:rPr>
          <w:rFonts w:ascii="Arial" w:hAnsi="Arial" w:cs="Arial"/>
          <w:b/>
          <w:sz w:val="20"/>
          <w:szCs w:val="20"/>
          <w:lang w:val="es-ES_tradnl"/>
        </w:rPr>
        <w:t>459,215,898.23</w:t>
      </w:r>
    </w:p>
    <w:p w14:paraId="32F91F0C" w14:textId="77777777" w:rsidR="00CF0CCF" w:rsidRPr="00A65A32" w:rsidRDefault="00CF0CCF" w:rsidP="00A65A32">
      <w:pPr>
        <w:spacing w:line="360" w:lineRule="auto"/>
        <w:jc w:val="both"/>
        <w:rPr>
          <w:rFonts w:ascii="Arial" w:hAnsi="Arial" w:cs="Arial"/>
          <w:sz w:val="20"/>
          <w:szCs w:val="20"/>
        </w:rPr>
      </w:pPr>
      <w:r w:rsidRPr="00A65A32">
        <w:rPr>
          <w:rFonts w:ascii="Arial" w:hAnsi="Arial" w:cs="Arial"/>
          <w:b/>
          <w:sz w:val="20"/>
          <w:szCs w:val="20"/>
        </w:rPr>
        <w:t>Artículo 13.-</w:t>
      </w:r>
      <w:r w:rsidRPr="00A65A32">
        <w:rPr>
          <w:rFonts w:ascii="Arial" w:hAnsi="Arial" w:cs="Arial"/>
          <w:sz w:val="20"/>
          <w:szCs w:val="20"/>
        </w:rPr>
        <w:t xml:space="preserve"> Las contribuciones causadas en ejercicios fiscales anteriores, pendientes de liquidación o pago se cubrirán de conformidad con las disposiciones legales que rigieron en la época en que se causaron.</w:t>
      </w:r>
    </w:p>
    <w:p w14:paraId="1A28F018" w14:textId="77777777" w:rsidR="00CF0CCF" w:rsidRPr="00A65A32" w:rsidRDefault="00CF0CCF" w:rsidP="00A65A32">
      <w:pPr>
        <w:spacing w:line="360" w:lineRule="auto"/>
        <w:jc w:val="both"/>
        <w:rPr>
          <w:rFonts w:ascii="Arial" w:hAnsi="Arial" w:cs="Arial"/>
          <w:sz w:val="20"/>
          <w:szCs w:val="20"/>
        </w:rPr>
      </w:pPr>
    </w:p>
    <w:p w14:paraId="2F8F8F4D" w14:textId="77777777" w:rsidR="00CF0CCF" w:rsidRPr="00A65A32" w:rsidRDefault="00CF0CCF" w:rsidP="00A65A32">
      <w:pPr>
        <w:spacing w:line="360" w:lineRule="auto"/>
        <w:jc w:val="both"/>
        <w:rPr>
          <w:rFonts w:ascii="Arial" w:hAnsi="Arial" w:cs="Arial"/>
          <w:sz w:val="20"/>
          <w:szCs w:val="20"/>
        </w:rPr>
      </w:pPr>
      <w:r w:rsidRPr="00A65A32">
        <w:rPr>
          <w:rFonts w:ascii="Arial" w:hAnsi="Arial" w:cs="Arial"/>
          <w:b/>
          <w:sz w:val="20"/>
          <w:szCs w:val="20"/>
        </w:rPr>
        <w:t>Artículo 14.-</w:t>
      </w:r>
      <w:r w:rsidRPr="00A65A32">
        <w:rPr>
          <w:rFonts w:ascii="Arial" w:hAnsi="Arial" w:cs="Arial"/>
          <w:sz w:val="20"/>
          <w:szCs w:val="20"/>
        </w:rPr>
        <w:t xml:space="preserve"> El pago de las contribuciones se acreditará con el recibo oficial expedido por la Tesorería del Municipio de Valladolid o con los formatos de declaración sellados y tarjados por la misma Tesorería o por las Instituciones bancarias autorizadas para tal efecto.</w:t>
      </w:r>
    </w:p>
    <w:p w14:paraId="31795ADC" w14:textId="77777777" w:rsidR="00CF0CCF" w:rsidRPr="00A65A32" w:rsidRDefault="00CF0CCF" w:rsidP="00A65A32">
      <w:pPr>
        <w:spacing w:line="360" w:lineRule="auto"/>
        <w:jc w:val="both"/>
        <w:rPr>
          <w:rFonts w:ascii="Arial" w:hAnsi="Arial" w:cs="Arial"/>
          <w:sz w:val="20"/>
          <w:szCs w:val="20"/>
        </w:rPr>
      </w:pPr>
    </w:p>
    <w:p w14:paraId="179F7441" w14:textId="77777777" w:rsidR="00CF0CCF" w:rsidRPr="00A65A32" w:rsidRDefault="00CF0CCF" w:rsidP="00A65A32">
      <w:pPr>
        <w:spacing w:line="360" w:lineRule="auto"/>
        <w:jc w:val="both"/>
        <w:rPr>
          <w:rFonts w:ascii="Arial" w:hAnsi="Arial" w:cs="Arial"/>
          <w:sz w:val="20"/>
          <w:szCs w:val="20"/>
        </w:rPr>
      </w:pPr>
      <w:r w:rsidRPr="00A65A32">
        <w:rPr>
          <w:rFonts w:ascii="Arial" w:hAnsi="Arial" w:cs="Arial"/>
          <w:b/>
          <w:sz w:val="20"/>
          <w:szCs w:val="20"/>
        </w:rPr>
        <w:t>Artículo 15.-</w:t>
      </w:r>
      <w:r w:rsidRPr="00A65A32">
        <w:rPr>
          <w:rFonts w:ascii="Arial" w:hAnsi="Arial" w:cs="Arial"/>
          <w:sz w:val="20"/>
          <w:szCs w:val="20"/>
        </w:rPr>
        <w:t xml:space="preserve"> Las contribuciones se causarán, liquidarán y recaudarán en los términos de la Ley de Hacienda Municipal de Valladolid</w:t>
      </w:r>
      <w:r w:rsidR="00346BD5" w:rsidRPr="00A65A32">
        <w:rPr>
          <w:rFonts w:ascii="Arial" w:hAnsi="Arial" w:cs="Arial"/>
          <w:sz w:val="20"/>
          <w:szCs w:val="20"/>
        </w:rPr>
        <w:t>, Yucatán</w:t>
      </w:r>
      <w:r w:rsidRPr="00A65A32">
        <w:rPr>
          <w:rFonts w:ascii="Arial" w:hAnsi="Arial" w:cs="Arial"/>
          <w:sz w:val="20"/>
          <w:szCs w:val="20"/>
        </w:rPr>
        <w:t xml:space="preserve"> y a falta de disposición procedimental expresa, se aplicarán supletoriamente el Código Fiscal del Estado de Yucatán y el Código Fiscal de la Federación, respectivamente.</w:t>
      </w:r>
    </w:p>
    <w:p w14:paraId="5B3B9C48" w14:textId="77777777" w:rsidR="00CF0CCF" w:rsidRPr="00A65A32" w:rsidRDefault="00CF0CCF" w:rsidP="00A65A32">
      <w:pPr>
        <w:spacing w:line="360" w:lineRule="auto"/>
        <w:jc w:val="both"/>
        <w:rPr>
          <w:rFonts w:ascii="Arial" w:hAnsi="Arial" w:cs="Arial"/>
          <w:sz w:val="20"/>
          <w:szCs w:val="20"/>
        </w:rPr>
      </w:pPr>
    </w:p>
    <w:p w14:paraId="18E7589D" w14:textId="77777777" w:rsidR="00CF0CCF" w:rsidRPr="00A65A32" w:rsidRDefault="00CF0CCF" w:rsidP="00A65A32">
      <w:pPr>
        <w:spacing w:line="360" w:lineRule="auto"/>
        <w:jc w:val="both"/>
        <w:rPr>
          <w:rFonts w:ascii="Arial" w:hAnsi="Arial" w:cs="Arial"/>
          <w:sz w:val="20"/>
          <w:szCs w:val="20"/>
        </w:rPr>
      </w:pPr>
      <w:r w:rsidRPr="00A65A32">
        <w:rPr>
          <w:rFonts w:ascii="Arial" w:hAnsi="Arial" w:cs="Arial"/>
          <w:b/>
          <w:sz w:val="20"/>
          <w:szCs w:val="20"/>
        </w:rPr>
        <w:t>Artículo 16.-</w:t>
      </w:r>
      <w:r w:rsidRPr="00A65A32">
        <w:rPr>
          <w:rFonts w:ascii="Arial" w:hAnsi="Arial" w:cs="Arial"/>
          <w:sz w:val="20"/>
          <w:szCs w:val="20"/>
        </w:rPr>
        <w:t xml:space="preserve"> El Ayuntamiento de Valladolid</w:t>
      </w:r>
      <w:r w:rsidR="00346BD5" w:rsidRPr="00A65A32">
        <w:rPr>
          <w:rFonts w:ascii="Arial" w:hAnsi="Arial" w:cs="Arial"/>
          <w:sz w:val="20"/>
          <w:szCs w:val="20"/>
        </w:rPr>
        <w:t>, Yucatán</w:t>
      </w:r>
      <w:r w:rsidRPr="00A65A32">
        <w:rPr>
          <w:rFonts w:ascii="Arial" w:hAnsi="Arial" w:cs="Arial"/>
          <w:sz w:val="20"/>
          <w:szCs w:val="20"/>
        </w:rPr>
        <w:t xml:space="preserve"> podrá celebrar con el Gobierno Estatal los convenios necesarios para coordinarse administrativamente en las funciones de recaudación, comprobación, determinación y cobranza de las contribuciones y créditos fiscales estatales y federales.</w:t>
      </w:r>
    </w:p>
    <w:p w14:paraId="7E3F4C6F" w14:textId="77777777" w:rsidR="00D92859" w:rsidRPr="00A65A32" w:rsidRDefault="00D92859" w:rsidP="002D03B9">
      <w:pPr>
        <w:pStyle w:val="Textoindependiente"/>
        <w:rPr>
          <w:rFonts w:ascii="Arial" w:hAnsi="Arial" w:cs="Arial"/>
          <w:sz w:val="20"/>
          <w:szCs w:val="20"/>
        </w:rPr>
      </w:pPr>
    </w:p>
    <w:p w14:paraId="5D643083" w14:textId="77777777" w:rsidR="00CF0CCF" w:rsidRPr="00A65A32" w:rsidRDefault="00CF0CCF" w:rsidP="00A65A32">
      <w:pPr>
        <w:pStyle w:val="Textoindependiente"/>
        <w:spacing w:line="360" w:lineRule="auto"/>
        <w:ind w:firstLine="708"/>
        <w:rPr>
          <w:rFonts w:ascii="Arial" w:hAnsi="Arial" w:cs="Arial"/>
          <w:sz w:val="20"/>
          <w:szCs w:val="20"/>
        </w:rPr>
      </w:pPr>
      <w:r w:rsidRPr="00A65A32">
        <w:rPr>
          <w:rFonts w:ascii="Arial" w:hAnsi="Arial" w:cs="Arial"/>
          <w:sz w:val="20"/>
          <w:szCs w:val="20"/>
        </w:rPr>
        <w:t>De igual manera, el Ayuntamiento de Valladolid</w:t>
      </w:r>
      <w:r w:rsidR="00346BD5" w:rsidRPr="00A65A32">
        <w:rPr>
          <w:rFonts w:ascii="Arial" w:hAnsi="Arial" w:cs="Arial"/>
          <w:sz w:val="20"/>
          <w:szCs w:val="20"/>
        </w:rPr>
        <w:t>, Yucatán</w:t>
      </w:r>
      <w:r w:rsidRPr="00A65A32">
        <w:rPr>
          <w:rFonts w:ascii="Arial" w:hAnsi="Arial" w:cs="Arial"/>
          <w:sz w:val="20"/>
          <w:szCs w:val="20"/>
        </w:rPr>
        <w:t xml:space="preserve"> podrá establecer programas de apoyo a los </w:t>
      </w:r>
      <w:r w:rsidR="00E644F0">
        <w:rPr>
          <w:rFonts w:ascii="Arial" w:hAnsi="Arial" w:cs="Arial"/>
          <w:sz w:val="20"/>
          <w:szCs w:val="20"/>
        </w:rPr>
        <w:t>contribuyentes</w:t>
      </w:r>
      <w:r w:rsidRPr="00A65A32">
        <w:rPr>
          <w:rFonts w:ascii="Arial" w:hAnsi="Arial" w:cs="Arial"/>
          <w:sz w:val="20"/>
          <w:szCs w:val="20"/>
        </w:rPr>
        <w:t xml:space="preserve"> de la Tesorería, mediante acuerdos autorizados por el H. Cabildo.</w:t>
      </w:r>
    </w:p>
    <w:p w14:paraId="67A60AE6" w14:textId="77777777" w:rsidR="00E6778B" w:rsidRPr="00DF06D6" w:rsidRDefault="00E6778B" w:rsidP="00E6778B">
      <w:pPr>
        <w:jc w:val="center"/>
        <w:rPr>
          <w:rFonts w:ascii="Arial" w:hAnsi="Arial" w:cs="Arial"/>
          <w:b/>
          <w:sz w:val="20"/>
          <w:szCs w:val="20"/>
          <w:lang w:val="es-MX"/>
        </w:rPr>
      </w:pPr>
    </w:p>
    <w:p w14:paraId="67FCF650" w14:textId="77777777" w:rsidR="00CF0CCF" w:rsidRPr="00A65A32" w:rsidRDefault="000F5002" w:rsidP="00A65A32">
      <w:pPr>
        <w:spacing w:line="360" w:lineRule="auto"/>
        <w:jc w:val="center"/>
        <w:rPr>
          <w:rFonts w:ascii="Arial" w:hAnsi="Arial" w:cs="Arial"/>
          <w:b/>
          <w:sz w:val="20"/>
          <w:szCs w:val="20"/>
          <w:lang w:val="en-US"/>
        </w:rPr>
      </w:pPr>
      <w:r w:rsidRPr="00A65A32">
        <w:rPr>
          <w:rFonts w:ascii="Arial" w:hAnsi="Arial" w:cs="Arial"/>
          <w:b/>
          <w:sz w:val="20"/>
          <w:szCs w:val="20"/>
          <w:lang w:val="en-US"/>
        </w:rPr>
        <w:t xml:space="preserve">T r a n s </w:t>
      </w:r>
      <w:proofErr w:type="spellStart"/>
      <w:r w:rsidRPr="00A65A32">
        <w:rPr>
          <w:rFonts w:ascii="Arial" w:hAnsi="Arial" w:cs="Arial"/>
          <w:b/>
          <w:sz w:val="20"/>
          <w:szCs w:val="20"/>
          <w:lang w:val="en-US"/>
        </w:rPr>
        <w:t>i</w:t>
      </w:r>
      <w:proofErr w:type="spellEnd"/>
      <w:r w:rsidRPr="00A65A32">
        <w:rPr>
          <w:rFonts w:ascii="Arial" w:hAnsi="Arial" w:cs="Arial"/>
          <w:b/>
          <w:sz w:val="20"/>
          <w:szCs w:val="20"/>
          <w:lang w:val="en-US"/>
        </w:rPr>
        <w:t xml:space="preserve"> t o r </w:t>
      </w:r>
      <w:proofErr w:type="spellStart"/>
      <w:r w:rsidRPr="00A65A32">
        <w:rPr>
          <w:rFonts w:ascii="Arial" w:hAnsi="Arial" w:cs="Arial"/>
          <w:b/>
          <w:sz w:val="20"/>
          <w:szCs w:val="20"/>
          <w:lang w:val="en-US"/>
        </w:rPr>
        <w:t>i</w:t>
      </w:r>
      <w:proofErr w:type="spellEnd"/>
      <w:r w:rsidRPr="00A65A32">
        <w:rPr>
          <w:rFonts w:ascii="Arial" w:hAnsi="Arial" w:cs="Arial"/>
          <w:b/>
          <w:sz w:val="20"/>
          <w:szCs w:val="20"/>
          <w:lang w:val="en-US"/>
        </w:rPr>
        <w:t xml:space="preserve"> o:</w:t>
      </w:r>
    </w:p>
    <w:p w14:paraId="6E825651" w14:textId="77777777" w:rsidR="00A65A32" w:rsidRPr="00A65A32" w:rsidRDefault="000F5002">
      <w:pPr>
        <w:spacing w:line="360" w:lineRule="auto"/>
        <w:jc w:val="both"/>
        <w:rPr>
          <w:rFonts w:ascii="Arial" w:hAnsi="Arial" w:cs="Arial"/>
          <w:sz w:val="20"/>
          <w:szCs w:val="20"/>
        </w:rPr>
      </w:pPr>
      <w:r w:rsidRPr="00A65A32">
        <w:rPr>
          <w:rFonts w:ascii="Arial" w:hAnsi="Arial" w:cs="Arial"/>
          <w:b/>
          <w:sz w:val="20"/>
          <w:szCs w:val="20"/>
        </w:rPr>
        <w:t xml:space="preserve">Artículo </w:t>
      </w:r>
      <w:proofErr w:type="gramStart"/>
      <w:r w:rsidRPr="00A65A32">
        <w:rPr>
          <w:rFonts w:ascii="Arial" w:hAnsi="Arial" w:cs="Arial"/>
          <w:b/>
          <w:sz w:val="20"/>
          <w:szCs w:val="20"/>
        </w:rPr>
        <w:t>Único</w:t>
      </w:r>
      <w:r w:rsidR="00CF0CCF" w:rsidRPr="00A65A32">
        <w:rPr>
          <w:rFonts w:ascii="Arial" w:hAnsi="Arial" w:cs="Arial"/>
          <w:b/>
          <w:sz w:val="20"/>
          <w:szCs w:val="20"/>
        </w:rPr>
        <w:t>.-</w:t>
      </w:r>
      <w:proofErr w:type="gramEnd"/>
      <w:r w:rsidR="00CF0CCF" w:rsidRPr="00A65A32">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sectPr w:rsidR="00A65A32" w:rsidRPr="00A65A32" w:rsidSect="0091348E">
      <w:pgSz w:w="12240" w:h="15840" w:code="1"/>
      <w:pgMar w:top="2552" w:right="1276" w:bottom="1418"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F0DB" w14:textId="77777777" w:rsidR="00655BA0" w:rsidRDefault="00655BA0" w:rsidP="00E150A3">
      <w:r>
        <w:separator/>
      </w:r>
    </w:p>
  </w:endnote>
  <w:endnote w:type="continuationSeparator" w:id="0">
    <w:p w14:paraId="09300E85" w14:textId="77777777" w:rsidR="00655BA0" w:rsidRDefault="00655BA0" w:rsidP="00E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6DDC7" w14:textId="77777777" w:rsidR="00655BA0" w:rsidRDefault="00655BA0" w:rsidP="00E150A3">
      <w:r>
        <w:separator/>
      </w:r>
    </w:p>
  </w:footnote>
  <w:footnote w:type="continuationSeparator" w:id="0">
    <w:p w14:paraId="56C0EF38" w14:textId="77777777" w:rsidR="00655BA0" w:rsidRDefault="00655BA0" w:rsidP="00E1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0F5C71"/>
    <w:multiLevelType w:val="hybridMultilevel"/>
    <w:tmpl w:val="5D002EE8"/>
    <w:lvl w:ilvl="0" w:tplc="F8E866E4">
      <w:start w:val="3"/>
      <w:numFmt w:val="upperRoman"/>
      <w:lvlText w:val="%1.-"/>
      <w:lvlJc w:val="left"/>
      <w:pPr>
        <w:tabs>
          <w:tab w:val="num" w:pos="1949"/>
        </w:tabs>
        <w:ind w:left="509" w:hanging="15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385517"/>
    <w:multiLevelType w:val="hybridMultilevel"/>
    <w:tmpl w:val="4E22C2B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117C7571"/>
    <w:multiLevelType w:val="hybridMultilevel"/>
    <w:tmpl w:val="8D625A76"/>
    <w:lvl w:ilvl="0" w:tplc="5A865F0C">
      <w:start w:val="3"/>
      <w:numFmt w:val="upperRoman"/>
      <w:lvlText w:val="%1.-"/>
      <w:lvlJc w:val="left"/>
      <w:pPr>
        <w:tabs>
          <w:tab w:val="num" w:pos="1623"/>
        </w:tabs>
        <w:ind w:left="183"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07E27"/>
    <w:multiLevelType w:val="hybridMultilevel"/>
    <w:tmpl w:val="E9447F54"/>
    <w:lvl w:ilvl="0" w:tplc="CBD68B76">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965DBD"/>
    <w:multiLevelType w:val="hybridMultilevel"/>
    <w:tmpl w:val="F0E4E1C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1A112818"/>
    <w:multiLevelType w:val="hybridMultilevel"/>
    <w:tmpl w:val="CADC0134"/>
    <w:name w:val="WW8Num2322222222222222222222222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C63FF0"/>
    <w:multiLevelType w:val="hybridMultilevel"/>
    <w:tmpl w:val="21341E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A4E36"/>
    <w:multiLevelType w:val="hybridMultilevel"/>
    <w:tmpl w:val="B7A4ADEA"/>
    <w:lvl w:ilvl="0" w:tplc="CBD68B76">
      <w:start w:val="1"/>
      <w:numFmt w:val="upperRoman"/>
      <w:lvlText w:val="%1.-"/>
      <w:lvlJc w:val="right"/>
      <w:pPr>
        <w:tabs>
          <w:tab w:val="num" w:pos="824"/>
        </w:tabs>
        <w:ind w:left="824" w:hanging="284"/>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34DE737F"/>
    <w:multiLevelType w:val="hybridMultilevel"/>
    <w:tmpl w:val="38F813F6"/>
    <w:lvl w:ilvl="0" w:tplc="D04C6BB8">
      <w:start w:val="3"/>
      <w:numFmt w:val="upperRoman"/>
      <w:lvlText w:val="%1.-"/>
      <w:lvlJc w:val="left"/>
      <w:pPr>
        <w:tabs>
          <w:tab w:val="num" w:pos="1766"/>
        </w:tabs>
        <w:ind w:left="326" w:firstLine="3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1F7BC5"/>
    <w:multiLevelType w:val="hybridMultilevel"/>
    <w:tmpl w:val="9F668A52"/>
    <w:lvl w:ilvl="0" w:tplc="2A56B06A">
      <w:start w:val="3"/>
      <w:numFmt w:val="upperRoman"/>
      <w:lvlText w:val="%1.-"/>
      <w:lvlJc w:val="left"/>
      <w:pPr>
        <w:tabs>
          <w:tab w:val="num" w:pos="822"/>
        </w:tabs>
        <w:ind w:left="822" w:hanging="28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ABA0510"/>
    <w:multiLevelType w:val="hybridMultilevel"/>
    <w:tmpl w:val="D24C53C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794277"/>
    <w:multiLevelType w:val="multilevel"/>
    <w:tmpl w:val="0A1C2D64"/>
    <w:lvl w:ilvl="0">
      <w:start w:val="3"/>
      <w:numFmt w:val="upperRoman"/>
      <w:lvlText w:val="%1."/>
      <w:lvlJc w:val="left"/>
      <w:pPr>
        <w:tabs>
          <w:tab w:val="num" w:pos="1440"/>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8E6500"/>
    <w:multiLevelType w:val="hybridMultilevel"/>
    <w:tmpl w:val="1EEEFE78"/>
    <w:lvl w:ilvl="0" w:tplc="BE1A8534">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036A01"/>
    <w:multiLevelType w:val="multilevel"/>
    <w:tmpl w:val="8D625A76"/>
    <w:lvl w:ilvl="0">
      <w:start w:val="3"/>
      <w:numFmt w:val="upperRoman"/>
      <w:lvlText w:val="%1.-"/>
      <w:lvlJc w:val="left"/>
      <w:pPr>
        <w:tabs>
          <w:tab w:val="num" w:pos="1623"/>
        </w:tabs>
        <w:ind w:left="183"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6AF40EA"/>
    <w:multiLevelType w:val="multilevel"/>
    <w:tmpl w:val="38F813F6"/>
    <w:lvl w:ilvl="0">
      <w:start w:val="3"/>
      <w:numFmt w:val="upperRoman"/>
      <w:lvlText w:val="%1.-"/>
      <w:lvlJc w:val="left"/>
      <w:pPr>
        <w:tabs>
          <w:tab w:val="num" w:pos="1766"/>
        </w:tabs>
        <w:ind w:left="326" w:firstLine="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C1692B"/>
    <w:multiLevelType w:val="multilevel"/>
    <w:tmpl w:val="ABB8228C"/>
    <w:lvl w:ilvl="0">
      <w:start w:val="1"/>
      <w:numFmt w:val="upperRoman"/>
      <w:lvlText w:val="%1.-"/>
      <w:lvlJc w:val="right"/>
      <w:pPr>
        <w:tabs>
          <w:tab w:val="num" w:pos="824"/>
        </w:tabs>
        <w:ind w:left="824" w:hanging="284"/>
      </w:pPr>
      <w:rPr>
        <w:rFonts w:hint="default"/>
        <w:b/>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15:restartNumberingAfterBreak="0">
    <w:nsid w:val="61427CE9"/>
    <w:multiLevelType w:val="hybridMultilevel"/>
    <w:tmpl w:val="ABB8228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15:restartNumberingAfterBreak="0">
    <w:nsid w:val="68281D8F"/>
    <w:multiLevelType w:val="hybridMultilevel"/>
    <w:tmpl w:val="5036925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1" w15:restartNumberingAfterBreak="0">
    <w:nsid w:val="6B277E6F"/>
    <w:multiLevelType w:val="multilevel"/>
    <w:tmpl w:val="5D002EE8"/>
    <w:lvl w:ilvl="0">
      <w:start w:val="3"/>
      <w:numFmt w:val="upperRoman"/>
      <w:lvlText w:val="%1.-"/>
      <w:lvlJc w:val="left"/>
      <w:pPr>
        <w:tabs>
          <w:tab w:val="num" w:pos="1949"/>
        </w:tabs>
        <w:ind w:left="509" w:hanging="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4D00EC"/>
    <w:multiLevelType w:val="hybridMultilevel"/>
    <w:tmpl w:val="21EA9AC8"/>
    <w:lvl w:ilvl="0" w:tplc="4B94D980">
      <w:start w:val="3"/>
      <w:numFmt w:val="upperRoman"/>
      <w:lvlText w:val="%1.-"/>
      <w:lvlJc w:val="left"/>
      <w:pPr>
        <w:tabs>
          <w:tab w:val="num" w:pos="1623"/>
        </w:tabs>
        <w:ind w:left="183" w:firstLine="2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EDD62DE"/>
    <w:multiLevelType w:val="multilevel"/>
    <w:tmpl w:val="21EA9AC8"/>
    <w:lvl w:ilvl="0">
      <w:start w:val="3"/>
      <w:numFmt w:val="upperRoman"/>
      <w:lvlText w:val="%1.-"/>
      <w:lvlJc w:val="left"/>
      <w:pPr>
        <w:tabs>
          <w:tab w:val="num" w:pos="1623"/>
        </w:tabs>
        <w:ind w:left="183" w:firstLine="2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527F90"/>
    <w:multiLevelType w:val="hybridMultilevel"/>
    <w:tmpl w:val="0A1C2D64"/>
    <w:lvl w:ilvl="0" w:tplc="9202BB32">
      <w:start w:val="3"/>
      <w:numFmt w:val="upperRoman"/>
      <w:lvlText w:val="%1."/>
      <w:lvlJc w:val="left"/>
      <w:pPr>
        <w:tabs>
          <w:tab w:val="num" w:pos="1440"/>
        </w:tabs>
        <w:ind w:left="0"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num w:numId="1" w16cid:durableId="1542356112">
    <w:abstractNumId w:val="10"/>
  </w:num>
  <w:num w:numId="2" w16cid:durableId="175465214">
    <w:abstractNumId w:val="8"/>
  </w:num>
  <w:num w:numId="3" w16cid:durableId="437484079">
    <w:abstractNumId w:val="20"/>
  </w:num>
  <w:num w:numId="4" w16cid:durableId="2084789975">
    <w:abstractNumId w:val="7"/>
  </w:num>
  <w:num w:numId="5" w16cid:durableId="2063555646">
    <w:abstractNumId w:val="19"/>
  </w:num>
  <w:num w:numId="6" w16cid:durableId="1713649496">
    <w:abstractNumId w:val="3"/>
  </w:num>
  <w:num w:numId="7" w16cid:durableId="1092966709">
    <w:abstractNumId w:val="24"/>
  </w:num>
  <w:num w:numId="8" w16cid:durableId="655956695">
    <w:abstractNumId w:val="14"/>
  </w:num>
  <w:num w:numId="9" w16cid:durableId="522473457">
    <w:abstractNumId w:val="4"/>
  </w:num>
  <w:num w:numId="10" w16cid:durableId="2034963183">
    <w:abstractNumId w:val="16"/>
  </w:num>
  <w:num w:numId="11" w16cid:durableId="210582273">
    <w:abstractNumId w:val="22"/>
  </w:num>
  <w:num w:numId="12" w16cid:durableId="723917340">
    <w:abstractNumId w:val="23"/>
  </w:num>
  <w:num w:numId="13" w16cid:durableId="1963002242">
    <w:abstractNumId w:val="11"/>
  </w:num>
  <w:num w:numId="14" w16cid:durableId="864710810">
    <w:abstractNumId w:val="17"/>
  </w:num>
  <w:num w:numId="15" w16cid:durableId="1251546761">
    <w:abstractNumId w:val="1"/>
  </w:num>
  <w:num w:numId="16" w16cid:durableId="794715519">
    <w:abstractNumId w:val="18"/>
  </w:num>
  <w:num w:numId="17" w16cid:durableId="280771909">
    <w:abstractNumId w:val="21"/>
  </w:num>
  <w:num w:numId="18" w16cid:durableId="151485348">
    <w:abstractNumId w:val="12"/>
  </w:num>
  <w:num w:numId="19" w16cid:durableId="830366451">
    <w:abstractNumId w:val="6"/>
  </w:num>
  <w:num w:numId="20" w16cid:durableId="1565870156">
    <w:abstractNumId w:val="9"/>
  </w:num>
  <w:num w:numId="21" w16cid:durableId="1910840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436870">
    <w:abstractNumId w:val="15"/>
  </w:num>
  <w:num w:numId="23" w16cid:durableId="372581231">
    <w:abstractNumId w:val="13"/>
  </w:num>
  <w:num w:numId="24" w16cid:durableId="645935592">
    <w:abstractNumId w:val="25"/>
  </w:num>
  <w:num w:numId="25" w16cid:durableId="769662993">
    <w:abstractNumId w:val="2"/>
  </w:num>
  <w:num w:numId="26" w16cid:durableId="1683506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AE"/>
    <w:rsid w:val="00003E1B"/>
    <w:rsid w:val="000041B2"/>
    <w:rsid w:val="00010FAD"/>
    <w:rsid w:val="00015A2C"/>
    <w:rsid w:val="00021699"/>
    <w:rsid w:val="000216E2"/>
    <w:rsid w:val="00024506"/>
    <w:rsid w:val="000276AB"/>
    <w:rsid w:val="000369B6"/>
    <w:rsid w:val="00040DD6"/>
    <w:rsid w:val="0005208F"/>
    <w:rsid w:val="00054786"/>
    <w:rsid w:val="00061ADA"/>
    <w:rsid w:val="00067EC2"/>
    <w:rsid w:val="00073647"/>
    <w:rsid w:val="000807AD"/>
    <w:rsid w:val="000873E7"/>
    <w:rsid w:val="000B727C"/>
    <w:rsid w:val="000D2A3B"/>
    <w:rsid w:val="000F13BE"/>
    <w:rsid w:val="000F5002"/>
    <w:rsid w:val="000F6C82"/>
    <w:rsid w:val="001042BD"/>
    <w:rsid w:val="001248CD"/>
    <w:rsid w:val="00127318"/>
    <w:rsid w:val="00134889"/>
    <w:rsid w:val="00140EC3"/>
    <w:rsid w:val="00142025"/>
    <w:rsid w:val="00173EF1"/>
    <w:rsid w:val="001A1B22"/>
    <w:rsid w:val="001B6608"/>
    <w:rsid w:val="001C3D1D"/>
    <w:rsid w:val="001C6B7C"/>
    <w:rsid w:val="002074E6"/>
    <w:rsid w:val="00230141"/>
    <w:rsid w:val="002438DA"/>
    <w:rsid w:val="0025011D"/>
    <w:rsid w:val="00257F48"/>
    <w:rsid w:val="00271CCD"/>
    <w:rsid w:val="00271DF0"/>
    <w:rsid w:val="0028024A"/>
    <w:rsid w:val="002A0713"/>
    <w:rsid w:val="002B0508"/>
    <w:rsid w:val="002D03B9"/>
    <w:rsid w:val="002E2DA0"/>
    <w:rsid w:val="002F0766"/>
    <w:rsid w:val="002F1E61"/>
    <w:rsid w:val="003016F9"/>
    <w:rsid w:val="0031541F"/>
    <w:rsid w:val="003356A8"/>
    <w:rsid w:val="00346BD5"/>
    <w:rsid w:val="00352460"/>
    <w:rsid w:val="00354D2C"/>
    <w:rsid w:val="00360B27"/>
    <w:rsid w:val="00371AB1"/>
    <w:rsid w:val="00381552"/>
    <w:rsid w:val="00395047"/>
    <w:rsid w:val="0039639C"/>
    <w:rsid w:val="003A0072"/>
    <w:rsid w:val="003B47C7"/>
    <w:rsid w:val="003C3C9E"/>
    <w:rsid w:val="003C4A71"/>
    <w:rsid w:val="003D75E4"/>
    <w:rsid w:val="003F62CC"/>
    <w:rsid w:val="003F663E"/>
    <w:rsid w:val="003F7B66"/>
    <w:rsid w:val="00400B74"/>
    <w:rsid w:val="00407693"/>
    <w:rsid w:val="00410003"/>
    <w:rsid w:val="00412CEA"/>
    <w:rsid w:val="00413936"/>
    <w:rsid w:val="0041505F"/>
    <w:rsid w:val="004278CB"/>
    <w:rsid w:val="00444AD5"/>
    <w:rsid w:val="004469C4"/>
    <w:rsid w:val="00462597"/>
    <w:rsid w:val="004637CE"/>
    <w:rsid w:val="00470848"/>
    <w:rsid w:val="00473D76"/>
    <w:rsid w:val="00475609"/>
    <w:rsid w:val="0048054E"/>
    <w:rsid w:val="004A6FA1"/>
    <w:rsid w:val="004B0363"/>
    <w:rsid w:val="004F1303"/>
    <w:rsid w:val="004F63F1"/>
    <w:rsid w:val="004F7A1F"/>
    <w:rsid w:val="00500270"/>
    <w:rsid w:val="00505B01"/>
    <w:rsid w:val="00505E16"/>
    <w:rsid w:val="0051200C"/>
    <w:rsid w:val="0051283F"/>
    <w:rsid w:val="0053572B"/>
    <w:rsid w:val="005545DF"/>
    <w:rsid w:val="00555909"/>
    <w:rsid w:val="005B0834"/>
    <w:rsid w:val="005D5627"/>
    <w:rsid w:val="00604AC9"/>
    <w:rsid w:val="00605C57"/>
    <w:rsid w:val="00632C5C"/>
    <w:rsid w:val="00633758"/>
    <w:rsid w:val="006519E2"/>
    <w:rsid w:val="00652D1B"/>
    <w:rsid w:val="00655BA0"/>
    <w:rsid w:val="0065625A"/>
    <w:rsid w:val="006565AE"/>
    <w:rsid w:val="00664766"/>
    <w:rsid w:val="0067038E"/>
    <w:rsid w:val="00670CA0"/>
    <w:rsid w:val="006724B2"/>
    <w:rsid w:val="00674548"/>
    <w:rsid w:val="00676E92"/>
    <w:rsid w:val="006A3DE8"/>
    <w:rsid w:val="006A47E5"/>
    <w:rsid w:val="006B6B99"/>
    <w:rsid w:val="006B6CA3"/>
    <w:rsid w:val="006C6A72"/>
    <w:rsid w:val="006D23BA"/>
    <w:rsid w:val="006D36E2"/>
    <w:rsid w:val="006D72DB"/>
    <w:rsid w:val="006E7BE9"/>
    <w:rsid w:val="00702D76"/>
    <w:rsid w:val="007044D1"/>
    <w:rsid w:val="007067E0"/>
    <w:rsid w:val="0071373B"/>
    <w:rsid w:val="00737489"/>
    <w:rsid w:val="0074083B"/>
    <w:rsid w:val="0076244A"/>
    <w:rsid w:val="0077648A"/>
    <w:rsid w:val="00776712"/>
    <w:rsid w:val="007778A9"/>
    <w:rsid w:val="00781371"/>
    <w:rsid w:val="0078649B"/>
    <w:rsid w:val="00787310"/>
    <w:rsid w:val="0078774E"/>
    <w:rsid w:val="007A4075"/>
    <w:rsid w:val="007C2791"/>
    <w:rsid w:val="007C5598"/>
    <w:rsid w:val="007F2B76"/>
    <w:rsid w:val="007F366E"/>
    <w:rsid w:val="007F40FC"/>
    <w:rsid w:val="008015CF"/>
    <w:rsid w:val="0081531E"/>
    <w:rsid w:val="00815B8C"/>
    <w:rsid w:val="00821FA9"/>
    <w:rsid w:val="008363E6"/>
    <w:rsid w:val="00841945"/>
    <w:rsid w:val="00845BEA"/>
    <w:rsid w:val="008765D4"/>
    <w:rsid w:val="00876E7D"/>
    <w:rsid w:val="008C61C3"/>
    <w:rsid w:val="008D21D2"/>
    <w:rsid w:val="008E11E2"/>
    <w:rsid w:val="00911260"/>
    <w:rsid w:val="0091348E"/>
    <w:rsid w:val="00913C49"/>
    <w:rsid w:val="00981D81"/>
    <w:rsid w:val="00984F53"/>
    <w:rsid w:val="00996E8D"/>
    <w:rsid w:val="009B24C8"/>
    <w:rsid w:val="009C32D6"/>
    <w:rsid w:val="009E5D2D"/>
    <w:rsid w:val="009F391F"/>
    <w:rsid w:val="009F4D49"/>
    <w:rsid w:val="00A244AE"/>
    <w:rsid w:val="00A323E6"/>
    <w:rsid w:val="00A4002E"/>
    <w:rsid w:val="00A63CEA"/>
    <w:rsid w:val="00A65A32"/>
    <w:rsid w:val="00A75188"/>
    <w:rsid w:val="00A86741"/>
    <w:rsid w:val="00AA04CE"/>
    <w:rsid w:val="00AA258F"/>
    <w:rsid w:val="00AA2C1F"/>
    <w:rsid w:val="00AA6F45"/>
    <w:rsid w:val="00AB4BD1"/>
    <w:rsid w:val="00AC4ACD"/>
    <w:rsid w:val="00AC6001"/>
    <w:rsid w:val="00AE5E3B"/>
    <w:rsid w:val="00B10933"/>
    <w:rsid w:val="00B10F20"/>
    <w:rsid w:val="00B16726"/>
    <w:rsid w:val="00B17525"/>
    <w:rsid w:val="00B213EB"/>
    <w:rsid w:val="00B24E78"/>
    <w:rsid w:val="00B3182A"/>
    <w:rsid w:val="00B5055E"/>
    <w:rsid w:val="00B636C0"/>
    <w:rsid w:val="00B85AC0"/>
    <w:rsid w:val="00B903F9"/>
    <w:rsid w:val="00B93A34"/>
    <w:rsid w:val="00BA79FF"/>
    <w:rsid w:val="00BB5914"/>
    <w:rsid w:val="00BE7368"/>
    <w:rsid w:val="00BF42D3"/>
    <w:rsid w:val="00C2605E"/>
    <w:rsid w:val="00C26A62"/>
    <w:rsid w:val="00C45ED5"/>
    <w:rsid w:val="00C60DDF"/>
    <w:rsid w:val="00C83E96"/>
    <w:rsid w:val="00C97437"/>
    <w:rsid w:val="00CA1A22"/>
    <w:rsid w:val="00CB1347"/>
    <w:rsid w:val="00CB21EC"/>
    <w:rsid w:val="00CE213E"/>
    <w:rsid w:val="00CE2226"/>
    <w:rsid w:val="00CF0CCF"/>
    <w:rsid w:val="00D2089E"/>
    <w:rsid w:val="00D23F32"/>
    <w:rsid w:val="00D4373E"/>
    <w:rsid w:val="00D5190B"/>
    <w:rsid w:val="00D56F38"/>
    <w:rsid w:val="00D661CD"/>
    <w:rsid w:val="00D714BE"/>
    <w:rsid w:val="00D71CE0"/>
    <w:rsid w:val="00D73BF6"/>
    <w:rsid w:val="00D863F8"/>
    <w:rsid w:val="00D90485"/>
    <w:rsid w:val="00D907B2"/>
    <w:rsid w:val="00D92859"/>
    <w:rsid w:val="00DB1E6A"/>
    <w:rsid w:val="00DE6329"/>
    <w:rsid w:val="00DF06D6"/>
    <w:rsid w:val="00DF5932"/>
    <w:rsid w:val="00E06926"/>
    <w:rsid w:val="00E150A3"/>
    <w:rsid w:val="00E21473"/>
    <w:rsid w:val="00E260D6"/>
    <w:rsid w:val="00E3419C"/>
    <w:rsid w:val="00E34820"/>
    <w:rsid w:val="00E3493A"/>
    <w:rsid w:val="00E4323E"/>
    <w:rsid w:val="00E50DD1"/>
    <w:rsid w:val="00E5311E"/>
    <w:rsid w:val="00E55A81"/>
    <w:rsid w:val="00E57F7E"/>
    <w:rsid w:val="00E644F0"/>
    <w:rsid w:val="00E6778B"/>
    <w:rsid w:val="00E738D2"/>
    <w:rsid w:val="00E9001E"/>
    <w:rsid w:val="00EB26EA"/>
    <w:rsid w:val="00EC106F"/>
    <w:rsid w:val="00EC53BD"/>
    <w:rsid w:val="00ED6AFF"/>
    <w:rsid w:val="00EE47D8"/>
    <w:rsid w:val="00F11706"/>
    <w:rsid w:val="00F1290F"/>
    <w:rsid w:val="00F15040"/>
    <w:rsid w:val="00F17558"/>
    <w:rsid w:val="00F21E81"/>
    <w:rsid w:val="00F243B7"/>
    <w:rsid w:val="00F24788"/>
    <w:rsid w:val="00F43DAF"/>
    <w:rsid w:val="00F50D1F"/>
    <w:rsid w:val="00F67E6B"/>
    <w:rsid w:val="00F77248"/>
    <w:rsid w:val="00F774FD"/>
    <w:rsid w:val="00F842A7"/>
    <w:rsid w:val="00F86575"/>
    <w:rsid w:val="00FB4F4A"/>
    <w:rsid w:val="00FD0784"/>
    <w:rsid w:val="00FD1D2B"/>
    <w:rsid w:val="00FF0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7546D"/>
  <w15:chartTrackingRefBased/>
  <w15:docId w15:val="{24371449-2285-465B-B4C7-5CE41CF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AE"/>
    <w:rPr>
      <w:sz w:val="24"/>
      <w:szCs w:val="24"/>
      <w:lang w:val="es-ES" w:eastAsia="es-ES"/>
    </w:rPr>
  </w:style>
  <w:style w:type="paragraph" w:styleId="Ttulo1">
    <w:name w:val="heading 1"/>
    <w:basedOn w:val="Normal"/>
    <w:next w:val="Normal"/>
    <w:link w:val="Ttulo1Car"/>
    <w:qFormat/>
    <w:rsid w:val="007137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qFormat/>
    <w:rsid w:val="00E150A3"/>
    <w:pPr>
      <w:spacing w:before="240" w:after="60" w:line="276" w:lineRule="auto"/>
      <w:outlineLvl w:val="4"/>
    </w:pPr>
    <w:rPr>
      <w:rFonts w:ascii="Calibri" w:hAnsi="Calibri"/>
      <w:b/>
      <w:bCs/>
      <w:i/>
      <w:iCs/>
      <w:sz w:val="26"/>
      <w:szCs w:val="26"/>
      <w:lang w:val="x-none"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F0CCF"/>
    <w:pPr>
      <w:jc w:val="both"/>
    </w:pPr>
  </w:style>
  <w:style w:type="paragraph" w:styleId="Textodeglobo">
    <w:name w:val="Balloon Text"/>
    <w:basedOn w:val="Normal"/>
    <w:semiHidden/>
    <w:rsid w:val="00FF0C09"/>
    <w:rPr>
      <w:rFonts w:ascii="Tahoma" w:hAnsi="Tahoma" w:cs="Tahoma"/>
      <w:sz w:val="16"/>
      <w:szCs w:val="16"/>
    </w:rPr>
  </w:style>
  <w:style w:type="paragraph" w:styleId="Encabezado">
    <w:name w:val="header"/>
    <w:aliases w:val="Car"/>
    <w:basedOn w:val="Normal"/>
    <w:link w:val="EncabezadoCar"/>
    <w:uiPriority w:val="99"/>
    <w:unhideWhenUsed/>
    <w:rsid w:val="00E150A3"/>
    <w:pPr>
      <w:tabs>
        <w:tab w:val="center" w:pos="4419"/>
        <w:tab w:val="right" w:pos="8838"/>
      </w:tabs>
    </w:pPr>
  </w:style>
  <w:style w:type="character" w:customStyle="1" w:styleId="EncabezadoCar">
    <w:name w:val="Encabezado Car"/>
    <w:aliases w:val="Car Car"/>
    <w:link w:val="Encabezado"/>
    <w:uiPriority w:val="99"/>
    <w:rsid w:val="00E150A3"/>
    <w:rPr>
      <w:sz w:val="24"/>
      <w:szCs w:val="24"/>
    </w:rPr>
  </w:style>
  <w:style w:type="paragraph" w:styleId="Piedepgina">
    <w:name w:val="footer"/>
    <w:basedOn w:val="Normal"/>
    <w:link w:val="PiedepginaCar"/>
    <w:uiPriority w:val="99"/>
    <w:unhideWhenUsed/>
    <w:rsid w:val="00E150A3"/>
    <w:pPr>
      <w:tabs>
        <w:tab w:val="center" w:pos="4419"/>
        <w:tab w:val="right" w:pos="8838"/>
      </w:tabs>
    </w:pPr>
  </w:style>
  <w:style w:type="character" w:customStyle="1" w:styleId="PiedepginaCar">
    <w:name w:val="Pie de página Car"/>
    <w:link w:val="Piedepgina"/>
    <w:uiPriority w:val="99"/>
    <w:rsid w:val="00E150A3"/>
    <w:rPr>
      <w:sz w:val="24"/>
      <w:szCs w:val="24"/>
    </w:rPr>
  </w:style>
  <w:style w:type="character" w:customStyle="1" w:styleId="Ttulo5Car">
    <w:name w:val="Título 5 Car"/>
    <w:link w:val="Ttulo5"/>
    <w:uiPriority w:val="9"/>
    <w:semiHidden/>
    <w:rsid w:val="00E150A3"/>
    <w:rPr>
      <w:rFonts w:ascii="Calibri" w:hAnsi="Calibri"/>
      <w:b/>
      <w:bCs/>
      <w:i/>
      <w:iCs/>
      <w:sz w:val="26"/>
      <w:szCs w:val="26"/>
      <w:lang w:val="x-none" w:eastAsia="en-US"/>
    </w:rPr>
  </w:style>
  <w:style w:type="paragraph" w:styleId="Prrafodelista">
    <w:name w:val="List Paragraph"/>
    <w:basedOn w:val="Normal"/>
    <w:uiPriority w:val="34"/>
    <w:qFormat/>
    <w:rsid w:val="00E150A3"/>
    <w:pPr>
      <w:ind w:left="720"/>
      <w:contextualSpacing/>
    </w:pPr>
  </w:style>
  <w:style w:type="paragraph" w:styleId="Sangradetextonormal">
    <w:name w:val="Body Text Indent"/>
    <w:basedOn w:val="Normal"/>
    <w:link w:val="SangradetextonormalCar"/>
    <w:semiHidden/>
    <w:unhideWhenUsed/>
    <w:rsid w:val="00D73BF6"/>
    <w:pPr>
      <w:spacing w:after="120"/>
      <w:ind w:left="283"/>
    </w:pPr>
  </w:style>
  <w:style w:type="character" w:customStyle="1" w:styleId="SangradetextonormalCar">
    <w:name w:val="Sangría de texto normal Car"/>
    <w:link w:val="Sangradetextonormal"/>
    <w:semiHidden/>
    <w:rsid w:val="00D73BF6"/>
    <w:rPr>
      <w:sz w:val="24"/>
      <w:szCs w:val="24"/>
    </w:rPr>
  </w:style>
  <w:style w:type="paragraph" w:styleId="Textoindependiente2">
    <w:name w:val="Body Text 2"/>
    <w:basedOn w:val="Normal"/>
    <w:link w:val="Textoindependiente2Car"/>
    <w:semiHidden/>
    <w:unhideWhenUsed/>
    <w:rsid w:val="00D73BF6"/>
    <w:pPr>
      <w:spacing w:after="120" w:line="480" w:lineRule="auto"/>
    </w:pPr>
  </w:style>
  <w:style w:type="character" w:customStyle="1" w:styleId="Textoindependiente2Car">
    <w:name w:val="Texto independiente 2 Car"/>
    <w:link w:val="Textoindependiente2"/>
    <w:semiHidden/>
    <w:rsid w:val="00D73BF6"/>
    <w:rPr>
      <w:sz w:val="24"/>
      <w:szCs w:val="24"/>
    </w:rPr>
  </w:style>
  <w:style w:type="paragraph" w:styleId="Sangra2detindependiente">
    <w:name w:val="Body Text Indent 2"/>
    <w:basedOn w:val="Normal"/>
    <w:link w:val="Sangra2detindependienteCar"/>
    <w:unhideWhenUsed/>
    <w:rsid w:val="00D73BF6"/>
    <w:pPr>
      <w:spacing w:after="120" w:line="480" w:lineRule="auto"/>
      <w:ind w:left="283"/>
    </w:pPr>
  </w:style>
  <w:style w:type="character" w:customStyle="1" w:styleId="Sangra2detindependienteCar">
    <w:name w:val="Sangría 2 de t. independiente Car"/>
    <w:link w:val="Sangra2detindependiente"/>
    <w:rsid w:val="00D73BF6"/>
    <w:rPr>
      <w:sz w:val="24"/>
      <w:szCs w:val="24"/>
    </w:rPr>
  </w:style>
  <w:style w:type="paragraph" w:customStyle="1" w:styleId="a">
    <w:basedOn w:val="Normal"/>
    <w:next w:val="Ttulo"/>
    <w:link w:val="PuestoCar"/>
    <w:qFormat/>
    <w:rsid w:val="00D73BF6"/>
    <w:pPr>
      <w:spacing w:after="120"/>
      <w:jc w:val="center"/>
    </w:pPr>
    <w:rPr>
      <w:rFonts w:ascii="Arial" w:hAnsi="Arial"/>
      <w:b/>
      <w:szCs w:val="20"/>
      <w:lang w:val="es-ES_tradnl"/>
    </w:rPr>
  </w:style>
  <w:style w:type="character" w:customStyle="1" w:styleId="PuestoCar">
    <w:name w:val="Puesto Car"/>
    <w:link w:val="a"/>
    <w:rsid w:val="00D73BF6"/>
    <w:rPr>
      <w:rFonts w:ascii="Arial" w:hAnsi="Arial"/>
      <w:b/>
      <w:sz w:val="24"/>
      <w:lang w:val="es-ES_tradnl" w:eastAsia="es-ES"/>
    </w:rPr>
  </w:style>
  <w:style w:type="paragraph" w:styleId="NormalWeb">
    <w:name w:val="Normal (Web)"/>
    <w:basedOn w:val="Normal"/>
    <w:rsid w:val="00D73BF6"/>
    <w:pPr>
      <w:suppressAutoHyphens/>
      <w:spacing w:before="100" w:after="100"/>
    </w:pPr>
    <w:rPr>
      <w:rFonts w:ascii="Arial" w:hAnsi="Arial" w:cs="Arial"/>
      <w:lang w:val="es-MX" w:eastAsia="ar-SA"/>
    </w:rPr>
  </w:style>
  <w:style w:type="paragraph" w:styleId="Ttulo">
    <w:name w:val="Title"/>
    <w:basedOn w:val="Normal"/>
    <w:next w:val="Normal"/>
    <w:link w:val="TtuloCar"/>
    <w:qFormat/>
    <w:rsid w:val="00D73BF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D73BF6"/>
    <w:rPr>
      <w:rFonts w:ascii="Cambria" w:eastAsia="Times New Roman" w:hAnsi="Cambria" w:cs="Times New Roman"/>
      <w:color w:val="17365D"/>
      <w:spacing w:val="5"/>
      <w:kern w:val="28"/>
      <w:sz w:val="52"/>
      <w:szCs w:val="52"/>
    </w:rPr>
  </w:style>
  <w:style w:type="paragraph" w:customStyle="1" w:styleId="Textoindependiente21">
    <w:name w:val="Texto independiente 21"/>
    <w:basedOn w:val="Normal"/>
    <w:rsid w:val="0041505F"/>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apple-converted-space">
    <w:name w:val="apple-converted-space"/>
    <w:rsid w:val="0041505F"/>
  </w:style>
  <w:style w:type="character" w:customStyle="1" w:styleId="Ttulo1Car">
    <w:name w:val="Título 1 Car"/>
    <w:basedOn w:val="Fuentedeprrafopredeter"/>
    <w:link w:val="Ttulo1"/>
    <w:rsid w:val="0071373B"/>
    <w:rPr>
      <w:rFonts w:asciiTheme="majorHAnsi" w:eastAsiaTheme="majorEastAsia" w:hAnsiTheme="majorHAnsi" w:cstheme="majorBidi"/>
      <w:color w:val="2F5496"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2054">
      <w:bodyDiv w:val="1"/>
      <w:marLeft w:val="0"/>
      <w:marRight w:val="0"/>
      <w:marTop w:val="0"/>
      <w:marBottom w:val="0"/>
      <w:divBdr>
        <w:top w:val="none" w:sz="0" w:space="0" w:color="auto"/>
        <w:left w:val="none" w:sz="0" w:space="0" w:color="auto"/>
        <w:bottom w:val="none" w:sz="0" w:space="0" w:color="auto"/>
        <w:right w:val="none" w:sz="0" w:space="0" w:color="auto"/>
      </w:divBdr>
    </w:div>
    <w:div w:id="235478557">
      <w:bodyDiv w:val="1"/>
      <w:marLeft w:val="0"/>
      <w:marRight w:val="0"/>
      <w:marTop w:val="0"/>
      <w:marBottom w:val="0"/>
      <w:divBdr>
        <w:top w:val="none" w:sz="0" w:space="0" w:color="auto"/>
        <w:left w:val="none" w:sz="0" w:space="0" w:color="auto"/>
        <w:bottom w:val="none" w:sz="0" w:space="0" w:color="auto"/>
        <w:right w:val="none" w:sz="0" w:space="0" w:color="auto"/>
      </w:divBdr>
    </w:div>
    <w:div w:id="304969964">
      <w:bodyDiv w:val="1"/>
      <w:marLeft w:val="0"/>
      <w:marRight w:val="0"/>
      <w:marTop w:val="0"/>
      <w:marBottom w:val="0"/>
      <w:divBdr>
        <w:top w:val="none" w:sz="0" w:space="0" w:color="auto"/>
        <w:left w:val="none" w:sz="0" w:space="0" w:color="auto"/>
        <w:bottom w:val="none" w:sz="0" w:space="0" w:color="auto"/>
        <w:right w:val="none" w:sz="0" w:space="0" w:color="auto"/>
      </w:divBdr>
    </w:div>
    <w:div w:id="376902185">
      <w:bodyDiv w:val="1"/>
      <w:marLeft w:val="0"/>
      <w:marRight w:val="0"/>
      <w:marTop w:val="0"/>
      <w:marBottom w:val="0"/>
      <w:divBdr>
        <w:top w:val="none" w:sz="0" w:space="0" w:color="auto"/>
        <w:left w:val="none" w:sz="0" w:space="0" w:color="auto"/>
        <w:bottom w:val="none" w:sz="0" w:space="0" w:color="auto"/>
        <w:right w:val="none" w:sz="0" w:space="0" w:color="auto"/>
      </w:divBdr>
    </w:div>
    <w:div w:id="938176601">
      <w:bodyDiv w:val="1"/>
      <w:marLeft w:val="0"/>
      <w:marRight w:val="0"/>
      <w:marTop w:val="0"/>
      <w:marBottom w:val="0"/>
      <w:divBdr>
        <w:top w:val="none" w:sz="0" w:space="0" w:color="auto"/>
        <w:left w:val="none" w:sz="0" w:space="0" w:color="auto"/>
        <w:bottom w:val="none" w:sz="0" w:space="0" w:color="auto"/>
        <w:right w:val="none" w:sz="0" w:space="0" w:color="auto"/>
      </w:divBdr>
    </w:div>
    <w:div w:id="1218473882">
      <w:bodyDiv w:val="1"/>
      <w:marLeft w:val="0"/>
      <w:marRight w:val="0"/>
      <w:marTop w:val="0"/>
      <w:marBottom w:val="0"/>
      <w:divBdr>
        <w:top w:val="none" w:sz="0" w:space="0" w:color="auto"/>
        <w:left w:val="none" w:sz="0" w:space="0" w:color="auto"/>
        <w:bottom w:val="none" w:sz="0" w:space="0" w:color="auto"/>
        <w:right w:val="none" w:sz="0" w:space="0" w:color="auto"/>
      </w:divBdr>
    </w:div>
    <w:div w:id="1242906870">
      <w:bodyDiv w:val="1"/>
      <w:marLeft w:val="0"/>
      <w:marRight w:val="0"/>
      <w:marTop w:val="0"/>
      <w:marBottom w:val="0"/>
      <w:divBdr>
        <w:top w:val="none" w:sz="0" w:space="0" w:color="auto"/>
        <w:left w:val="none" w:sz="0" w:space="0" w:color="auto"/>
        <w:bottom w:val="none" w:sz="0" w:space="0" w:color="auto"/>
        <w:right w:val="none" w:sz="0" w:space="0" w:color="auto"/>
      </w:divBdr>
    </w:div>
    <w:div w:id="1665233811">
      <w:bodyDiv w:val="1"/>
      <w:marLeft w:val="0"/>
      <w:marRight w:val="0"/>
      <w:marTop w:val="0"/>
      <w:marBottom w:val="0"/>
      <w:divBdr>
        <w:top w:val="none" w:sz="0" w:space="0" w:color="auto"/>
        <w:left w:val="none" w:sz="0" w:space="0" w:color="auto"/>
        <w:bottom w:val="none" w:sz="0" w:space="0" w:color="auto"/>
        <w:right w:val="none" w:sz="0" w:space="0" w:color="auto"/>
      </w:divBdr>
    </w:div>
    <w:div w:id="1830366562">
      <w:bodyDiv w:val="1"/>
      <w:marLeft w:val="0"/>
      <w:marRight w:val="0"/>
      <w:marTop w:val="0"/>
      <w:marBottom w:val="0"/>
      <w:divBdr>
        <w:top w:val="none" w:sz="0" w:space="0" w:color="auto"/>
        <w:left w:val="none" w:sz="0" w:space="0" w:color="auto"/>
        <w:bottom w:val="none" w:sz="0" w:space="0" w:color="auto"/>
        <w:right w:val="none" w:sz="0" w:space="0" w:color="auto"/>
      </w:divBdr>
    </w:div>
    <w:div w:id="2047560377">
      <w:bodyDiv w:val="1"/>
      <w:marLeft w:val="0"/>
      <w:marRight w:val="0"/>
      <w:marTop w:val="0"/>
      <w:marBottom w:val="0"/>
      <w:divBdr>
        <w:top w:val="none" w:sz="0" w:space="0" w:color="auto"/>
        <w:left w:val="none" w:sz="0" w:space="0" w:color="auto"/>
        <w:bottom w:val="none" w:sz="0" w:space="0" w:color="auto"/>
        <w:right w:val="none" w:sz="0" w:space="0" w:color="auto"/>
      </w:divBdr>
    </w:div>
    <w:div w:id="21002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760F-38CD-42A0-A757-B7EC683D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1462</Words>
  <Characters>8044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LEY DE INGRESOS DEL MUNICIPIO DE VALLADOLID, YUCATÁN, PARA EL EJERCICIO FISCAL 2012</vt:lpstr>
    </vt:vector>
  </TitlesOfParts>
  <Company>www.fusible.com.mx</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VALLADOLID, YUCATÁN, PARA EL EJERCICIO FISCAL 2012</dc:title>
  <dc:subject/>
  <dc:creator>Limberth</dc:creator>
  <cp:keywords/>
  <cp:lastModifiedBy>luis eduardo estrada flores</cp:lastModifiedBy>
  <cp:revision>9</cp:revision>
  <cp:lastPrinted>2022-11-09T23:47:00Z</cp:lastPrinted>
  <dcterms:created xsi:type="dcterms:W3CDTF">2023-11-07T04:13:00Z</dcterms:created>
  <dcterms:modified xsi:type="dcterms:W3CDTF">2024-11-22T20:15:00Z</dcterms:modified>
</cp:coreProperties>
</file>