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4FE0" w:rsidRPr="00D33579" w:rsidRDefault="00514FE0" w:rsidP="005B08DD">
      <w:pPr>
        <w:suppressAutoHyphens/>
        <w:spacing w:after="0" w:line="240" w:lineRule="auto"/>
        <w:ind w:left="4111"/>
        <w:rPr>
          <w:rFonts w:ascii="Arial" w:hAnsi="Arial" w:cs="Arial"/>
          <w:b/>
          <w:color w:val="auto"/>
          <w:lang w:val="es-ES"/>
        </w:rPr>
      </w:pPr>
      <w:bookmarkStart w:id="0" w:name="_GoBack"/>
      <w:bookmarkEnd w:id="0"/>
    </w:p>
    <w:p w:rsidR="00514FE0" w:rsidRPr="00D33579" w:rsidRDefault="00514FE0" w:rsidP="005B08DD">
      <w:pPr>
        <w:suppressAutoHyphens/>
        <w:spacing w:after="0" w:line="240" w:lineRule="auto"/>
        <w:ind w:left="4111"/>
        <w:rPr>
          <w:rFonts w:ascii="Arial" w:hAnsi="Arial" w:cs="Arial"/>
          <w:b/>
          <w:color w:val="auto"/>
          <w:lang w:val="es-ES"/>
        </w:rPr>
      </w:pPr>
    </w:p>
    <w:p w:rsidR="00475B84" w:rsidRPr="00D33579" w:rsidRDefault="00475B84" w:rsidP="005B08DD">
      <w:pPr>
        <w:suppressAutoHyphens/>
        <w:spacing w:after="0" w:line="240" w:lineRule="auto"/>
        <w:ind w:left="4111"/>
        <w:rPr>
          <w:rFonts w:ascii="Arial" w:hAnsi="Arial" w:cs="Arial"/>
          <w:color w:val="auto"/>
          <w:lang w:val="es-ES"/>
        </w:rPr>
      </w:pPr>
      <w:r w:rsidRPr="00D33579">
        <w:rPr>
          <w:rFonts w:ascii="Arial" w:hAnsi="Arial" w:cs="Arial"/>
          <w:b/>
          <w:color w:val="auto"/>
          <w:lang w:val="es-ES"/>
        </w:rPr>
        <w:t xml:space="preserve">COMISIÓN PERMANENTE DE PRESUPUESTO, PATRIMONIO ESTATAL Y MUNICIPAL. </w:t>
      </w:r>
      <w:r w:rsidRPr="00D33579">
        <w:rPr>
          <w:rFonts w:ascii="Arial" w:hAnsi="Arial" w:cs="Arial"/>
          <w:color w:val="auto"/>
          <w:lang w:val="es-ES"/>
        </w:rPr>
        <w:t>DIPUTADOS: VICTOR MERARI SÁNCHEZ ROCA, LIZZETE J</w:t>
      </w:r>
      <w:r w:rsidRPr="00D33579">
        <w:rPr>
          <w:rFonts w:ascii="Arial" w:hAnsi="Arial" w:cs="Arial"/>
          <w:color w:val="auto"/>
          <w:lang w:val="es-ES"/>
        </w:rPr>
        <w:t>A</w:t>
      </w:r>
      <w:r w:rsidRPr="00D33579">
        <w:rPr>
          <w:rFonts w:ascii="Arial" w:hAnsi="Arial" w:cs="Arial"/>
          <w:color w:val="auto"/>
          <w:lang w:val="es-ES"/>
        </w:rPr>
        <w:t>NICE ESCOBEDO SALAZAR, ROSA ADRIANA DÍAZ LIZAMA, LILA ROSA FRÍAS CASTILLO, MIRTHEA DEL ROSARIO ARJONA MARTÍN, WARNEL MAY ESCOBAR, MARÍA DE LOS MILAGROS ROMERO BASTARRACHEA, LETICIA GABRIELA EUAN MIS Y MARCOS N</w:t>
      </w:r>
      <w:r w:rsidRPr="00D33579">
        <w:rPr>
          <w:rFonts w:ascii="Arial" w:hAnsi="Arial" w:cs="Arial"/>
          <w:color w:val="auto"/>
          <w:lang w:val="es-ES"/>
        </w:rPr>
        <w:t>I</w:t>
      </w:r>
      <w:r w:rsidRPr="00D33579">
        <w:rPr>
          <w:rFonts w:ascii="Arial" w:hAnsi="Arial" w:cs="Arial"/>
          <w:color w:val="auto"/>
          <w:lang w:val="es-ES"/>
        </w:rPr>
        <w:t xml:space="preserve">COLÁS RODRÍGUEZ RUZ. - </w:t>
      </w:r>
      <w:r w:rsidR="005B08DD" w:rsidRPr="00D33579">
        <w:rPr>
          <w:rFonts w:ascii="Arial" w:hAnsi="Arial" w:cs="Arial"/>
          <w:color w:val="auto"/>
          <w:lang w:val="es-ES"/>
        </w:rPr>
        <w:t>- - - - - - - - - - - - - - -</w:t>
      </w:r>
    </w:p>
    <w:p w:rsidR="00475B84" w:rsidRPr="00D33579" w:rsidRDefault="00475B84" w:rsidP="00EC1BF7">
      <w:pPr>
        <w:spacing w:after="0"/>
        <w:jc w:val="left"/>
        <w:rPr>
          <w:rFonts w:ascii="Arial" w:hAnsi="Arial" w:cs="Arial"/>
          <w:b/>
          <w:color w:val="auto"/>
          <w:lang w:val="es-ES"/>
        </w:rPr>
      </w:pPr>
    </w:p>
    <w:p w:rsidR="00475B84" w:rsidRPr="00D33579" w:rsidRDefault="00475B84" w:rsidP="00EC1BF7">
      <w:pPr>
        <w:spacing w:after="0"/>
        <w:jc w:val="left"/>
        <w:rPr>
          <w:rFonts w:ascii="Arial" w:hAnsi="Arial" w:cs="Arial"/>
          <w:b/>
          <w:color w:val="auto"/>
          <w:lang w:val="es-ES"/>
        </w:rPr>
      </w:pPr>
      <w:r w:rsidRPr="00D33579">
        <w:rPr>
          <w:rFonts w:ascii="Arial" w:hAnsi="Arial" w:cs="Arial"/>
          <w:b/>
          <w:color w:val="auto"/>
          <w:lang w:val="es-ES"/>
        </w:rPr>
        <w:t>H. CONGRESO DEL ESTADO DE YUCATÁN:</w:t>
      </w:r>
    </w:p>
    <w:p w:rsidR="00475B84" w:rsidRPr="00D33579" w:rsidRDefault="00475B84" w:rsidP="00EC1BF7">
      <w:pPr>
        <w:spacing w:after="0"/>
        <w:rPr>
          <w:rFonts w:ascii="Arial" w:hAnsi="Arial" w:cs="Arial"/>
          <w:color w:val="auto"/>
          <w:lang w:val="es-ES"/>
        </w:rPr>
      </w:pPr>
    </w:p>
    <w:p w:rsidR="00475B84" w:rsidRPr="00D33579" w:rsidRDefault="00475B84" w:rsidP="00EC1BF7">
      <w:pPr>
        <w:suppressAutoHyphens/>
        <w:spacing w:after="0"/>
        <w:ind w:firstLine="709"/>
        <w:rPr>
          <w:rFonts w:ascii="Arial" w:hAnsi="Arial" w:cs="Arial"/>
          <w:color w:val="auto"/>
        </w:rPr>
      </w:pPr>
      <w:r w:rsidRPr="00D33579">
        <w:rPr>
          <w:rFonts w:ascii="Arial" w:hAnsi="Arial" w:cs="Arial"/>
          <w:color w:val="auto"/>
        </w:rPr>
        <w:t xml:space="preserve">En sesión </w:t>
      </w:r>
      <w:r w:rsidR="008861BE" w:rsidRPr="00D33579">
        <w:rPr>
          <w:rFonts w:ascii="Arial" w:hAnsi="Arial" w:cs="Arial"/>
          <w:color w:val="auto"/>
        </w:rPr>
        <w:t>ordinaria de</w:t>
      </w:r>
      <w:r w:rsidR="00C97118" w:rsidRPr="00D33579">
        <w:rPr>
          <w:rFonts w:ascii="Arial" w:hAnsi="Arial" w:cs="Arial"/>
          <w:color w:val="auto"/>
        </w:rPr>
        <w:t>l</w:t>
      </w:r>
      <w:r w:rsidR="008861BE" w:rsidRPr="00D33579">
        <w:rPr>
          <w:rFonts w:ascii="Arial" w:hAnsi="Arial" w:cs="Arial"/>
          <w:color w:val="auto"/>
        </w:rPr>
        <w:t xml:space="preserve"> pleno</w:t>
      </w:r>
      <w:r w:rsidRPr="00D33579">
        <w:rPr>
          <w:rFonts w:ascii="Arial" w:hAnsi="Arial" w:cs="Arial"/>
          <w:color w:val="auto"/>
        </w:rPr>
        <w:t xml:space="preserve"> de este H. Congreso, </w:t>
      </w:r>
      <w:r w:rsidRPr="00D33579">
        <w:rPr>
          <w:rFonts w:ascii="Arial" w:hAnsi="Arial" w:cs="Arial"/>
          <w:color w:val="auto"/>
          <w:lang w:val="es-ES"/>
        </w:rPr>
        <w:t>celebrada en fecha 2</w:t>
      </w:r>
      <w:r w:rsidR="0051551B" w:rsidRPr="00D33579">
        <w:rPr>
          <w:rFonts w:ascii="Arial" w:hAnsi="Arial" w:cs="Arial"/>
          <w:color w:val="auto"/>
          <w:lang w:val="es-ES"/>
        </w:rPr>
        <w:t>6</w:t>
      </w:r>
      <w:r w:rsidRPr="00D33579">
        <w:rPr>
          <w:rFonts w:ascii="Arial" w:hAnsi="Arial" w:cs="Arial"/>
          <w:color w:val="auto"/>
          <w:lang w:val="es-ES"/>
        </w:rPr>
        <w:t xml:space="preserve"> de </w:t>
      </w:r>
      <w:r w:rsidR="00CF2A2B" w:rsidRPr="00D33579">
        <w:rPr>
          <w:rFonts w:ascii="Arial" w:hAnsi="Arial" w:cs="Arial"/>
          <w:color w:val="auto"/>
          <w:lang w:val="es-ES"/>
        </w:rPr>
        <w:t>noviembre</w:t>
      </w:r>
      <w:r w:rsidRPr="00D33579">
        <w:rPr>
          <w:rFonts w:ascii="Arial" w:hAnsi="Arial" w:cs="Arial"/>
          <w:color w:val="auto"/>
          <w:lang w:val="es-ES"/>
        </w:rPr>
        <w:t xml:space="preserve"> del año en curso, se turnó a esta Comisión Permanente de Presupuesto, Patrimonio Estatal y Municipal para su respectivo estudio, análisis y dict</w:t>
      </w:r>
      <w:r w:rsidRPr="00D33579">
        <w:rPr>
          <w:rFonts w:ascii="Arial" w:hAnsi="Arial" w:cs="Arial"/>
          <w:color w:val="auto"/>
          <w:lang w:val="es-ES"/>
        </w:rPr>
        <w:t>a</w:t>
      </w:r>
      <w:r w:rsidRPr="00D33579">
        <w:rPr>
          <w:rFonts w:ascii="Arial" w:hAnsi="Arial" w:cs="Arial"/>
          <w:color w:val="auto"/>
          <w:lang w:val="es-ES"/>
        </w:rPr>
        <w:t xml:space="preserve">men, la </w:t>
      </w:r>
      <w:r w:rsidR="0060550A" w:rsidRPr="00D33579">
        <w:rPr>
          <w:rFonts w:ascii="Arial" w:hAnsi="Arial" w:cs="Arial"/>
          <w:color w:val="auto"/>
          <w:lang w:val="es-ES"/>
        </w:rPr>
        <w:t>i</w:t>
      </w:r>
      <w:r w:rsidRPr="00D33579">
        <w:rPr>
          <w:rFonts w:ascii="Arial" w:hAnsi="Arial" w:cs="Arial"/>
          <w:color w:val="auto"/>
          <w:lang w:val="es-ES"/>
        </w:rPr>
        <w:t>niciativa para expedir el Presupuesto de Egresos del Gobierno del Estado de Yucatán para el Ejercicio Fiscal 20</w:t>
      </w:r>
      <w:r w:rsidR="0051551B" w:rsidRPr="00D33579">
        <w:rPr>
          <w:rFonts w:ascii="Arial" w:hAnsi="Arial" w:cs="Arial"/>
          <w:color w:val="auto"/>
          <w:lang w:val="es-ES"/>
        </w:rPr>
        <w:t>21</w:t>
      </w:r>
      <w:r w:rsidRPr="00D33579">
        <w:rPr>
          <w:rFonts w:ascii="Arial" w:hAnsi="Arial" w:cs="Arial"/>
          <w:color w:val="auto"/>
        </w:rPr>
        <w:t xml:space="preserve">, suscrita </w:t>
      </w:r>
      <w:r w:rsidRPr="00D33579">
        <w:rPr>
          <w:rFonts w:ascii="Arial" w:hAnsi="Arial" w:cs="Arial"/>
          <w:color w:val="auto"/>
          <w:lang w:val="es-ES"/>
        </w:rPr>
        <w:t xml:space="preserve">por los ciudadanos Mauricio Vila </w:t>
      </w:r>
      <w:proofErr w:type="spellStart"/>
      <w:r w:rsidRPr="00D33579">
        <w:rPr>
          <w:rFonts w:ascii="Arial" w:hAnsi="Arial" w:cs="Arial"/>
          <w:color w:val="auto"/>
          <w:lang w:val="es-ES"/>
        </w:rPr>
        <w:t>Dosal</w:t>
      </w:r>
      <w:proofErr w:type="spellEnd"/>
      <w:r w:rsidRPr="00D33579">
        <w:rPr>
          <w:rFonts w:ascii="Arial" w:hAnsi="Arial" w:cs="Arial"/>
          <w:color w:val="auto"/>
          <w:lang w:val="es-ES"/>
        </w:rPr>
        <w:t xml:space="preserve"> y María Dolores Fritz Sierra, Gobernador Constitucional y Secretaria General de Gobierno, ambos funcionarios del Estado de Yucatán, respectivamente. </w:t>
      </w:r>
    </w:p>
    <w:p w:rsidR="00475B84" w:rsidRPr="00D33579" w:rsidRDefault="00475B84" w:rsidP="00EC1BF7">
      <w:pPr>
        <w:suppressAutoHyphens/>
        <w:spacing w:after="0"/>
        <w:ind w:left="708" w:firstLine="708"/>
        <w:rPr>
          <w:rFonts w:ascii="Arial" w:hAnsi="Arial" w:cs="Arial"/>
          <w:color w:val="auto"/>
        </w:rPr>
      </w:pPr>
    </w:p>
    <w:p w:rsidR="00CF2A2B" w:rsidRPr="00D33579" w:rsidRDefault="00CF2A2B" w:rsidP="00EC1BF7">
      <w:pPr>
        <w:suppressAutoHyphens/>
        <w:spacing w:after="0"/>
        <w:ind w:firstLine="708"/>
        <w:rPr>
          <w:rFonts w:ascii="Arial" w:hAnsi="Arial" w:cs="Arial"/>
          <w:color w:val="auto"/>
          <w:lang w:val="es-ES"/>
        </w:rPr>
      </w:pPr>
      <w:r w:rsidRPr="00D33579">
        <w:rPr>
          <w:rFonts w:ascii="Arial" w:hAnsi="Arial" w:cs="Arial"/>
          <w:color w:val="auto"/>
          <w:lang w:val="es-ES"/>
        </w:rPr>
        <w:t>Las diputada</w:t>
      </w:r>
      <w:r w:rsidR="00475B84" w:rsidRPr="00D33579">
        <w:rPr>
          <w:rFonts w:ascii="Arial" w:hAnsi="Arial" w:cs="Arial"/>
          <w:color w:val="auto"/>
          <w:lang w:val="es-ES"/>
        </w:rPr>
        <w:t>s</w:t>
      </w:r>
      <w:r w:rsidRPr="00D33579">
        <w:rPr>
          <w:rFonts w:ascii="Arial" w:hAnsi="Arial" w:cs="Arial"/>
          <w:color w:val="auto"/>
          <w:lang w:val="es-ES"/>
        </w:rPr>
        <w:t xml:space="preserve"> y diputados</w:t>
      </w:r>
      <w:r w:rsidR="00475B84" w:rsidRPr="00D33579">
        <w:rPr>
          <w:rFonts w:ascii="Arial" w:hAnsi="Arial" w:cs="Arial"/>
          <w:color w:val="auto"/>
          <w:lang w:val="es-ES"/>
        </w:rPr>
        <w:t xml:space="preserve"> integrantes de esta </w:t>
      </w:r>
      <w:r w:rsidR="000F6514">
        <w:rPr>
          <w:rFonts w:ascii="Arial" w:hAnsi="Arial" w:cs="Arial"/>
          <w:color w:val="auto"/>
          <w:lang w:val="es-ES"/>
        </w:rPr>
        <w:t>c</w:t>
      </w:r>
      <w:r w:rsidR="00475B84" w:rsidRPr="00D33579">
        <w:rPr>
          <w:rFonts w:ascii="Arial" w:hAnsi="Arial" w:cs="Arial"/>
          <w:color w:val="auto"/>
          <w:lang w:val="es-ES"/>
        </w:rPr>
        <w:t xml:space="preserve">omisión </w:t>
      </w:r>
      <w:r w:rsidR="000F6514">
        <w:rPr>
          <w:rFonts w:ascii="Arial" w:hAnsi="Arial" w:cs="Arial"/>
          <w:color w:val="auto"/>
          <w:lang w:val="es-ES"/>
        </w:rPr>
        <w:t>p</w:t>
      </w:r>
      <w:r w:rsidR="00475B84" w:rsidRPr="00D33579">
        <w:rPr>
          <w:rFonts w:ascii="Arial" w:hAnsi="Arial" w:cs="Arial"/>
          <w:color w:val="auto"/>
          <w:lang w:val="es-ES"/>
        </w:rPr>
        <w:t xml:space="preserve">ermanente, en los trabajos de estudio y análisis de la iniciativa mencionada, tomamos </w:t>
      </w:r>
      <w:r w:rsidR="008861BE" w:rsidRPr="00D33579">
        <w:rPr>
          <w:rFonts w:ascii="Arial" w:hAnsi="Arial" w:cs="Arial"/>
          <w:color w:val="auto"/>
          <w:lang w:val="es-ES"/>
        </w:rPr>
        <w:t>en consideración los siguientes,</w:t>
      </w:r>
    </w:p>
    <w:p w:rsidR="00221CD0" w:rsidRPr="00D33579" w:rsidRDefault="00221CD0" w:rsidP="00EC1BF7">
      <w:pPr>
        <w:suppressAutoHyphens/>
        <w:spacing w:after="0"/>
        <w:ind w:firstLine="708"/>
        <w:rPr>
          <w:rFonts w:ascii="Arial" w:hAnsi="Arial" w:cs="Arial"/>
          <w:color w:val="auto"/>
          <w:lang w:val="es-ES"/>
        </w:rPr>
      </w:pPr>
    </w:p>
    <w:p w:rsidR="00514FE0" w:rsidRPr="00D33579" w:rsidRDefault="00514FE0" w:rsidP="00EC1BF7">
      <w:pPr>
        <w:suppressAutoHyphens/>
        <w:spacing w:after="0"/>
        <w:ind w:firstLine="708"/>
        <w:rPr>
          <w:rFonts w:ascii="Arial" w:hAnsi="Arial" w:cs="Arial"/>
          <w:color w:val="auto"/>
          <w:lang w:val="es-ES"/>
        </w:rPr>
      </w:pPr>
    </w:p>
    <w:p w:rsidR="00514FE0" w:rsidRPr="00D33579" w:rsidRDefault="00514FE0" w:rsidP="00EC1BF7">
      <w:pPr>
        <w:suppressAutoHyphens/>
        <w:spacing w:after="0"/>
        <w:ind w:firstLine="708"/>
        <w:rPr>
          <w:rFonts w:ascii="Arial" w:hAnsi="Arial" w:cs="Arial"/>
          <w:color w:val="auto"/>
          <w:lang w:val="es-ES"/>
        </w:rPr>
      </w:pPr>
    </w:p>
    <w:p w:rsidR="00475B84" w:rsidRPr="00D33579" w:rsidRDefault="00475B84" w:rsidP="00EC1BF7">
      <w:pPr>
        <w:widowControl w:val="0"/>
        <w:tabs>
          <w:tab w:val="left" w:pos="0"/>
        </w:tabs>
        <w:suppressAutoHyphens/>
        <w:autoSpaceDE w:val="0"/>
        <w:autoSpaceDN w:val="0"/>
        <w:adjustRightInd w:val="0"/>
        <w:spacing w:after="0"/>
        <w:jc w:val="center"/>
        <w:rPr>
          <w:rFonts w:ascii="Arial" w:hAnsi="Arial" w:cs="Arial"/>
          <w:b/>
          <w:color w:val="auto"/>
          <w:lang w:val="es-ES"/>
        </w:rPr>
      </w:pPr>
      <w:r w:rsidRPr="00D33579">
        <w:rPr>
          <w:rFonts w:ascii="Arial" w:hAnsi="Arial" w:cs="Arial"/>
          <w:b/>
          <w:color w:val="auto"/>
          <w:lang w:val="es-ES"/>
        </w:rPr>
        <w:lastRenderedPageBreak/>
        <w:t>A N T E C E D E N T E S:</w:t>
      </w:r>
    </w:p>
    <w:p w:rsidR="00475B84" w:rsidRPr="00D33579" w:rsidRDefault="00475B84" w:rsidP="00EC1BF7">
      <w:pPr>
        <w:widowControl w:val="0"/>
        <w:tabs>
          <w:tab w:val="left" w:pos="0"/>
        </w:tabs>
        <w:suppressAutoHyphens/>
        <w:autoSpaceDE w:val="0"/>
        <w:autoSpaceDN w:val="0"/>
        <w:adjustRightInd w:val="0"/>
        <w:spacing w:after="0"/>
        <w:jc w:val="center"/>
        <w:rPr>
          <w:rFonts w:ascii="Arial" w:hAnsi="Arial" w:cs="Arial"/>
          <w:b/>
          <w:color w:val="auto"/>
          <w:lang w:val="es-ES"/>
        </w:rPr>
      </w:pPr>
    </w:p>
    <w:p w:rsidR="00475B84" w:rsidRPr="00D33579" w:rsidRDefault="00475B84" w:rsidP="00EC1BF7">
      <w:pPr>
        <w:suppressAutoHyphens/>
        <w:spacing w:after="0"/>
        <w:ind w:firstLine="709"/>
        <w:rPr>
          <w:rFonts w:ascii="Arial" w:hAnsi="Arial" w:cs="Arial"/>
          <w:color w:val="auto"/>
          <w:lang w:val="es-ES"/>
        </w:rPr>
      </w:pPr>
      <w:r w:rsidRPr="00D33579">
        <w:rPr>
          <w:rFonts w:ascii="Arial" w:hAnsi="Arial" w:cs="Arial"/>
          <w:b/>
          <w:color w:val="auto"/>
          <w:lang w:val="es-ES"/>
        </w:rPr>
        <w:t xml:space="preserve">PRIMERO. </w:t>
      </w:r>
      <w:r w:rsidRPr="00D33579">
        <w:rPr>
          <w:rFonts w:ascii="Arial" w:hAnsi="Arial" w:cs="Arial"/>
          <w:color w:val="auto"/>
          <w:lang w:val="es-ES"/>
        </w:rPr>
        <w:t>En fecha 2</w:t>
      </w:r>
      <w:r w:rsidR="00CF2A2B" w:rsidRPr="00D33579">
        <w:rPr>
          <w:rFonts w:ascii="Arial" w:hAnsi="Arial" w:cs="Arial"/>
          <w:color w:val="auto"/>
          <w:lang w:val="es-ES"/>
        </w:rPr>
        <w:t>5</w:t>
      </w:r>
      <w:r w:rsidRPr="00D33579">
        <w:rPr>
          <w:rFonts w:ascii="Arial" w:hAnsi="Arial" w:cs="Arial"/>
          <w:color w:val="auto"/>
          <w:lang w:val="es-ES"/>
        </w:rPr>
        <w:t xml:space="preserve"> de </w:t>
      </w:r>
      <w:r w:rsidR="00CF2A2B" w:rsidRPr="00D33579">
        <w:rPr>
          <w:rFonts w:ascii="Arial" w:hAnsi="Arial" w:cs="Arial"/>
          <w:color w:val="auto"/>
          <w:lang w:val="es-ES"/>
        </w:rPr>
        <w:t>noviembre</w:t>
      </w:r>
      <w:r w:rsidRPr="00D33579">
        <w:rPr>
          <w:rFonts w:ascii="Arial" w:hAnsi="Arial" w:cs="Arial"/>
          <w:color w:val="auto"/>
          <w:lang w:val="es-ES"/>
        </w:rPr>
        <w:t xml:space="preserve"> del año en curso, se presentó ante este H. Congreso del Estado, la </w:t>
      </w:r>
      <w:r w:rsidR="00221CD0" w:rsidRPr="00D33579">
        <w:rPr>
          <w:rFonts w:ascii="Arial" w:hAnsi="Arial" w:cs="Arial"/>
          <w:color w:val="auto"/>
          <w:lang w:val="es-ES"/>
        </w:rPr>
        <w:t>i</w:t>
      </w:r>
      <w:r w:rsidRPr="00D33579">
        <w:rPr>
          <w:rFonts w:ascii="Arial" w:hAnsi="Arial" w:cs="Arial"/>
          <w:color w:val="auto"/>
          <w:lang w:val="es-ES"/>
        </w:rPr>
        <w:t>niciativa para expedir el Presupuesto de Egresos del Gobierno del Estado de Yucatán para el Ejercicio Fiscal 20</w:t>
      </w:r>
      <w:r w:rsidR="00CF2A2B" w:rsidRPr="00D33579">
        <w:rPr>
          <w:rFonts w:ascii="Arial" w:hAnsi="Arial" w:cs="Arial"/>
          <w:color w:val="auto"/>
          <w:lang w:val="es-ES"/>
        </w:rPr>
        <w:t>2</w:t>
      </w:r>
      <w:r w:rsidR="00880AED" w:rsidRPr="00D33579">
        <w:rPr>
          <w:rFonts w:ascii="Arial" w:hAnsi="Arial" w:cs="Arial"/>
          <w:color w:val="auto"/>
          <w:lang w:val="es-ES"/>
        </w:rPr>
        <w:t>1</w:t>
      </w:r>
      <w:r w:rsidRPr="00D33579">
        <w:rPr>
          <w:rFonts w:ascii="Arial" w:hAnsi="Arial" w:cs="Arial"/>
          <w:color w:val="auto"/>
        </w:rPr>
        <w:t xml:space="preserve">, signada </w:t>
      </w:r>
      <w:r w:rsidRPr="00D33579">
        <w:rPr>
          <w:rFonts w:ascii="Arial" w:hAnsi="Arial" w:cs="Arial"/>
          <w:color w:val="auto"/>
          <w:lang w:val="es-ES"/>
        </w:rPr>
        <w:t xml:space="preserve">por los ciudadanos Mauricio Vila </w:t>
      </w:r>
      <w:proofErr w:type="spellStart"/>
      <w:r w:rsidRPr="00D33579">
        <w:rPr>
          <w:rFonts w:ascii="Arial" w:hAnsi="Arial" w:cs="Arial"/>
          <w:color w:val="auto"/>
          <w:lang w:val="es-ES"/>
        </w:rPr>
        <w:t>Dosal</w:t>
      </w:r>
      <w:proofErr w:type="spellEnd"/>
      <w:r w:rsidRPr="00D33579">
        <w:rPr>
          <w:rFonts w:ascii="Arial" w:hAnsi="Arial" w:cs="Arial"/>
          <w:color w:val="auto"/>
          <w:lang w:val="es-ES"/>
        </w:rPr>
        <w:t xml:space="preserve"> y María Dolores Fritz Sierra, Gobernador Constitucional y Secretaria General de Gobierno, ambos funcionarios del Estado de Y</w:t>
      </w:r>
      <w:r w:rsidRPr="00D33579">
        <w:rPr>
          <w:rFonts w:ascii="Arial" w:hAnsi="Arial" w:cs="Arial"/>
          <w:color w:val="auto"/>
          <w:lang w:val="es-ES"/>
        </w:rPr>
        <w:t>u</w:t>
      </w:r>
      <w:r w:rsidRPr="00D33579">
        <w:rPr>
          <w:rFonts w:ascii="Arial" w:hAnsi="Arial" w:cs="Arial"/>
          <w:color w:val="auto"/>
          <w:lang w:val="es-ES"/>
        </w:rPr>
        <w:t>catán, respectivamente.</w:t>
      </w:r>
    </w:p>
    <w:p w:rsidR="00475B84" w:rsidRPr="00D33579" w:rsidRDefault="00475B84" w:rsidP="00EC1BF7">
      <w:pPr>
        <w:suppressAutoHyphens/>
        <w:spacing w:after="0"/>
        <w:ind w:firstLine="708"/>
        <w:rPr>
          <w:rFonts w:ascii="Arial" w:hAnsi="Arial" w:cs="Arial"/>
          <w:color w:val="auto"/>
          <w:lang w:val="es-ES"/>
        </w:rPr>
      </w:pPr>
    </w:p>
    <w:p w:rsidR="00475B84" w:rsidRPr="00D33579" w:rsidRDefault="00475B84" w:rsidP="00EC1BF7">
      <w:pPr>
        <w:suppressAutoHyphens/>
        <w:spacing w:after="0"/>
        <w:ind w:firstLine="708"/>
        <w:rPr>
          <w:rFonts w:ascii="Arial" w:hAnsi="Arial" w:cs="Arial"/>
          <w:b/>
          <w:color w:val="auto"/>
          <w:lang w:val="es-ES"/>
        </w:rPr>
      </w:pPr>
      <w:r w:rsidRPr="00D33579">
        <w:rPr>
          <w:rFonts w:ascii="Arial" w:hAnsi="Arial" w:cs="Arial"/>
          <w:b/>
          <w:color w:val="auto"/>
          <w:lang w:val="es-ES"/>
        </w:rPr>
        <w:t xml:space="preserve">SEGUNDO. </w:t>
      </w:r>
      <w:r w:rsidRPr="00D33579">
        <w:rPr>
          <w:rFonts w:ascii="Arial" w:hAnsi="Arial" w:cs="Arial"/>
          <w:color w:val="auto"/>
          <w:lang w:val="es-ES"/>
        </w:rPr>
        <w:t>Los que suscribieron la iniciativa en estudio, en la parte conducente de su exposición de motivos manifestaron lo siguiente:</w:t>
      </w:r>
      <w:r w:rsidRPr="00D33579">
        <w:rPr>
          <w:rFonts w:ascii="Arial" w:hAnsi="Arial" w:cs="Arial"/>
          <w:b/>
          <w:color w:val="auto"/>
          <w:lang w:val="es-ES"/>
        </w:rPr>
        <w:t xml:space="preserve"> </w:t>
      </w:r>
    </w:p>
    <w:p w:rsidR="00475B84" w:rsidRPr="00D33579" w:rsidRDefault="00475B84" w:rsidP="00EC1BF7">
      <w:pPr>
        <w:spacing w:after="0"/>
        <w:ind w:firstLine="708"/>
        <w:rPr>
          <w:rFonts w:ascii="Arial" w:hAnsi="Arial" w:cs="Arial"/>
          <w:color w:val="auto"/>
          <w:sz w:val="22"/>
          <w:szCs w:val="22"/>
          <w:lang w:val="es-ES"/>
        </w:rPr>
      </w:pPr>
    </w:p>
    <w:p w:rsidR="00475B84" w:rsidRPr="00D33579" w:rsidRDefault="00475B84" w:rsidP="00EC1BF7">
      <w:pPr>
        <w:spacing w:after="0" w:line="240" w:lineRule="auto"/>
        <w:rPr>
          <w:rFonts w:ascii="Arial" w:hAnsi="Arial" w:cs="Arial"/>
          <w:color w:val="auto"/>
          <w:sz w:val="22"/>
          <w:szCs w:val="22"/>
          <w:lang w:val="es-ES"/>
        </w:rPr>
      </w:pPr>
      <w:r w:rsidRPr="00D33579">
        <w:rPr>
          <w:rFonts w:ascii="Arial" w:hAnsi="Arial" w:cs="Arial"/>
          <w:color w:val="auto"/>
          <w:sz w:val="22"/>
          <w:szCs w:val="22"/>
          <w:lang w:val="es-ES"/>
        </w:rPr>
        <w:t>“…</w:t>
      </w:r>
    </w:p>
    <w:p w:rsidR="00F13D83" w:rsidRPr="00D33579" w:rsidRDefault="00F13D83" w:rsidP="00EC1BF7">
      <w:pPr>
        <w:spacing w:after="0" w:line="240" w:lineRule="auto"/>
        <w:rPr>
          <w:rFonts w:ascii="Arial" w:hAnsi="Arial" w:cs="Arial"/>
          <w:color w:val="auto"/>
          <w:sz w:val="22"/>
          <w:szCs w:val="22"/>
        </w:rPr>
      </w:pPr>
    </w:p>
    <w:p w:rsidR="00857432" w:rsidRPr="00D33579" w:rsidRDefault="00857432" w:rsidP="00EC1BF7">
      <w:pPr>
        <w:spacing w:after="0" w:line="240" w:lineRule="auto"/>
        <w:rPr>
          <w:rFonts w:ascii="Arial" w:hAnsi="Arial" w:cs="Arial"/>
          <w:color w:val="auto"/>
          <w:sz w:val="22"/>
          <w:szCs w:val="22"/>
        </w:rPr>
      </w:pPr>
      <w:r w:rsidRPr="00D33579">
        <w:rPr>
          <w:rFonts w:ascii="Arial" w:hAnsi="Arial" w:cs="Arial"/>
          <w:color w:val="auto"/>
          <w:sz w:val="22"/>
          <w:szCs w:val="22"/>
        </w:rPr>
        <w:t>El Paquete Fiscal 2021 se presenta balanceado con ingresos iguales a los egresos. La construcción de este paquete se apegó a las siguientes prioridades:</w:t>
      </w:r>
    </w:p>
    <w:p w:rsidR="00F13D83" w:rsidRPr="00D33579" w:rsidRDefault="00F13D83" w:rsidP="00EC1BF7">
      <w:pPr>
        <w:spacing w:after="0" w:line="240" w:lineRule="auto"/>
        <w:rPr>
          <w:rFonts w:ascii="Arial" w:hAnsi="Arial" w:cs="Arial"/>
          <w:color w:val="auto"/>
          <w:sz w:val="22"/>
          <w:szCs w:val="22"/>
        </w:rPr>
      </w:pPr>
    </w:p>
    <w:p w:rsidR="00857432" w:rsidRPr="00D33579" w:rsidRDefault="00857432" w:rsidP="00EC1BF7">
      <w:pPr>
        <w:pStyle w:val="Prrafodelista"/>
        <w:numPr>
          <w:ilvl w:val="0"/>
          <w:numId w:val="2"/>
        </w:numPr>
        <w:spacing w:after="0" w:line="240" w:lineRule="auto"/>
        <w:rPr>
          <w:rFonts w:ascii="Arial" w:hAnsi="Arial" w:cs="Arial"/>
          <w:color w:val="auto"/>
          <w:sz w:val="22"/>
          <w:szCs w:val="22"/>
        </w:rPr>
      </w:pPr>
      <w:r w:rsidRPr="00D33579">
        <w:rPr>
          <w:rFonts w:ascii="Arial" w:hAnsi="Arial" w:cs="Arial"/>
          <w:color w:val="auto"/>
          <w:sz w:val="22"/>
          <w:szCs w:val="22"/>
        </w:rPr>
        <w:t xml:space="preserve">Atención a la Contingencia COVID-19. Para hacer frente a la pandemia, se </w:t>
      </w:r>
      <w:proofErr w:type="spellStart"/>
      <w:r w:rsidRPr="00D33579">
        <w:rPr>
          <w:rFonts w:ascii="Arial" w:hAnsi="Arial" w:cs="Arial"/>
          <w:color w:val="auto"/>
          <w:sz w:val="22"/>
          <w:szCs w:val="22"/>
        </w:rPr>
        <w:t>im</w:t>
      </w:r>
      <w:proofErr w:type="spellEnd"/>
      <w:r w:rsidRPr="00D33579">
        <w:rPr>
          <w:rFonts w:ascii="Arial" w:hAnsi="Arial" w:cs="Arial"/>
          <w:color w:val="auto"/>
          <w:sz w:val="22"/>
          <w:szCs w:val="22"/>
        </w:rPr>
        <w:t xml:space="preserve"> pulsan programas para apoyo al Empleo, la Salud y la reactivación Económica. Dicha contingencia restringe la capacidad recaudatoria del Estado y viene </w:t>
      </w:r>
      <w:proofErr w:type="spellStart"/>
      <w:r w:rsidRPr="00D33579">
        <w:rPr>
          <w:rFonts w:ascii="Arial" w:hAnsi="Arial" w:cs="Arial"/>
          <w:color w:val="auto"/>
          <w:sz w:val="22"/>
          <w:szCs w:val="22"/>
        </w:rPr>
        <w:t>acom</w:t>
      </w:r>
      <w:proofErr w:type="spellEnd"/>
      <w:r w:rsidRPr="00D33579">
        <w:rPr>
          <w:rFonts w:ascii="Arial" w:hAnsi="Arial" w:cs="Arial"/>
          <w:color w:val="auto"/>
          <w:sz w:val="22"/>
          <w:szCs w:val="22"/>
        </w:rPr>
        <w:t xml:space="preserve"> </w:t>
      </w:r>
      <w:proofErr w:type="spellStart"/>
      <w:r w:rsidRPr="00D33579">
        <w:rPr>
          <w:rFonts w:ascii="Arial" w:hAnsi="Arial" w:cs="Arial"/>
          <w:color w:val="auto"/>
          <w:sz w:val="22"/>
          <w:szCs w:val="22"/>
        </w:rPr>
        <w:t>pañada</w:t>
      </w:r>
      <w:proofErr w:type="spellEnd"/>
      <w:r w:rsidRPr="00D33579">
        <w:rPr>
          <w:rFonts w:ascii="Arial" w:hAnsi="Arial" w:cs="Arial"/>
          <w:color w:val="auto"/>
          <w:sz w:val="22"/>
          <w:szCs w:val="22"/>
        </w:rPr>
        <w:t xml:space="preserve"> de gastos adicionales para atender a la población.</w:t>
      </w:r>
    </w:p>
    <w:p w:rsidR="00B3601E" w:rsidRPr="00D33579" w:rsidRDefault="00B3601E" w:rsidP="00EC1BF7">
      <w:pPr>
        <w:pStyle w:val="Prrafodelista"/>
        <w:spacing w:after="0" w:line="240" w:lineRule="auto"/>
        <w:rPr>
          <w:rFonts w:ascii="Arial" w:hAnsi="Arial" w:cs="Arial"/>
          <w:color w:val="auto"/>
          <w:sz w:val="22"/>
          <w:szCs w:val="22"/>
        </w:rPr>
      </w:pPr>
    </w:p>
    <w:p w:rsidR="00857432" w:rsidRPr="00D33579" w:rsidRDefault="00857432" w:rsidP="00EC1BF7">
      <w:pPr>
        <w:pStyle w:val="Prrafodelista"/>
        <w:numPr>
          <w:ilvl w:val="0"/>
          <w:numId w:val="2"/>
        </w:numPr>
        <w:spacing w:after="0" w:line="240" w:lineRule="auto"/>
        <w:rPr>
          <w:rFonts w:ascii="Arial" w:hAnsi="Arial" w:cs="Arial"/>
          <w:color w:val="auto"/>
          <w:sz w:val="22"/>
          <w:szCs w:val="22"/>
        </w:rPr>
      </w:pPr>
      <w:r w:rsidRPr="00D33579">
        <w:rPr>
          <w:rFonts w:ascii="Arial" w:hAnsi="Arial" w:cs="Arial"/>
          <w:color w:val="auto"/>
          <w:sz w:val="22"/>
          <w:szCs w:val="22"/>
        </w:rPr>
        <w:t xml:space="preserve">Continuar con el avance progresivo en el goce efectivo de los Derechos Económicos, Sociales Culturales y Ambientales. Constituyen la base para que los ciudadanos satisfagan sus necesidades básicas, como: los derechos a un </w:t>
      </w:r>
      <w:proofErr w:type="gramStart"/>
      <w:r w:rsidRPr="00D33579">
        <w:rPr>
          <w:rFonts w:ascii="Arial" w:hAnsi="Arial" w:cs="Arial"/>
          <w:color w:val="auto"/>
          <w:sz w:val="22"/>
          <w:szCs w:val="22"/>
        </w:rPr>
        <w:t>nivel  de</w:t>
      </w:r>
      <w:proofErr w:type="gramEnd"/>
      <w:r w:rsidRPr="00D33579">
        <w:rPr>
          <w:rFonts w:ascii="Arial" w:hAnsi="Arial" w:cs="Arial"/>
          <w:color w:val="auto"/>
          <w:sz w:val="22"/>
          <w:szCs w:val="22"/>
        </w:rPr>
        <w:t xml:space="preserve"> vida adecuado, a la alimentación, a la salud, al agua, al saneamiento, al trabajo, a la seguridad social, a una vivienda adec</w:t>
      </w:r>
      <w:r w:rsidR="00B3601E" w:rsidRPr="00D33579">
        <w:rPr>
          <w:rFonts w:ascii="Arial" w:hAnsi="Arial" w:cs="Arial"/>
          <w:color w:val="auto"/>
          <w:sz w:val="22"/>
          <w:szCs w:val="22"/>
        </w:rPr>
        <w:t>uada, a la educación, a la cultu</w:t>
      </w:r>
      <w:r w:rsidRPr="00D33579">
        <w:rPr>
          <w:rFonts w:ascii="Arial" w:hAnsi="Arial" w:cs="Arial"/>
          <w:color w:val="auto"/>
          <w:sz w:val="22"/>
          <w:szCs w:val="22"/>
        </w:rPr>
        <w:t>ra, así como al medio ambiente sano.</w:t>
      </w:r>
    </w:p>
    <w:p w:rsidR="00B3601E" w:rsidRPr="00D33579" w:rsidRDefault="00B3601E" w:rsidP="00EC1BF7">
      <w:pPr>
        <w:pStyle w:val="Prrafodelista"/>
        <w:spacing w:after="0" w:line="240" w:lineRule="auto"/>
        <w:ind w:left="0"/>
        <w:rPr>
          <w:rFonts w:ascii="Arial" w:hAnsi="Arial" w:cs="Arial"/>
          <w:color w:val="auto"/>
          <w:sz w:val="22"/>
          <w:szCs w:val="22"/>
        </w:rPr>
      </w:pPr>
    </w:p>
    <w:p w:rsidR="00857432" w:rsidRPr="00D33579" w:rsidRDefault="00857432" w:rsidP="00EC1BF7">
      <w:pPr>
        <w:pStyle w:val="Prrafodelista"/>
        <w:numPr>
          <w:ilvl w:val="0"/>
          <w:numId w:val="2"/>
        </w:numPr>
        <w:spacing w:after="0" w:line="240" w:lineRule="auto"/>
        <w:rPr>
          <w:rFonts w:ascii="Arial" w:hAnsi="Arial" w:cs="Arial"/>
          <w:color w:val="auto"/>
          <w:sz w:val="22"/>
          <w:szCs w:val="22"/>
        </w:rPr>
      </w:pPr>
      <w:r w:rsidRPr="00D33579">
        <w:rPr>
          <w:rFonts w:ascii="Arial" w:hAnsi="Arial" w:cs="Arial"/>
          <w:color w:val="auto"/>
          <w:sz w:val="22"/>
          <w:szCs w:val="22"/>
        </w:rPr>
        <w:t xml:space="preserve">Promover el Desarrollo Sostenible, a través del cumplimiento de la Agenda 2030. Yucatán tiene como objetivo promover el desarrollo de su población, satis </w:t>
      </w:r>
      <w:proofErr w:type="spellStart"/>
      <w:r w:rsidRPr="00D33579">
        <w:rPr>
          <w:rFonts w:ascii="Arial" w:hAnsi="Arial" w:cs="Arial"/>
          <w:color w:val="auto"/>
          <w:sz w:val="22"/>
          <w:szCs w:val="22"/>
        </w:rPr>
        <w:t>faciendo</w:t>
      </w:r>
      <w:proofErr w:type="spellEnd"/>
      <w:r w:rsidRPr="00D33579">
        <w:rPr>
          <w:rFonts w:ascii="Arial" w:hAnsi="Arial" w:cs="Arial"/>
          <w:color w:val="auto"/>
          <w:sz w:val="22"/>
          <w:szCs w:val="22"/>
        </w:rPr>
        <w:t xml:space="preserve"> las necesidades del presente sin comprometer la capacidad de las </w:t>
      </w:r>
      <w:proofErr w:type="spellStart"/>
      <w:r w:rsidRPr="00D33579">
        <w:rPr>
          <w:rFonts w:ascii="Arial" w:hAnsi="Arial" w:cs="Arial"/>
          <w:color w:val="auto"/>
          <w:sz w:val="22"/>
          <w:szCs w:val="22"/>
        </w:rPr>
        <w:t>futu</w:t>
      </w:r>
      <w:proofErr w:type="spellEnd"/>
      <w:r w:rsidRPr="00D33579">
        <w:rPr>
          <w:rFonts w:ascii="Arial" w:hAnsi="Arial" w:cs="Arial"/>
          <w:color w:val="auto"/>
          <w:sz w:val="22"/>
          <w:szCs w:val="22"/>
        </w:rPr>
        <w:t xml:space="preserve"> ras generaciones para satisfacer sus propias necesidades.</w:t>
      </w:r>
    </w:p>
    <w:p w:rsidR="00F13D83" w:rsidRPr="00D33579" w:rsidRDefault="00F13D83" w:rsidP="00EC1BF7">
      <w:pPr>
        <w:spacing w:after="0" w:line="240" w:lineRule="auto"/>
        <w:rPr>
          <w:rFonts w:ascii="Arial" w:hAnsi="Arial" w:cs="Arial"/>
          <w:color w:val="auto"/>
          <w:sz w:val="22"/>
          <w:szCs w:val="22"/>
        </w:rPr>
      </w:pPr>
    </w:p>
    <w:p w:rsidR="00857432" w:rsidRPr="00D33579" w:rsidRDefault="00857432" w:rsidP="00EC1BF7">
      <w:pPr>
        <w:spacing w:after="0" w:line="240" w:lineRule="auto"/>
        <w:rPr>
          <w:rFonts w:ascii="Arial" w:hAnsi="Arial" w:cs="Arial"/>
          <w:color w:val="auto"/>
          <w:sz w:val="22"/>
          <w:szCs w:val="22"/>
        </w:rPr>
      </w:pPr>
      <w:r w:rsidRPr="00D33579">
        <w:rPr>
          <w:rFonts w:ascii="Arial" w:hAnsi="Arial" w:cs="Arial"/>
          <w:color w:val="auto"/>
          <w:sz w:val="22"/>
          <w:szCs w:val="22"/>
        </w:rPr>
        <w:t xml:space="preserve">La incorporación de los enfoques de resultados, derechos humanos, inclusión y </w:t>
      </w:r>
      <w:proofErr w:type="spellStart"/>
      <w:r w:rsidRPr="00D33579">
        <w:rPr>
          <w:rFonts w:ascii="Arial" w:hAnsi="Arial" w:cs="Arial"/>
          <w:color w:val="auto"/>
          <w:sz w:val="22"/>
          <w:szCs w:val="22"/>
        </w:rPr>
        <w:t>sosteni</w:t>
      </w:r>
      <w:proofErr w:type="spellEnd"/>
      <w:r w:rsidRPr="00D33579">
        <w:rPr>
          <w:rFonts w:ascii="Arial" w:hAnsi="Arial" w:cs="Arial"/>
          <w:color w:val="auto"/>
          <w:sz w:val="22"/>
          <w:szCs w:val="22"/>
        </w:rPr>
        <w:t xml:space="preserve"> </w:t>
      </w:r>
      <w:proofErr w:type="spellStart"/>
      <w:r w:rsidRPr="00D33579">
        <w:rPr>
          <w:rFonts w:ascii="Arial" w:hAnsi="Arial" w:cs="Arial"/>
          <w:color w:val="auto"/>
          <w:sz w:val="22"/>
          <w:szCs w:val="22"/>
        </w:rPr>
        <w:t>bilidad</w:t>
      </w:r>
      <w:proofErr w:type="spellEnd"/>
      <w:r w:rsidRPr="00D33579">
        <w:rPr>
          <w:rFonts w:ascii="Arial" w:hAnsi="Arial" w:cs="Arial"/>
          <w:color w:val="auto"/>
          <w:sz w:val="22"/>
          <w:szCs w:val="22"/>
        </w:rPr>
        <w:t xml:space="preserve"> en la estructura de objetivos de la administración, en un contexto de contracción económica a nivel nacional, requiere esfuerzos adicionales para proporcionar los bienes y servicios que requiere la población.</w:t>
      </w:r>
    </w:p>
    <w:p w:rsidR="00F13D83" w:rsidRPr="00D33579" w:rsidRDefault="00F13D83" w:rsidP="00EC1BF7">
      <w:pPr>
        <w:spacing w:after="0" w:line="240" w:lineRule="auto"/>
        <w:rPr>
          <w:rFonts w:ascii="Arial" w:hAnsi="Arial" w:cs="Arial"/>
          <w:color w:val="auto"/>
          <w:sz w:val="22"/>
          <w:szCs w:val="22"/>
        </w:rPr>
      </w:pPr>
    </w:p>
    <w:p w:rsidR="00857432" w:rsidRPr="00D33579" w:rsidRDefault="00857432" w:rsidP="00EC1BF7">
      <w:pPr>
        <w:spacing w:after="0" w:line="240" w:lineRule="auto"/>
        <w:rPr>
          <w:rFonts w:ascii="Arial" w:hAnsi="Arial" w:cs="Arial"/>
          <w:color w:val="auto"/>
          <w:sz w:val="22"/>
          <w:szCs w:val="22"/>
        </w:rPr>
      </w:pPr>
      <w:r w:rsidRPr="00D33579">
        <w:rPr>
          <w:rFonts w:ascii="Arial" w:hAnsi="Arial" w:cs="Arial"/>
          <w:color w:val="auto"/>
          <w:sz w:val="22"/>
          <w:szCs w:val="22"/>
        </w:rPr>
        <w:t xml:space="preserve">En 2021, continuarán las circunstancias extraordinarias de 2020, pues continúa la tendencia de reducción de los recursos federales, habrá necesidades crecientes para </w:t>
      </w:r>
      <w:proofErr w:type="gramStart"/>
      <w:r w:rsidRPr="00D33579">
        <w:rPr>
          <w:rFonts w:ascii="Arial" w:hAnsi="Arial" w:cs="Arial"/>
          <w:color w:val="auto"/>
          <w:sz w:val="22"/>
          <w:szCs w:val="22"/>
        </w:rPr>
        <w:t>atender  la</w:t>
      </w:r>
      <w:proofErr w:type="gramEnd"/>
      <w:r w:rsidRPr="00D33579">
        <w:rPr>
          <w:rFonts w:ascii="Arial" w:hAnsi="Arial" w:cs="Arial"/>
          <w:color w:val="auto"/>
          <w:sz w:val="22"/>
          <w:szCs w:val="22"/>
        </w:rPr>
        <w:t xml:space="preserve"> contingencia sanitaria, al tiempo que el margen de maniobra del estado es limitado. En este contexto, el presupuesto presentará una reducción del gasto que no debe entenderse como una política inercial, sino como una respuesta excepcional a una situación extraordinaria.</w:t>
      </w:r>
    </w:p>
    <w:p w:rsidR="00F13D83" w:rsidRPr="00D33579" w:rsidRDefault="00F13D83" w:rsidP="00EC1BF7">
      <w:pPr>
        <w:spacing w:after="0" w:line="240" w:lineRule="auto"/>
        <w:rPr>
          <w:rFonts w:ascii="Arial" w:hAnsi="Arial" w:cs="Arial"/>
          <w:color w:val="auto"/>
          <w:sz w:val="22"/>
          <w:szCs w:val="22"/>
        </w:rPr>
      </w:pPr>
    </w:p>
    <w:p w:rsidR="00857432" w:rsidRPr="00D33579" w:rsidRDefault="00857432" w:rsidP="00EC1BF7">
      <w:pPr>
        <w:spacing w:after="0" w:line="240" w:lineRule="auto"/>
        <w:rPr>
          <w:rFonts w:ascii="Arial" w:hAnsi="Arial" w:cs="Arial"/>
          <w:color w:val="auto"/>
          <w:sz w:val="22"/>
          <w:szCs w:val="22"/>
        </w:rPr>
      </w:pPr>
      <w:r w:rsidRPr="00D33579">
        <w:rPr>
          <w:rFonts w:ascii="Arial" w:hAnsi="Arial" w:cs="Arial"/>
          <w:color w:val="auto"/>
          <w:sz w:val="22"/>
          <w:szCs w:val="22"/>
        </w:rPr>
        <w:t>…</w:t>
      </w:r>
    </w:p>
    <w:p w:rsidR="00857432" w:rsidRPr="00D33579" w:rsidRDefault="00857432" w:rsidP="00EC1BF7">
      <w:pPr>
        <w:spacing w:after="0" w:line="240" w:lineRule="auto"/>
        <w:rPr>
          <w:rFonts w:ascii="Arial" w:hAnsi="Arial" w:cs="Arial"/>
          <w:color w:val="auto"/>
          <w:sz w:val="22"/>
          <w:szCs w:val="22"/>
        </w:rPr>
      </w:pPr>
    </w:p>
    <w:p w:rsidR="00857432" w:rsidRPr="00D33579" w:rsidRDefault="00857432" w:rsidP="00EC1BF7">
      <w:pPr>
        <w:spacing w:after="0" w:line="240" w:lineRule="auto"/>
        <w:rPr>
          <w:rFonts w:ascii="Arial" w:hAnsi="Arial" w:cs="Arial"/>
          <w:color w:val="auto"/>
          <w:sz w:val="22"/>
          <w:szCs w:val="22"/>
        </w:rPr>
      </w:pPr>
      <w:r w:rsidRPr="00D33579">
        <w:rPr>
          <w:rFonts w:ascii="Arial" w:hAnsi="Arial" w:cs="Arial"/>
          <w:color w:val="auto"/>
          <w:sz w:val="22"/>
          <w:szCs w:val="22"/>
        </w:rPr>
        <w:t xml:space="preserve">Los ingresos totales del Estado para el ejercicio fiscal 2021 se presupuestan en 41,136 </w:t>
      </w:r>
      <w:proofErr w:type="spellStart"/>
      <w:r w:rsidRPr="00D33579">
        <w:rPr>
          <w:rFonts w:ascii="Arial" w:hAnsi="Arial" w:cs="Arial"/>
          <w:color w:val="auto"/>
          <w:sz w:val="22"/>
          <w:szCs w:val="22"/>
        </w:rPr>
        <w:t>mdp</w:t>
      </w:r>
      <w:proofErr w:type="spellEnd"/>
      <w:r w:rsidRPr="00D33579">
        <w:rPr>
          <w:rFonts w:ascii="Arial" w:hAnsi="Arial" w:cs="Arial"/>
          <w:color w:val="auto"/>
          <w:sz w:val="22"/>
          <w:szCs w:val="22"/>
        </w:rPr>
        <w:t xml:space="preserve"> divididos de la siguiente manera:</w:t>
      </w:r>
    </w:p>
    <w:p w:rsidR="00F13D83" w:rsidRPr="00D33579" w:rsidRDefault="00F13D83" w:rsidP="00EC1BF7">
      <w:pPr>
        <w:spacing w:after="0" w:line="240" w:lineRule="auto"/>
        <w:rPr>
          <w:rFonts w:ascii="Arial" w:hAnsi="Arial" w:cs="Arial"/>
          <w:color w:val="auto"/>
          <w:sz w:val="22"/>
          <w:szCs w:val="22"/>
        </w:rPr>
      </w:pPr>
    </w:p>
    <w:p w:rsidR="00857432" w:rsidRPr="00D33579" w:rsidRDefault="00857432" w:rsidP="00EC1BF7">
      <w:pPr>
        <w:spacing w:after="0" w:line="240" w:lineRule="auto"/>
        <w:rPr>
          <w:rFonts w:ascii="Arial" w:hAnsi="Arial" w:cs="Arial"/>
          <w:color w:val="auto"/>
          <w:sz w:val="22"/>
          <w:szCs w:val="22"/>
        </w:rPr>
      </w:pPr>
      <w:r w:rsidRPr="00D33579">
        <w:rPr>
          <w:rFonts w:ascii="Arial" w:hAnsi="Arial" w:cs="Arial"/>
          <w:color w:val="auto"/>
          <w:sz w:val="22"/>
          <w:szCs w:val="22"/>
        </w:rPr>
        <w:t xml:space="preserve">Los Ingresos Etiquetados se estiman en 19,106.5 </w:t>
      </w:r>
      <w:proofErr w:type="spellStart"/>
      <w:r w:rsidRPr="00D33579">
        <w:rPr>
          <w:rFonts w:ascii="Arial" w:hAnsi="Arial" w:cs="Arial"/>
          <w:color w:val="auto"/>
          <w:sz w:val="22"/>
          <w:szCs w:val="22"/>
        </w:rPr>
        <w:t>mdp</w:t>
      </w:r>
      <w:proofErr w:type="spellEnd"/>
      <w:r w:rsidRPr="00D33579">
        <w:rPr>
          <w:rFonts w:ascii="Arial" w:hAnsi="Arial" w:cs="Arial"/>
          <w:color w:val="auto"/>
          <w:sz w:val="22"/>
          <w:szCs w:val="22"/>
        </w:rPr>
        <w:t xml:space="preserve">. Cabe señalar que la mayor parte de los Convenios Federales considerados en estos ingresos serán definidos durante el primer trimestre del ejercicio, por lo que es probable que algunos de ellos presenten cambios en los montos o reglas de operación. La Ley de Ingresos considera convenios no incluidos en el Presupuesto de Egresos de la Federación (PEF), pero que fueron confirmados por entidades y dependencias Federales. Por ejemplo, a pesar de no estar incluido en el PEF, la Secretaría de Educación Pública federal confirmó que continuará el programa de </w:t>
      </w:r>
      <w:proofErr w:type="spellStart"/>
      <w:r w:rsidRPr="00D33579">
        <w:rPr>
          <w:rFonts w:ascii="Arial" w:hAnsi="Arial" w:cs="Arial"/>
          <w:color w:val="auto"/>
          <w:sz w:val="22"/>
          <w:szCs w:val="22"/>
        </w:rPr>
        <w:t>Telebachillerato</w:t>
      </w:r>
      <w:proofErr w:type="spellEnd"/>
      <w:r w:rsidRPr="00D33579">
        <w:rPr>
          <w:rFonts w:ascii="Arial" w:hAnsi="Arial" w:cs="Arial"/>
          <w:color w:val="auto"/>
          <w:sz w:val="22"/>
          <w:szCs w:val="22"/>
        </w:rPr>
        <w:t xml:space="preserve"> Comunitario. Del mismo modo, es posible que surjan nuevos convenios no contemplados en este Proyecto de Presupuesto de Egresos.</w:t>
      </w:r>
    </w:p>
    <w:p w:rsidR="00F13D83" w:rsidRPr="00D33579" w:rsidRDefault="00F13D83" w:rsidP="00EC1BF7">
      <w:pPr>
        <w:spacing w:after="0" w:line="240" w:lineRule="auto"/>
        <w:rPr>
          <w:rFonts w:ascii="Arial" w:hAnsi="Arial" w:cs="Arial"/>
          <w:color w:val="auto"/>
          <w:sz w:val="22"/>
          <w:szCs w:val="22"/>
        </w:rPr>
      </w:pPr>
    </w:p>
    <w:p w:rsidR="00857432" w:rsidRPr="00D33579" w:rsidRDefault="00857432" w:rsidP="00EC1BF7">
      <w:pPr>
        <w:spacing w:after="0" w:line="240" w:lineRule="auto"/>
        <w:rPr>
          <w:rFonts w:ascii="Arial" w:hAnsi="Arial" w:cs="Arial"/>
          <w:color w:val="auto"/>
          <w:sz w:val="22"/>
          <w:szCs w:val="22"/>
        </w:rPr>
      </w:pPr>
      <w:r w:rsidRPr="00D33579">
        <w:rPr>
          <w:rFonts w:ascii="Arial" w:hAnsi="Arial" w:cs="Arial"/>
          <w:color w:val="auto"/>
          <w:sz w:val="22"/>
          <w:szCs w:val="22"/>
        </w:rPr>
        <w:t xml:space="preserve">Los Ingresos de Libre Disposición se presupuestan en 22,029.6 </w:t>
      </w:r>
      <w:proofErr w:type="spellStart"/>
      <w:r w:rsidRPr="00D33579">
        <w:rPr>
          <w:rFonts w:ascii="Arial" w:hAnsi="Arial" w:cs="Arial"/>
          <w:color w:val="auto"/>
          <w:sz w:val="22"/>
          <w:szCs w:val="22"/>
        </w:rPr>
        <w:t>mdp</w:t>
      </w:r>
      <w:proofErr w:type="spellEnd"/>
      <w:r w:rsidRPr="00D33579">
        <w:rPr>
          <w:rFonts w:ascii="Arial" w:hAnsi="Arial" w:cs="Arial"/>
          <w:color w:val="auto"/>
          <w:sz w:val="22"/>
          <w:szCs w:val="22"/>
        </w:rPr>
        <w:t xml:space="preserve">. De este monto, 18,975.2 </w:t>
      </w:r>
      <w:proofErr w:type="spellStart"/>
      <w:r w:rsidRPr="00D33579">
        <w:rPr>
          <w:rFonts w:ascii="Arial" w:hAnsi="Arial" w:cs="Arial"/>
          <w:color w:val="auto"/>
          <w:sz w:val="22"/>
          <w:szCs w:val="22"/>
        </w:rPr>
        <w:t>mdp</w:t>
      </w:r>
      <w:proofErr w:type="spellEnd"/>
      <w:r w:rsidRPr="00D33579">
        <w:rPr>
          <w:rFonts w:ascii="Arial" w:hAnsi="Arial" w:cs="Arial"/>
          <w:color w:val="auto"/>
          <w:sz w:val="22"/>
          <w:szCs w:val="22"/>
        </w:rPr>
        <w:t xml:space="preserve"> corresponden a Ingresos Locales/</w:t>
      </w:r>
      <w:proofErr w:type="gramStart"/>
      <w:r w:rsidRPr="00D33579">
        <w:rPr>
          <w:rFonts w:ascii="Arial" w:hAnsi="Arial" w:cs="Arial"/>
          <w:color w:val="auto"/>
          <w:sz w:val="22"/>
          <w:szCs w:val="22"/>
        </w:rPr>
        <w:t>Fiscales</w:t>
      </w:r>
      <w:proofErr w:type="gramEnd"/>
      <w:r w:rsidRPr="00D33579">
        <w:rPr>
          <w:rFonts w:ascii="Arial" w:hAnsi="Arial" w:cs="Arial"/>
          <w:color w:val="auto"/>
          <w:sz w:val="22"/>
          <w:szCs w:val="22"/>
        </w:rPr>
        <w:t xml:space="preserve"> así como Participaciones. El resto de los recursos corresponden a la estimación de Ventas de Bienes y Servicios de las Entidades Paraestatales, así como Cuotas y Aportaciones de Seguridad Social del Estado.</w:t>
      </w:r>
    </w:p>
    <w:p w:rsidR="00F13D83" w:rsidRPr="00D33579" w:rsidRDefault="00F13D83" w:rsidP="00EC1BF7">
      <w:pPr>
        <w:spacing w:after="0" w:line="240" w:lineRule="auto"/>
        <w:rPr>
          <w:rFonts w:ascii="Arial" w:hAnsi="Arial" w:cs="Arial"/>
          <w:color w:val="auto"/>
          <w:sz w:val="22"/>
          <w:szCs w:val="22"/>
        </w:rPr>
      </w:pPr>
    </w:p>
    <w:p w:rsidR="00857432" w:rsidRPr="00D33579" w:rsidRDefault="00857432" w:rsidP="00EC1BF7">
      <w:pPr>
        <w:spacing w:after="0" w:line="240" w:lineRule="auto"/>
        <w:rPr>
          <w:rFonts w:ascii="Arial" w:hAnsi="Arial" w:cs="Arial"/>
          <w:color w:val="auto"/>
          <w:sz w:val="22"/>
          <w:szCs w:val="22"/>
        </w:rPr>
      </w:pPr>
      <w:r w:rsidRPr="00D33579">
        <w:rPr>
          <w:rFonts w:ascii="Arial" w:hAnsi="Arial" w:cs="Arial"/>
          <w:color w:val="auto"/>
          <w:sz w:val="22"/>
          <w:szCs w:val="22"/>
        </w:rPr>
        <w:t>La política de Ingresos del Estado de Yucatán consiste en ampliar la base contributiva y hacer más eficientes los sistemas recaudatorios con la meta de incrementar la recaudación fiscal que permita reducir la dependencia de los ingresos federales y fortalecer los ingresos de gestión. Sin embargo, para volver a incrementar la recaudación es necesaria la reactivación económica. El Estado trabaja en estrategias que buscan hacer más eficiente la fiscalización y la recaudación de las contribuciones a través de esquemas de cobro modernos, sencillos e innovadores para la ciudadanía, mismos que facilitan el cumplimiento de las obligaciones a los contribuyentes como la diversificación de los canales de pago y la ampliación de la cobertura geográfica en el estado de las oficinas autorizadas para la recaudación, acercándolas a los contribuyentes.</w:t>
      </w:r>
    </w:p>
    <w:p w:rsidR="00F13D83" w:rsidRPr="00D33579" w:rsidRDefault="00F13D83" w:rsidP="00EC1BF7">
      <w:pPr>
        <w:spacing w:after="0" w:line="240" w:lineRule="auto"/>
        <w:rPr>
          <w:rFonts w:ascii="Arial" w:hAnsi="Arial" w:cs="Arial"/>
          <w:color w:val="auto"/>
          <w:sz w:val="22"/>
          <w:szCs w:val="22"/>
        </w:rPr>
      </w:pPr>
    </w:p>
    <w:p w:rsidR="00857432" w:rsidRPr="00D33579" w:rsidRDefault="00857432" w:rsidP="00EC1BF7">
      <w:pPr>
        <w:spacing w:after="0" w:line="240" w:lineRule="auto"/>
        <w:rPr>
          <w:rFonts w:ascii="Arial" w:hAnsi="Arial" w:cs="Arial"/>
          <w:color w:val="auto"/>
          <w:sz w:val="22"/>
          <w:szCs w:val="22"/>
        </w:rPr>
      </w:pPr>
      <w:r w:rsidRPr="00D33579">
        <w:rPr>
          <w:rFonts w:ascii="Arial" w:hAnsi="Arial" w:cs="Arial"/>
          <w:color w:val="auto"/>
          <w:sz w:val="22"/>
          <w:szCs w:val="22"/>
        </w:rPr>
        <w:t xml:space="preserve">Se estima una recaudación propia por 3,501 </w:t>
      </w:r>
      <w:proofErr w:type="spellStart"/>
      <w:r w:rsidRPr="00D33579">
        <w:rPr>
          <w:rFonts w:ascii="Arial" w:hAnsi="Arial" w:cs="Arial"/>
          <w:color w:val="auto"/>
          <w:sz w:val="22"/>
          <w:szCs w:val="22"/>
        </w:rPr>
        <w:t>mdp</w:t>
      </w:r>
      <w:proofErr w:type="spellEnd"/>
      <w:r w:rsidRPr="00D33579">
        <w:rPr>
          <w:rFonts w:ascii="Arial" w:hAnsi="Arial" w:cs="Arial"/>
          <w:color w:val="auto"/>
          <w:sz w:val="22"/>
          <w:szCs w:val="22"/>
        </w:rPr>
        <w:t xml:space="preserve">, con una disminución de -24.6%, la cual es explicada principalmente por el </w:t>
      </w:r>
      <w:proofErr w:type="spellStart"/>
      <w:r w:rsidRPr="00D33579">
        <w:rPr>
          <w:rFonts w:ascii="Arial" w:hAnsi="Arial" w:cs="Arial"/>
          <w:color w:val="auto"/>
          <w:sz w:val="22"/>
          <w:szCs w:val="22"/>
        </w:rPr>
        <w:t>reemplacamiento</w:t>
      </w:r>
      <w:proofErr w:type="spellEnd"/>
      <w:r w:rsidRPr="00D33579">
        <w:rPr>
          <w:rFonts w:ascii="Arial" w:hAnsi="Arial" w:cs="Arial"/>
          <w:color w:val="auto"/>
          <w:sz w:val="22"/>
          <w:szCs w:val="22"/>
        </w:rPr>
        <w:t xml:space="preserve"> vehicular que se tenía considerado para 2020 y que, como medida para apoyar a las familias ante la continencia por </w:t>
      </w:r>
      <w:r w:rsidRPr="00D33579">
        <w:rPr>
          <w:rFonts w:ascii="Arial" w:hAnsi="Arial" w:cs="Arial"/>
          <w:color w:val="auto"/>
          <w:sz w:val="22"/>
          <w:szCs w:val="22"/>
        </w:rPr>
        <w:lastRenderedPageBreak/>
        <w:t>el virus COVID19, se pospone hasta el año 2022. Asimismo, derivado de las restricciones generadas por la pandemia, se espera una reducción en el cobro de derechos a través de los paradores turísticos. Se espera recaudar.</w:t>
      </w:r>
    </w:p>
    <w:p w:rsidR="00F13D83" w:rsidRPr="00D33579" w:rsidRDefault="00F13D83" w:rsidP="00EC1BF7">
      <w:pPr>
        <w:spacing w:after="0" w:line="240" w:lineRule="auto"/>
        <w:rPr>
          <w:rFonts w:ascii="Arial" w:hAnsi="Arial" w:cs="Arial"/>
          <w:color w:val="auto"/>
          <w:sz w:val="22"/>
          <w:szCs w:val="22"/>
        </w:rPr>
      </w:pPr>
    </w:p>
    <w:p w:rsidR="00857432" w:rsidRPr="00D33579" w:rsidRDefault="00857432" w:rsidP="00EC1BF7">
      <w:pPr>
        <w:spacing w:after="0" w:line="240" w:lineRule="auto"/>
        <w:rPr>
          <w:rFonts w:ascii="Arial" w:hAnsi="Arial" w:cs="Arial"/>
          <w:color w:val="auto"/>
          <w:sz w:val="22"/>
          <w:szCs w:val="22"/>
        </w:rPr>
      </w:pPr>
      <w:r w:rsidRPr="00D33579">
        <w:rPr>
          <w:rFonts w:ascii="Arial" w:hAnsi="Arial" w:cs="Arial"/>
          <w:color w:val="auto"/>
          <w:sz w:val="22"/>
          <w:szCs w:val="22"/>
        </w:rPr>
        <w:t xml:space="preserve">3,054 </w:t>
      </w:r>
      <w:proofErr w:type="spellStart"/>
      <w:r w:rsidRPr="00D33579">
        <w:rPr>
          <w:rFonts w:ascii="Arial" w:hAnsi="Arial" w:cs="Arial"/>
          <w:color w:val="auto"/>
          <w:sz w:val="22"/>
          <w:szCs w:val="22"/>
        </w:rPr>
        <w:t>mdp</w:t>
      </w:r>
      <w:proofErr w:type="spellEnd"/>
      <w:r w:rsidRPr="00D33579">
        <w:rPr>
          <w:rFonts w:ascii="Arial" w:hAnsi="Arial" w:cs="Arial"/>
          <w:color w:val="auto"/>
          <w:sz w:val="22"/>
          <w:szCs w:val="22"/>
        </w:rPr>
        <w:t xml:space="preserve"> por Venta de Bienes y Servicios de las entidades y por Cuotas de Aportación de Seguridad Social, a lo que corresponde 7.4% de los ingresos totales.</w:t>
      </w:r>
    </w:p>
    <w:p w:rsidR="00F13D83" w:rsidRPr="00D33579" w:rsidRDefault="00F13D83" w:rsidP="00EC1BF7">
      <w:pPr>
        <w:spacing w:after="0" w:line="240" w:lineRule="auto"/>
        <w:rPr>
          <w:rFonts w:ascii="Arial" w:hAnsi="Arial" w:cs="Arial"/>
          <w:color w:val="auto"/>
          <w:sz w:val="22"/>
          <w:szCs w:val="22"/>
        </w:rPr>
      </w:pPr>
    </w:p>
    <w:p w:rsidR="00857432" w:rsidRPr="00D33579" w:rsidRDefault="00857432" w:rsidP="00EC1BF7">
      <w:pPr>
        <w:spacing w:after="0" w:line="240" w:lineRule="auto"/>
        <w:rPr>
          <w:rFonts w:ascii="Arial" w:hAnsi="Arial" w:cs="Arial"/>
          <w:color w:val="auto"/>
          <w:sz w:val="22"/>
          <w:szCs w:val="22"/>
        </w:rPr>
      </w:pPr>
      <w:r w:rsidRPr="00D33579">
        <w:rPr>
          <w:rFonts w:ascii="Arial" w:hAnsi="Arial" w:cs="Arial"/>
          <w:color w:val="auto"/>
          <w:sz w:val="22"/>
          <w:szCs w:val="22"/>
        </w:rPr>
        <w:t>De los ingresos provenientes de la federación, el rubro que se ve afectado con una mayor disminución es el de incentivos derivados de la colaboración fiscal (-47%).</w:t>
      </w:r>
    </w:p>
    <w:p w:rsidR="00F13D83" w:rsidRPr="00D33579" w:rsidRDefault="00F13D83" w:rsidP="00EC1BF7">
      <w:pPr>
        <w:spacing w:after="0" w:line="240" w:lineRule="auto"/>
        <w:rPr>
          <w:rFonts w:ascii="Arial" w:hAnsi="Arial" w:cs="Arial"/>
          <w:color w:val="auto"/>
          <w:sz w:val="22"/>
          <w:szCs w:val="22"/>
        </w:rPr>
      </w:pPr>
    </w:p>
    <w:p w:rsidR="00857432" w:rsidRPr="00D33579" w:rsidRDefault="00857432" w:rsidP="00EC1BF7">
      <w:pPr>
        <w:spacing w:after="0" w:line="240" w:lineRule="auto"/>
        <w:rPr>
          <w:rFonts w:ascii="Arial" w:hAnsi="Arial" w:cs="Arial"/>
          <w:color w:val="auto"/>
          <w:sz w:val="22"/>
          <w:szCs w:val="22"/>
        </w:rPr>
      </w:pPr>
      <w:r w:rsidRPr="00D33579">
        <w:rPr>
          <w:rFonts w:ascii="Arial" w:hAnsi="Arial" w:cs="Arial"/>
          <w:color w:val="auto"/>
          <w:sz w:val="22"/>
          <w:szCs w:val="22"/>
        </w:rPr>
        <w:t xml:space="preserve">Los Ingresos Presupuestarios Federales se integran por Aportaciones, Convenios, Incentivos Derivados de Colaboración Fiscal y Participaciones, así como “Transferencias, Asignaciones, otros Subsidios y Ayudas” que corresponden en su totalidad al Subsidio </w:t>
      </w:r>
      <w:proofErr w:type="gramStart"/>
      <w:r w:rsidRPr="00D33579">
        <w:rPr>
          <w:rFonts w:ascii="Arial" w:hAnsi="Arial" w:cs="Arial"/>
          <w:color w:val="auto"/>
          <w:sz w:val="22"/>
          <w:szCs w:val="22"/>
        </w:rPr>
        <w:t>para  la</w:t>
      </w:r>
      <w:proofErr w:type="gramEnd"/>
      <w:r w:rsidRPr="00D33579">
        <w:rPr>
          <w:rFonts w:ascii="Arial" w:hAnsi="Arial" w:cs="Arial"/>
          <w:color w:val="auto"/>
          <w:sz w:val="22"/>
          <w:szCs w:val="22"/>
        </w:rPr>
        <w:t xml:space="preserve"> Universidad Autónoma del Estado de Yucatán (en adelante “Subsidio UADY”).</w:t>
      </w:r>
    </w:p>
    <w:p w:rsidR="00F13D83" w:rsidRPr="00D33579" w:rsidRDefault="00F13D83" w:rsidP="00EC1BF7">
      <w:pPr>
        <w:spacing w:after="0" w:line="240" w:lineRule="auto"/>
        <w:rPr>
          <w:rFonts w:ascii="Arial" w:hAnsi="Arial" w:cs="Arial"/>
          <w:color w:val="auto"/>
          <w:sz w:val="22"/>
          <w:szCs w:val="22"/>
        </w:rPr>
      </w:pPr>
    </w:p>
    <w:p w:rsidR="00857432" w:rsidRPr="00D33579" w:rsidRDefault="00857432" w:rsidP="00EC1BF7">
      <w:pPr>
        <w:spacing w:after="0" w:line="240" w:lineRule="auto"/>
        <w:rPr>
          <w:rFonts w:ascii="Arial" w:hAnsi="Arial" w:cs="Arial"/>
          <w:color w:val="auto"/>
          <w:sz w:val="22"/>
          <w:szCs w:val="22"/>
        </w:rPr>
      </w:pPr>
      <w:r w:rsidRPr="00D33579">
        <w:rPr>
          <w:rFonts w:ascii="Arial" w:hAnsi="Arial" w:cs="Arial"/>
          <w:color w:val="auto"/>
          <w:sz w:val="22"/>
          <w:szCs w:val="22"/>
        </w:rPr>
        <w:t>Los Convenios y las Aportaciones, que son Ingresos Etiquetados, son recursos utilizados para financiar programas específicos dirigidos desde la federación a favor de las áreas prioritarias de desarrollo. De estos, las Aportaciones del Ramo 33 representan el 40.7% del total de recursos federales para el ejercicio 2021 y los Convenios que, junto con el Subsidio UADY, corresponden al 14.6%.</w:t>
      </w:r>
    </w:p>
    <w:p w:rsidR="00F13D83" w:rsidRPr="00D33579" w:rsidRDefault="00F13D83" w:rsidP="00EC1BF7">
      <w:pPr>
        <w:spacing w:after="0" w:line="240" w:lineRule="auto"/>
        <w:rPr>
          <w:rFonts w:ascii="Arial" w:hAnsi="Arial" w:cs="Arial"/>
          <w:color w:val="auto"/>
          <w:sz w:val="22"/>
          <w:szCs w:val="22"/>
        </w:rPr>
      </w:pPr>
    </w:p>
    <w:p w:rsidR="00857432" w:rsidRPr="00D33579" w:rsidRDefault="00857432" w:rsidP="00EC1BF7">
      <w:pPr>
        <w:spacing w:after="0" w:line="240" w:lineRule="auto"/>
        <w:rPr>
          <w:rFonts w:ascii="Arial" w:hAnsi="Arial" w:cs="Arial"/>
          <w:color w:val="auto"/>
          <w:sz w:val="22"/>
          <w:szCs w:val="22"/>
        </w:rPr>
      </w:pPr>
      <w:r w:rsidRPr="00D33579">
        <w:rPr>
          <w:rFonts w:ascii="Arial" w:hAnsi="Arial" w:cs="Arial"/>
          <w:color w:val="auto"/>
          <w:sz w:val="22"/>
          <w:szCs w:val="22"/>
        </w:rPr>
        <w:t xml:space="preserve">El Ramo 28 se presupuesta acorde a las cifras publicadas por la Secretaría de Hacienda y Crédito Público en el Proyecto de Presupuesto de Egresos de la Federación 2021. La estimación, que incluye Participaciones e Incentivos de Colaboración Fiscal, considera una disminución de -936 </w:t>
      </w:r>
      <w:proofErr w:type="spellStart"/>
      <w:r w:rsidRPr="00D33579">
        <w:rPr>
          <w:rFonts w:ascii="Arial" w:hAnsi="Arial" w:cs="Arial"/>
          <w:color w:val="auto"/>
          <w:sz w:val="22"/>
          <w:szCs w:val="22"/>
        </w:rPr>
        <w:t>mdp</w:t>
      </w:r>
      <w:proofErr w:type="spellEnd"/>
      <w:r w:rsidRPr="00D33579">
        <w:rPr>
          <w:rFonts w:ascii="Arial" w:hAnsi="Arial" w:cs="Arial"/>
          <w:color w:val="auto"/>
          <w:sz w:val="22"/>
          <w:szCs w:val="22"/>
        </w:rPr>
        <w:t xml:space="preserve"> reales (-5.7% real) para este Ramo. El cual se integra por una disminución de -603 </w:t>
      </w:r>
      <w:proofErr w:type="spellStart"/>
      <w:r w:rsidRPr="00D33579">
        <w:rPr>
          <w:rFonts w:ascii="Arial" w:hAnsi="Arial" w:cs="Arial"/>
          <w:color w:val="auto"/>
          <w:sz w:val="22"/>
          <w:szCs w:val="22"/>
        </w:rPr>
        <w:t>mdp</w:t>
      </w:r>
      <w:proofErr w:type="spellEnd"/>
      <w:r w:rsidRPr="00D33579">
        <w:rPr>
          <w:rFonts w:ascii="Arial" w:hAnsi="Arial" w:cs="Arial"/>
          <w:color w:val="auto"/>
          <w:sz w:val="22"/>
          <w:szCs w:val="22"/>
        </w:rPr>
        <w:t xml:space="preserve"> reales de Participaciones y -332 </w:t>
      </w:r>
      <w:proofErr w:type="spellStart"/>
      <w:r w:rsidRPr="00D33579">
        <w:rPr>
          <w:rFonts w:ascii="Arial" w:hAnsi="Arial" w:cs="Arial"/>
          <w:color w:val="auto"/>
          <w:sz w:val="22"/>
          <w:szCs w:val="22"/>
        </w:rPr>
        <w:t>mdp</w:t>
      </w:r>
      <w:proofErr w:type="spellEnd"/>
      <w:r w:rsidRPr="00D33579">
        <w:rPr>
          <w:rFonts w:ascii="Arial" w:hAnsi="Arial" w:cs="Arial"/>
          <w:color w:val="auto"/>
          <w:sz w:val="22"/>
          <w:szCs w:val="22"/>
        </w:rPr>
        <w:t xml:space="preserve"> reales de Incentivos de Colaboración Fiscal.</w:t>
      </w:r>
    </w:p>
    <w:p w:rsidR="00F13D83" w:rsidRPr="00D33579" w:rsidRDefault="00F13D83" w:rsidP="00EC1BF7">
      <w:pPr>
        <w:spacing w:after="0" w:line="240" w:lineRule="auto"/>
        <w:rPr>
          <w:rFonts w:ascii="Arial" w:hAnsi="Arial" w:cs="Arial"/>
          <w:color w:val="auto"/>
          <w:sz w:val="22"/>
          <w:szCs w:val="22"/>
        </w:rPr>
      </w:pPr>
    </w:p>
    <w:p w:rsidR="00857432" w:rsidRPr="00D33579" w:rsidRDefault="00857432" w:rsidP="00EC1BF7">
      <w:pPr>
        <w:spacing w:after="0" w:line="240" w:lineRule="auto"/>
        <w:rPr>
          <w:rFonts w:ascii="Arial" w:hAnsi="Arial" w:cs="Arial"/>
          <w:color w:val="auto"/>
          <w:sz w:val="22"/>
          <w:szCs w:val="22"/>
        </w:rPr>
      </w:pPr>
      <w:r w:rsidRPr="00D33579">
        <w:rPr>
          <w:rFonts w:ascii="Arial" w:hAnsi="Arial" w:cs="Arial"/>
          <w:color w:val="auto"/>
          <w:sz w:val="22"/>
          <w:szCs w:val="22"/>
        </w:rPr>
        <w:t xml:space="preserve">El desglose por fondo del Ramo 28 del PEF para cada entidad federativa será comunicado por la SHCP en diciembre, previendo un techo de 30 mil </w:t>
      </w:r>
      <w:proofErr w:type="spellStart"/>
      <w:r w:rsidRPr="00D33579">
        <w:rPr>
          <w:rFonts w:ascii="Arial" w:hAnsi="Arial" w:cs="Arial"/>
          <w:color w:val="auto"/>
          <w:sz w:val="22"/>
          <w:szCs w:val="22"/>
        </w:rPr>
        <w:t>mdp</w:t>
      </w:r>
      <w:proofErr w:type="spellEnd"/>
      <w:r w:rsidRPr="00D33579">
        <w:rPr>
          <w:rFonts w:ascii="Arial" w:hAnsi="Arial" w:cs="Arial"/>
          <w:color w:val="auto"/>
          <w:sz w:val="22"/>
          <w:szCs w:val="22"/>
        </w:rPr>
        <w:t xml:space="preserve"> para el FEIEF, derivado de la potenciación realizada en 2020 para enfrentar las disminuciones por el impacto económico de la crisis sanitaria.</w:t>
      </w:r>
    </w:p>
    <w:p w:rsidR="00F13D83" w:rsidRPr="00D33579" w:rsidRDefault="00F13D83" w:rsidP="00EC1BF7">
      <w:pPr>
        <w:spacing w:after="0" w:line="240" w:lineRule="auto"/>
        <w:rPr>
          <w:rFonts w:ascii="Arial" w:hAnsi="Arial" w:cs="Arial"/>
          <w:color w:val="auto"/>
          <w:sz w:val="22"/>
          <w:szCs w:val="22"/>
        </w:rPr>
      </w:pPr>
    </w:p>
    <w:p w:rsidR="00857432" w:rsidRPr="00D33579" w:rsidRDefault="00857432" w:rsidP="00EC1BF7">
      <w:pPr>
        <w:spacing w:after="0" w:line="240" w:lineRule="auto"/>
        <w:rPr>
          <w:rFonts w:ascii="Arial" w:hAnsi="Arial" w:cs="Arial"/>
          <w:color w:val="auto"/>
          <w:sz w:val="22"/>
          <w:szCs w:val="22"/>
        </w:rPr>
      </w:pPr>
      <w:r w:rsidRPr="00D33579">
        <w:rPr>
          <w:rFonts w:ascii="Arial" w:hAnsi="Arial" w:cs="Arial"/>
          <w:color w:val="auto"/>
          <w:sz w:val="22"/>
          <w:szCs w:val="22"/>
        </w:rPr>
        <w:t>…</w:t>
      </w:r>
    </w:p>
    <w:p w:rsidR="00857432" w:rsidRPr="00D33579" w:rsidRDefault="00857432" w:rsidP="00EC1BF7">
      <w:pPr>
        <w:spacing w:after="0" w:line="240" w:lineRule="auto"/>
        <w:rPr>
          <w:rFonts w:ascii="Arial" w:hAnsi="Arial" w:cs="Arial"/>
          <w:color w:val="auto"/>
          <w:sz w:val="22"/>
          <w:szCs w:val="22"/>
        </w:rPr>
      </w:pPr>
    </w:p>
    <w:p w:rsidR="00857432" w:rsidRPr="00D33579" w:rsidRDefault="00857432" w:rsidP="00EC1BF7">
      <w:pPr>
        <w:spacing w:after="0" w:line="240" w:lineRule="auto"/>
        <w:rPr>
          <w:rFonts w:ascii="Arial" w:hAnsi="Arial" w:cs="Arial"/>
          <w:color w:val="auto"/>
          <w:sz w:val="22"/>
          <w:szCs w:val="22"/>
        </w:rPr>
      </w:pPr>
      <w:r w:rsidRPr="00D33579">
        <w:rPr>
          <w:rFonts w:ascii="Arial" w:hAnsi="Arial" w:cs="Arial"/>
          <w:color w:val="auto"/>
          <w:sz w:val="22"/>
          <w:szCs w:val="22"/>
        </w:rPr>
        <w:t>La deuda pública directa a cargo del Estado está integrada por cuatro créditos contratados con el Banco Nacional de Obras y Servicios Públicos, S.N.C., y uno contratado con el Banco Nacional de México, S.A.</w:t>
      </w:r>
    </w:p>
    <w:p w:rsidR="00F13D83" w:rsidRPr="00D33579" w:rsidRDefault="00F13D83" w:rsidP="00EC1BF7">
      <w:pPr>
        <w:spacing w:after="0" w:line="240" w:lineRule="auto"/>
        <w:rPr>
          <w:rFonts w:ascii="Arial" w:hAnsi="Arial" w:cs="Arial"/>
          <w:color w:val="auto"/>
          <w:sz w:val="22"/>
          <w:szCs w:val="22"/>
        </w:rPr>
      </w:pPr>
    </w:p>
    <w:p w:rsidR="00857432" w:rsidRPr="00D33579" w:rsidRDefault="00857432" w:rsidP="00EC1BF7">
      <w:pPr>
        <w:spacing w:after="0" w:line="240" w:lineRule="auto"/>
        <w:rPr>
          <w:rFonts w:ascii="Arial" w:hAnsi="Arial" w:cs="Arial"/>
          <w:color w:val="auto"/>
          <w:sz w:val="22"/>
          <w:szCs w:val="22"/>
        </w:rPr>
      </w:pPr>
      <w:r w:rsidRPr="00D33579">
        <w:rPr>
          <w:rFonts w:ascii="Arial" w:hAnsi="Arial" w:cs="Arial"/>
          <w:color w:val="auto"/>
          <w:sz w:val="22"/>
          <w:szCs w:val="22"/>
        </w:rPr>
        <w:t xml:space="preserve">Al cierre del ejercicio 2020, se espera que la deuda pública directa presente un saldo de alrededor de 5,994 </w:t>
      </w:r>
      <w:proofErr w:type="spellStart"/>
      <w:r w:rsidRPr="00D33579">
        <w:rPr>
          <w:rFonts w:ascii="Arial" w:hAnsi="Arial" w:cs="Arial"/>
          <w:color w:val="auto"/>
          <w:sz w:val="22"/>
          <w:szCs w:val="22"/>
        </w:rPr>
        <w:t>mdp</w:t>
      </w:r>
      <w:proofErr w:type="spellEnd"/>
      <w:r w:rsidRPr="00D33579">
        <w:rPr>
          <w:rFonts w:ascii="Arial" w:hAnsi="Arial" w:cs="Arial"/>
          <w:color w:val="auto"/>
          <w:sz w:val="22"/>
          <w:szCs w:val="22"/>
        </w:rPr>
        <w:t xml:space="preserve">. Por su parte, la deuda pública con garantía del Fondo de Apoyo para Infraestructura y Seguridad, contratada con el Banco Nacional de Obras y Servicios Públicos, S.N.C., presentaría un saldo de alrededor de 306.9 </w:t>
      </w:r>
      <w:proofErr w:type="spellStart"/>
      <w:r w:rsidRPr="00D33579">
        <w:rPr>
          <w:rFonts w:ascii="Arial" w:hAnsi="Arial" w:cs="Arial"/>
          <w:color w:val="auto"/>
          <w:sz w:val="22"/>
          <w:szCs w:val="22"/>
        </w:rPr>
        <w:t>mdp</w:t>
      </w:r>
      <w:proofErr w:type="spellEnd"/>
      <w:r w:rsidRPr="00D33579">
        <w:rPr>
          <w:rFonts w:ascii="Arial" w:hAnsi="Arial" w:cs="Arial"/>
          <w:color w:val="auto"/>
          <w:sz w:val="22"/>
          <w:szCs w:val="22"/>
        </w:rPr>
        <w:t>. Adicionalmente durante el ejercicio 2020 se dispusieron Obligaciones a Corto Plazo.</w:t>
      </w:r>
    </w:p>
    <w:p w:rsidR="00F13D83" w:rsidRPr="00D33579" w:rsidRDefault="00F13D83" w:rsidP="00EC1BF7">
      <w:pPr>
        <w:spacing w:after="0" w:line="240" w:lineRule="auto"/>
        <w:rPr>
          <w:rFonts w:ascii="Arial" w:hAnsi="Arial" w:cs="Arial"/>
          <w:b/>
          <w:color w:val="auto"/>
          <w:sz w:val="22"/>
          <w:szCs w:val="22"/>
        </w:rPr>
      </w:pPr>
    </w:p>
    <w:p w:rsidR="0053134F" w:rsidRPr="00D33579" w:rsidRDefault="0053134F" w:rsidP="00EC1BF7">
      <w:pPr>
        <w:spacing w:after="0" w:line="240" w:lineRule="auto"/>
        <w:rPr>
          <w:rFonts w:ascii="Arial" w:hAnsi="Arial" w:cs="Arial"/>
          <w:b/>
          <w:color w:val="auto"/>
          <w:sz w:val="22"/>
          <w:szCs w:val="22"/>
        </w:rPr>
      </w:pPr>
    </w:p>
    <w:p w:rsidR="00857432" w:rsidRPr="00D33579" w:rsidRDefault="00857432" w:rsidP="00EC1BF7">
      <w:pPr>
        <w:spacing w:after="0" w:line="240" w:lineRule="auto"/>
        <w:rPr>
          <w:rFonts w:ascii="Arial" w:hAnsi="Arial" w:cs="Arial"/>
          <w:b/>
          <w:color w:val="auto"/>
          <w:sz w:val="22"/>
          <w:szCs w:val="22"/>
        </w:rPr>
      </w:pPr>
      <w:r w:rsidRPr="00D33579">
        <w:rPr>
          <w:rFonts w:ascii="Arial" w:hAnsi="Arial" w:cs="Arial"/>
          <w:b/>
          <w:color w:val="auto"/>
          <w:sz w:val="22"/>
          <w:szCs w:val="22"/>
        </w:rPr>
        <w:t>Presupuesto asignado 2021</w:t>
      </w:r>
    </w:p>
    <w:p w:rsidR="00F13D83" w:rsidRPr="00D33579" w:rsidRDefault="00F13D83" w:rsidP="00EC1BF7">
      <w:pPr>
        <w:spacing w:after="0" w:line="240" w:lineRule="auto"/>
        <w:rPr>
          <w:rFonts w:ascii="Arial" w:hAnsi="Arial" w:cs="Arial"/>
          <w:color w:val="auto"/>
          <w:sz w:val="22"/>
          <w:szCs w:val="22"/>
        </w:rPr>
      </w:pPr>
    </w:p>
    <w:p w:rsidR="00857432" w:rsidRPr="00D33579" w:rsidRDefault="00857432" w:rsidP="00EC1BF7">
      <w:pPr>
        <w:spacing w:after="0" w:line="240" w:lineRule="auto"/>
        <w:rPr>
          <w:rFonts w:ascii="Arial" w:hAnsi="Arial" w:cs="Arial"/>
          <w:color w:val="auto"/>
          <w:sz w:val="22"/>
          <w:szCs w:val="22"/>
        </w:rPr>
      </w:pPr>
      <w:r w:rsidRPr="00D33579">
        <w:rPr>
          <w:rFonts w:ascii="Arial" w:hAnsi="Arial" w:cs="Arial"/>
          <w:color w:val="auto"/>
          <w:sz w:val="22"/>
          <w:szCs w:val="22"/>
        </w:rPr>
        <w:t>El presupuesto asignado para el servicio de la deuda pública y obligaciones se desglosa en el Anexo 5 “Deuda Pública”, en este se consideran las disponibilidades presupuestales para el pago de amortización, intereses, gastos y costos por coberturas de la deuda pública, así como asignaciones presupuestarias para ADEFAS.</w:t>
      </w:r>
    </w:p>
    <w:p w:rsidR="00F13D83" w:rsidRPr="00D33579" w:rsidRDefault="00F13D83" w:rsidP="00EC1BF7">
      <w:pPr>
        <w:spacing w:after="0" w:line="240" w:lineRule="auto"/>
        <w:rPr>
          <w:rFonts w:ascii="Arial" w:hAnsi="Arial" w:cs="Arial"/>
          <w:color w:val="auto"/>
          <w:sz w:val="22"/>
          <w:szCs w:val="22"/>
        </w:rPr>
      </w:pPr>
    </w:p>
    <w:p w:rsidR="00857432" w:rsidRPr="00D33579" w:rsidRDefault="00857432" w:rsidP="00EC1BF7">
      <w:pPr>
        <w:spacing w:after="0" w:line="240" w:lineRule="auto"/>
        <w:rPr>
          <w:rFonts w:ascii="Arial" w:hAnsi="Arial" w:cs="Arial"/>
          <w:color w:val="auto"/>
          <w:sz w:val="22"/>
          <w:szCs w:val="22"/>
        </w:rPr>
      </w:pPr>
      <w:r w:rsidRPr="00D33579">
        <w:rPr>
          <w:rFonts w:ascii="Arial" w:hAnsi="Arial" w:cs="Arial"/>
          <w:color w:val="auto"/>
          <w:sz w:val="22"/>
          <w:szCs w:val="22"/>
        </w:rPr>
        <w:t>De igual manera, se incluye el presupuesto para el convenio de colaboración celebrado por el Gobierno Federal, por conducto de la SHCP y el Gobierno del Estado de Yucatán, por el que se estableció el mecanismo de compensación con motivo de la potenciación de los recursos del Fondo de Estabilización de los Ingresos de las Entidades Federativas (FEIEF).</w:t>
      </w:r>
    </w:p>
    <w:p w:rsidR="00F13D83" w:rsidRPr="00D33579" w:rsidRDefault="00F13D83" w:rsidP="00EC1BF7">
      <w:pPr>
        <w:spacing w:after="0" w:line="240" w:lineRule="auto"/>
        <w:rPr>
          <w:rFonts w:ascii="Arial" w:hAnsi="Arial" w:cs="Arial"/>
          <w:b/>
          <w:color w:val="auto"/>
          <w:sz w:val="22"/>
          <w:szCs w:val="22"/>
        </w:rPr>
      </w:pPr>
    </w:p>
    <w:p w:rsidR="00857432" w:rsidRPr="00D33579" w:rsidRDefault="00857432" w:rsidP="00EC1BF7">
      <w:pPr>
        <w:spacing w:after="0" w:line="240" w:lineRule="auto"/>
        <w:rPr>
          <w:rFonts w:ascii="Arial" w:hAnsi="Arial" w:cs="Arial"/>
          <w:b/>
          <w:color w:val="auto"/>
          <w:sz w:val="22"/>
          <w:szCs w:val="22"/>
        </w:rPr>
      </w:pPr>
      <w:r w:rsidRPr="00D33579">
        <w:rPr>
          <w:rFonts w:ascii="Arial" w:hAnsi="Arial" w:cs="Arial"/>
          <w:b/>
          <w:color w:val="auto"/>
          <w:sz w:val="22"/>
          <w:szCs w:val="22"/>
        </w:rPr>
        <w:t>Endeudamiento Sostenible</w:t>
      </w:r>
    </w:p>
    <w:p w:rsidR="00F13D83" w:rsidRPr="00D33579" w:rsidRDefault="00F13D83" w:rsidP="00EC1BF7">
      <w:pPr>
        <w:spacing w:after="0" w:line="240" w:lineRule="auto"/>
        <w:rPr>
          <w:rFonts w:ascii="Arial" w:hAnsi="Arial" w:cs="Arial"/>
          <w:color w:val="auto"/>
          <w:sz w:val="22"/>
          <w:szCs w:val="22"/>
        </w:rPr>
      </w:pPr>
    </w:p>
    <w:p w:rsidR="00857432" w:rsidRPr="00D33579" w:rsidRDefault="00857432" w:rsidP="00EC1BF7">
      <w:pPr>
        <w:spacing w:after="0" w:line="240" w:lineRule="auto"/>
        <w:rPr>
          <w:rFonts w:ascii="Arial" w:hAnsi="Arial" w:cs="Arial"/>
          <w:color w:val="auto"/>
          <w:sz w:val="22"/>
          <w:szCs w:val="22"/>
        </w:rPr>
      </w:pPr>
      <w:r w:rsidRPr="00D33579">
        <w:rPr>
          <w:rFonts w:ascii="Arial" w:hAnsi="Arial" w:cs="Arial"/>
          <w:color w:val="auto"/>
          <w:sz w:val="22"/>
          <w:szCs w:val="22"/>
        </w:rPr>
        <w:t>El Sistema de Alertas mide el nivel de endeudamiento de los Entes Públicos que tengan contratados Financiamientos y Obligaciones, y estos se encuentren inscritos en el Registro Público Único, cuya fuente o garantía de pago sea de Ingresos de Libre Disposición. Actualmente, Yucatán se encuentra evaluado con un nivel de endeudamiento sostenible.</w:t>
      </w:r>
    </w:p>
    <w:p w:rsidR="00F13D83" w:rsidRPr="00D33579" w:rsidRDefault="00F13D83" w:rsidP="00EC1BF7">
      <w:pPr>
        <w:spacing w:after="0" w:line="240" w:lineRule="auto"/>
        <w:rPr>
          <w:rFonts w:ascii="Arial" w:hAnsi="Arial" w:cs="Arial"/>
          <w:color w:val="auto"/>
          <w:sz w:val="22"/>
          <w:szCs w:val="22"/>
        </w:rPr>
      </w:pPr>
    </w:p>
    <w:p w:rsidR="00857432" w:rsidRPr="00D33579" w:rsidRDefault="00857432" w:rsidP="00EC1BF7">
      <w:pPr>
        <w:spacing w:after="0" w:line="240" w:lineRule="auto"/>
        <w:rPr>
          <w:rFonts w:ascii="Arial" w:hAnsi="Arial" w:cs="Arial"/>
          <w:color w:val="auto"/>
          <w:sz w:val="22"/>
          <w:szCs w:val="22"/>
        </w:rPr>
      </w:pPr>
      <w:r w:rsidRPr="00D33579">
        <w:rPr>
          <w:rFonts w:ascii="Arial" w:hAnsi="Arial" w:cs="Arial"/>
          <w:color w:val="auto"/>
          <w:sz w:val="22"/>
          <w:szCs w:val="22"/>
        </w:rPr>
        <w:t>El Servicio de la Deuda en 2021 se mantiene por debajo de 2.9% del presupuesto del Anteproyecto, siendo uno de los niveles más bajos de las Entidades Federativas. El Refinanciamiento permitió obtener ahorros en el Servicio de la Deuda y su pago se cubrirá principalmente con recursos del Fondo de Aportaciones para el Fortalecimiento de las Entidades Federativas (FAFEF).</w:t>
      </w:r>
    </w:p>
    <w:p w:rsidR="00F13D83" w:rsidRPr="00D33579" w:rsidRDefault="00F13D83" w:rsidP="00EC1BF7">
      <w:pPr>
        <w:spacing w:after="0" w:line="240" w:lineRule="auto"/>
        <w:rPr>
          <w:rFonts w:ascii="Arial" w:hAnsi="Arial" w:cs="Arial"/>
          <w:color w:val="auto"/>
          <w:sz w:val="22"/>
          <w:szCs w:val="22"/>
        </w:rPr>
      </w:pPr>
    </w:p>
    <w:p w:rsidR="00857432" w:rsidRPr="00D33579" w:rsidRDefault="00857432" w:rsidP="00EC1BF7">
      <w:pPr>
        <w:spacing w:after="0" w:line="240" w:lineRule="auto"/>
        <w:rPr>
          <w:rFonts w:ascii="Arial" w:hAnsi="Arial" w:cs="Arial"/>
          <w:color w:val="auto"/>
          <w:sz w:val="22"/>
          <w:szCs w:val="22"/>
        </w:rPr>
      </w:pPr>
      <w:r w:rsidRPr="00D33579">
        <w:rPr>
          <w:rFonts w:ascii="Arial" w:hAnsi="Arial" w:cs="Arial"/>
          <w:color w:val="auto"/>
          <w:sz w:val="22"/>
          <w:szCs w:val="22"/>
        </w:rPr>
        <w:t>El perfil crediticio del Estado refleja niveles moderados de deuda y de su servicio. Para 2021 se estima que registrará una razón de deuda directa y de su servicio a ingresos totales promedio de 15.3% y 1.4%, respectivamente, niveles sostenibles con respecto a los indicadores de sostenibilidad de la deuda y por debajo de los perfiles de endeudamiento de otras entidades del país.</w:t>
      </w:r>
    </w:p>
    <w:p w:rsidR="00F13D83" w:rsidRPr="00D33579" w:rsidRDefault="00F13D83" w:rsidP="00EC1BF7">
      <w:pPr>
        <w:spacing w:after="0" w:line="240" w:lineRule="auto"/>
        <w:rPr>
          <w:rFonts w:ascii="Arial" w:hAnsi="Arial" w:cs="Arial"/>
          <w:b/>
          <w:color w:val="auto"/>
          <w:sz w:val="22"/>
          <w:szCs w:val="22"/>
        </w:rPr>
      </w:pPr>
    </w:p>
    <w:p w:rsidR="00857432" w:rsidRPr="00D33579" w:rsidRDefault="00857432" w:rsidP="00EC1BF7">
      <w:pPr>
        <w:spacing w:after="0" w:line="240" w:lineRule="auto"/>
        <w:rPr>
          <w:rFonts w:ascii="Arial" w:hAnsi="Arial" w:cs="Arial"/>
          <w:b/>
          <w:color w:val="auto"/>
          <w:sz w:val="22"/>
          <w:szCs w:val="22"/>
        </w:rPr>
      </w:pPr>
      <w:r w:rsidRPr="00D33579">
        <w:rPr>
          <w:rFonts w:ascii="Arial" w:hAnsi="Arial" w:cs="Arial"/>
          <w:b/>
          <w:color w:val="auto"/>
          <w:sz w:val="22"/>
          <w:szCs w:val="22"/>
        </w:rPr>
        <w:t>Perspectiva crediticia estable</w:t>
      </w:r>
    </w:p>
    <w:p w:rsidR="00F13D83" w:rsidRPr="00D33579" w:rsidRDefault="00F13D83" w:rsidP="00EC1BF7">
      <w:pPr>
        <w:spacing w:after="0" w:line="240" w:lineRule="auto"/>
        <w:rPr>
          <w:rFonts w:ascii="Arial" w:hAnsi="Arial" w:cs="Arial"/>
          <w:color w:val="auto"/>
          <w:sz w:val="22"/>
          <w:szCs w:val="22"/>
        </w:rPr>
      </w:pPr>
    </w:p>
    <w:p w:rsidR="00857432" w:rsidRPr="00D33579" w:rsidRDefault="00857432" w:rsidP="00EC1BF7">
      <w:pPr>
        <w:spacing w:after="0" w:line="240" w:lineRule="auto"/>
        <w:rPr>
          <w:rFonts w:ascii="Arial" w:hAnsi="Arial" w:cs="Arial"/>
          <w:color w:val="auto"/>
          <w:sz w:val="22"/>
          <w:szCs w:val="22"/>
        </w:rPr>
      </w:pPr>
      <w:r w:rsidRPr="00D33579">
        <w:rPr>
          <w:rFonts w:ascii="Arial" w:hAnsi="Arial" w:cs="Arial"/>
          <w:color w:val="auto"/>
          <w:sz w:val="22"/>
          <w:szCs w:val="22"/>
        </w:rPr>
        <w:t xml:space="preserve">Respecto a las calificaciones obtenidas en materia crediticia, la calificadora HR Ratings ratificó la calificación del Estado de AA-, por su parte </w:t>
      </w:r>
      <w:proofErr w:type="spellStart"/>
      <w:r w:rsidRPr="00D33579">
        <w:rPr>
          <w:rFonts w:ascii="Arial" w:hAnsi="Arial" w:cs="Arial"/>
          <w:color w:val="auto"/>
          <w:sz w:val="22"/>
          <w:szCs w:val="22"/>
        </w:rPr>
        <w:t>Fitch</w:t>
      </w:r>
      <w:proofErr w:type="spellEnd"/>
      <w:r w:rsidRPr="00D33579">
        <w:rPr>
          <w:rFonts w:ascii="Arial" w:hAnsi="Arial" w:cs="Arial"/>
          <w:color w:val="auto"/>
          <w:sz w:val="22"/>
          <w:szCs w:val="22"/>
        </w:rPr>
        <w:t xml:space="preserve"> Ratings y </w:t>
      </w:r>
      <w:proofErr w:type="spellStart"/>
      <w:r w:rsidRPr="00D33579">
        <w:rPr>
          <w:rFonts w:ascii="Arial" w:hAnsi="Arial" w:cs="Arial"/>
          <w:color w:val="auto"/>
          <w:sz w:val="22"/>
          <w:szCs w:val="22"/>
        </w:rPr>
        <w:t>Moody´s</w:t>
      </w:r>
      <w:proofErr w:type="spellEnd"/>
      <w:r w:rsidRPr="00D33579">
        <w:rPr>
          <w:rFonts w:ascii="Arial" w:hAnsi="Arial" w:cs="Arial"/>
          <w:color w:val="auto"/>
          <w:sz w:val="22"/>
          <w:szCs w:val="22"/>
        </w:rPr>
        <w:t xml:space="preserve"> </w:t>
      </w:r>
      <w:proofErr w:type="spellStart"/>
      <w:proofErr w:type="gramStart"/>
      <w:r w:rsidRPr="00D33579">
        <w:rPr>
          <w:rFonts w:ascii="Arial" w:hAnsi="Arial" w:cs="Arial"/>
          <w:color w:val="auto"/>
          <w:sz w:val="22"/>
          <w:szCs w:val="22"/>
        </w:rPr>
        <w:t>México,ratificaron</w:t>
      </w:r>
      <w:proofErr w:type="spellEnd"/>
      <w:proofErr w:type="gramEnd"/>
      <w:r w:rsidRPr="00D33579">
        <w:rPr>
          <w:rFonts w:ascii="Arial" w:hAnsi="Arial" w:cs="Arial"/>
          <w:color w:val="auto"/>
          <w:sz w:val="22"/>
          <w:szCs w:val="22"/>
        </w:rPr>
        <w:t xml:space="preserve"> la calificación del Estado de Yucatán en A+(</w:t>
      </w:r>
      <w:proofErr w:type="spellStart"/>
      <w:r w:rsidRPr="00D33579">
        <w:rPr>
          <w:rFonts w:ascii="Arial" w:hAnsi="Arial" w:cs="Arial"/>
          <w:color w:val="auto"/>
          <w:sz w:val="22"/>
          <w:szCs w:val="22"/>
        </w:rPr>
        <w:t>mex</w:t>
      </w:r>
      <w:proofErr w:type="spellEnd"/>
      <w:r w:rsidRPr="00D33579">
        <w:rPr>
          <w:rFonts w:ascii="Arial" w:hAnsi="Arial" w:cs="Arial"/>
          <w:color w:val="auto"/>
          <w:sz w:val="22"/>
          <w:szCs w:val="22"/>
        </w:rPr>
        <w:t>) y Ba1/A1.mx, ambas con perspectiva estable.</w:t>
      </w:r>
    </w:p>
    <w:p w:rsidR="00F13D83" w:rsidRPr="00D33579" w:rsidRDefault="00F13D83" w:rsidP="00EC1BF7">
      <w:pPr>
        <w:suppressAutoHyphens/>
        <w:spacing w:after="0" w:line="240" w:lineRule="auto"/>
        <w:rPr>
          <w:rFonts w:ascii="Arial" w:hAnsi="Arial" w:cs="Arial"/>
          <w:color w:val="auto"/>
          <w:sz w:val="22"/>
          <w:szCs w:val="22"/>
        </w:rPr>
      </w:pPr>
    </w:p>
    <w:p w:rsidR="00EB12C4" w:rsidRPr="00D33579" w:rsidRDefault="00EB12C4" w:rsidP="00EC1BF7">
      <w:pPr>
        <w:suppressAutoHyphens/>
        <w:spacing w:after="0" w:line="240" w:lineRule="auto"/>
        <w:rPr>
          <w:rFonts w:ascii="Arial" w:hAnsi="Arial" w:cs="Arial"/>
          <w:color w:val="auto"/>
          <w:sz w:val="22"/>
          <w:szCs w:val="22"/>
        </w:rPr>
      </w:pPr>
      <w:r w:rsidRPr="00D33579">
        <w:rPr>
          <w:rFonts w:ascii="Arial" w:hAnsi="Arial" w:cs="Arial"/>
          <w:color w:val="auto"/>
          <w:sz w:val="22"/>
          <w:szCs w:val="22"/>
        </w:rPr>
        <w:t>...”</w:t>
      </w:r>
    </w:p>
    <w:p w:rsidR="00BB5FEE" w:rsidRPr="00D33579" w:rsidRDefault="00BB5FEE" w:rsidP="00EC1BF7">
      <w:pPr>
        <w:spacing w:after="0"/>
        <w:ind w:firstLine="709"/>
        <w:rPr>
          <w:rFonts w:ascii="Arial" w:hAnsi="Arial" w:cs="Arial"/>
          <w:b/>
          <w:color w:val="auto"/>
          <w:lang w:val="es-ES"/>
        </w:rPr>
      </w:pPr>
    </w:p>
    <w:p w:rsidR="00CD513E" w:rsidRPr="00D33579" w:rsidRDefault="00475B84" w:rsidP="00EC1BF7">
      <w:pPr>
        <w:suppressAutoHyphens/>
        <w:spacing w:after="0"/>
        <w:ind w:firstLine="709"/>
        <w:rPr>
          <w:rFonts w:ascii="Arial" w:hAnsi="Arial" w:cs="Arial"/>
          <w:color w:val="auto"/>
          <w:lang w:val="es-ES"/>
        </w:rPr>
      </w:pPr>
      <w:r w:rsidRPr="00D33579">
        <w:rPr>
          <w:rFonts w:ascii="Arial" w:hAnsi="Arial" w:cs="Arial"/>
          <w:b/>
          <w:color w:val="auto"/>
          <w:lang w:val="es-ES"/>
        </w:rPr>
        <w:lastRenderedPageBreak/>
        <w:t xml:space="preserve">TERCERO. </w:t>
      </w:r>
      <w:r w:rsidRPr="00D33579">
        <w:rPr>
          <w:rFonts w:ascii="Arial" w:hAnsi="Arial" w:cs="Arial"/>
          <w:color w:val="auto"/>
          <w:lang w:val="es-ES"/>
        </w:rPr>
        <w:t>Como se ha mencionado</w:t>
      </w:r>
      <w:r w:rsidR="008861BE" w:rsidRPr="00D33579">
        <w:rPr>
          <w:rFonts w:ascii="Arial" w:hAnsi="Arial" w:cs="Arial"/>
          <w:color w:val="auto"/>
          <w:lang w:val="es-ES"/>
        </w:rPr>
        <w:t>,</w:t>
      </w:r>
      <w:r w:rsidRPr="00D33579">
        <w:rPr>
          <w:rFonts w:ascii="Arial" w:hAnsi="Arial" w:cs="Arial"/>
          <w:color w:val="auto"/>
          <w:lang w:val="es-ES"/>
        </w:rPr>
        <w:t xml:space="preserve"> en fecha 2</w:t>
      </w:r>
      <w:r w:rsidR="00E85D5D" w:rsidRPr="00D33579">
        <w:rPr>
          <w:rFonts w:ascii="Arial" w:hAnsi="Arial" w:cs="Arial"/>
          <w:color w:val="auto"/>
          <w:lang w:val="es-ES"/>
        </w:rPr>
        <w:t>7</w:t>
      </w:r>
      <w:r w:rsidRPr="00D33579">
        <w:rPr>
          <w:rFonts w:ascii="Arial" w:hAnsi="Arial" w:cs="Arial"/>
          <w:color w:val="auto"/>
          <w:lang w:val="es-ES"/>
        </w:rPr>
        <w:t xml:space="preserve"> de </w:t>
      </w:r>
      <w:r w:rsidR="00E85D5D" w:rsidRPr="00D33579">
        <w:rPr>
          <w:rFonts w:ascii="Arial" w:hAnsi="Arial" w:cs="Arial"/>
          <w:color w:val="auto"/>
          <w:lang w:val="es-ES"/>
        </w:rPr>
        <w:t>noviembre</w:t>
      </w:r>
      <w:r w:rsidRPr="00D33579">
        <w:rPr>
          <w:rFonts w:ascii="Arial" w:hAnsi="Arial" w:cs="Arial"/>
          <w:color w:val="auto"/>
          <w:lang w:val="es-ES"/>
        </w:rPr>
        <w:t xml:space="preserve"> del presente año, fue turnada a esta Comisión Permanente de Presupuesto, Patrimonio Estatal y Municipal, la iniciativa que nos ocupa; siendo que en fecha </w:t>
      </w:r>
      <w:r w:rsidR="00C23677" w:rsidRPr="00D33579">
        <w:rPr>
          <w:rFonts w:ascii="Arial" w:hAnsi="Arial" w:cs="Arial"/>
          <w:color w:val="auto"/>
          <w:lang w:val="es-ES"/>
        </w:rPr>
        <w:t>28</w:t>
      </w:r>
      <w:r w:rsidRPr="00D33579">
        <w:rPr>
          <w:rFonts w:ascii="Arial" w:hAnsi="Arial" w:cs="Arial"/>
          <w:color w:val="auto"/>
          <w:lang w:val="es-ES"/>
        </w:rPr>
        <w:t xml:space="preserve"> de </w:t>
      </w:r>
      <w:r w:rsidR="00C23677" w:rsidRPr="00D33579">
        <w:rPr>
          <w:rFonts w:ascii="Arial" w:hAnsi="Arial" w:cs="Arial"/>
          <w:color w:val="auto"/>
          <w:lang w:val="es-ES"/>
        </w:rPr>
        <w:t>noviembre</w:t>
      </w:r>
      <w:r w:rsidRPr="00D33579">
        <w:rPr>
          <w:rFonts w:ascii="Arial" w:hAnsi="Arial" w:cs="Arial"/>
          <w:color w:val="auto"/>
          <w:lang w:val="es-ES"/>
        </w:rPr>
        <w:t xml:space="preserve"> del año en curso </w:t>
      </w:r>
      <w:r w:rsidR="008861BE" w:rsidRPr="00D33579">
        <w:rPr>
          <w:rFonts w:ascii="Arial" w:hAnsi="Arial" w:cs="Arial"/>
          <w:color w:val="auto"/>
          <w:lang w:val="es-ES"/>
        </w:rPr>
        <w:t>se distribuyó</w:t>
      </w:r>
      <w:r w:rsidRPr="00D33579">
        <w:rPr>
          <w:rFonts w:ascii="Arial" w:hAnsi="Arial" w:cs="Arial"/>
          <w:color w:val="auto"/>
          <w:lang w:val="es-ES"/>
        </w:rPr>
        <w:t xml:space="preserve"> </w:t>
      </w:r>
      <w:r w:rsidR="008861BE" w:rsidRPr="00D33579">
        <w:rPr>
          <w:rFonts w:ascii="Arial" w:hAnsi="Arial" w:cs="Arial"/>
          <w:color w:val="auto"/>
          <w:lang w:val="es-ES"/>
        </w:rPr>
        <w:t>la misma</w:t>
      </w:r>
      <w:r w:rsidRPr="00D33579">
        <w:rPr>
          <w:rFonts w:ascii="Arial" w:hAnsi="Arial" w:cs="Arial"/>
          <w:color w:val="auto"/>
          <w:lang w:val="es-ES"/>
        </w:rPr>
        <w:t xml:space="preserve"> para su respectivo estudio, análisis y dictamen.</w:t>
      </w:r>
    </w:p>
    <w:p w:rsidR="00CD513E" w:rsidRPr="00D33579" w:rsidRDefault="00CD513E" w:rsidP="00EC1BF7">
      <w:pPr>
        <w:suppressAutoHyphens/>
        <w:spacing w:after="0"/>
        <w:ind w:firstLine="709"/>
        <w:rPr>
          <w:rFonts w:ascii="Arial" w:hAnsi="Arial" w:cs="Arial"/>
          <w:color w:val="auto"/>
          <w:lang w:val="es-ES"/>
        </w:rPr>
      </w:pPr>
    </w:p>
    <w:p w:rsidR="00CD513E" w:rsidRPr="00D33579" w:rsidRDefault="000A312F" w:rsidP="00EC1BF7">
      <w:pPr>
        <w:suppressAutoHyphens/>
        <w:spacing w:after="0"/>
        <w:ind w:firstLine="709"/>
        <w:rPr>
          <w:rFonts w:ascii="Arial" w:hAnsi="Arial" w:cs="Arial"/>
          <w:color w:val="auto"/>
          <w:shd w:val="clear" w:color="auto" w:fill="FFFFFF"/>
        </w:rPr>
      </w:pPr>
      <w:r w:rsidRPr="00D33579">
        <w:rPr>
          <w:rFonts w:ascii="Arial" w:hAnsi="Arial" w:cs="Arial"/>
          <w:b/>
          <w:color w:val="auto"/>
          <w:lang w:val="es-MX"/>
        </w:rPr>
        <w:t>CUARTO</w:t>
      </w:r>
      <w:r w:rsidR="00CD513E" w:rsidRPr="00D33579">
        <w:rPr>
          <w:rFonts w:ascii="Arial" w:hAnsi="Arial" w:cs="Arial"/>
          <w:b/>
          <w:color w:val="auto"/>
        </w:rPr>
        <w:t>.</w:t>
      </w:r>
      <w:r w:rsidR="00CD513E" w:rsidRPr="00D33579">
        <w:rPr>
          <w:rFonts w:ascii="Arial" w:hAnsi="Arial" w:cs="Arial"/>
          <w:color w:val="auto"/>
          <w:shd w:val="clear" w:color="auto" w:fill="FFFFFF"/>
        </w:rPr>
        <w:t xml:space="preserve"> Es preciso mencionar, que el 30 de noviembre del año en curso y con fundamento en los artículos 10 bis y 10 </w:t>
      </w:r>
      <w:proofErr w:type="spellStart"/>
      <w:r w:rsidR="00CD513E" w:rsidRPr="00D33579">
        <w:rPr>
          <w:rFonts w:ascii="Arial" w:hAnsi="Arial" w:cs="Arial"/>
          <w:color w:val="auto"/>
          <w:shd w:val="clear" w:color="auto" w:fill="FFFFFF"/>
        </w:rPr>
        <w:t>quater</w:t>
      </w:r>
      <w:proofErr w:type="spellEnd"/>
      <w:r w:rsidR="00CD513E" w:rsidRPr="00D33579">
        <w:rPr>
          <w:rFonts w:ascii="Arial" w:hAnsi="Arial" w:cs="Arial"/>
          <w:color w:val="auto"/>
          <w:shd w:val="clear" w:color="auto" w:fill="FFFFFF"/>
        </w:rPr>
        <w:t xml:space="preserve"> de la Ley de Gobierno del Poder Legislativo del Estado de Yucatán, como parte de la implementación del Parlamento Abierto, se solicitó abrir un </w:t>
      </w:r>
      <w:proofErr w:type="spellStart"/>
      <w:r w:rsidR="00CD513E" w:rsidRPr="00D33579">
        <w:rPr>
          <w:rFonts w:ascii="Arial" w:hAnsi="Arial" w:cs="Arial"/>
          <w:color w:val="auto"/>
          <w:shd w:val="clear" w:color="auto" w:fill="FFFFFF"/>
        </w:rPr>
        <w:t>micrositio</w:t>
      </w:r>
      <w:proofErr w:type="spellEnd"/>
      <w:r w:rsidR="00CD513E" w:rsidRPr="00D33579">
        <w:rPr>
          <w:rFonts w:ascii="Arial" w:hAnsi="Arial" w:cs="Arial"/>
          <w:color w:val="auto"/>
          <w:shd w:val="clear" w:color="auto" w:fill="FFFFFF"/>
        </w:rPr>
        <w:t xml:space="preserve"> en la página web de este congreso estatal, en donde se ponga a disposición de la ciudadanía yucateca todo lo concerniente al paquete fiscal estatal correspondiente al ejercicio fiscal 2021.</w:t>
      </w:r>
    </w:p>
    <w:p w:rsidR="00CD513E" w:rsidRPr="00D33579" w:rsidRDefault="00CD513E" w:rsidP="00EC1BF7">
      <w:pPr>
        <w:suppressAutoHyphens/>
        <w:spacing w:after="0"/>
        <w:ind w:firstLine="708"/>
        <w:rPr>
          <w:rFonts w:ascii="Arial" w:hAnsi="Arial" w:cs="Arial"/>
          <w:color w:val="auto"/>
          <w:shd w:val="clear" w:color="auto" w:fill="FFFFFF"/>
        </w:rPr>
      </w:pPr>
    </w:p>
    <w:p w:rsidR="00CD513E" w:rsidRPr="00D33579" w:rsidRDefault="000A312F" w:rsidP="00EC1BF7">
      <w:pPr>
        <w:suppressAutoHyphens/>
        <w:spacing w:after="0"/>
        <w:ind w:firstLine="708"/>
        <w:rPr>
          <w:rFonts w:ascii="Arial" w:hAnsi="Arial" w:cs="Arial"/>
          <w:color w:val="auto"/>
          <w:lang w:val="es-ES"/>
        </w:rPr>
      </w:pPr>
      <w:r w:rsidRPr="00D33579">
        <w:rPr>
          <w:rFonts w:ascii="Arial" w:hAnsi="Arial" w:cs="Arial"/>
          <w:b/>
          <w:color w:val="auto"/>
          <w:shd w:val="clear" w:color="auto" w:fill="FFFFFF"/>
        </w:rPr>
        <w:t>QUINTO</w:t>
      </w:r>
      <w:r w:rsidR="00CD513E" w:rsidRPr="00D33579">
        <w:rPr>
          <w:rFonts w:ascii="Arial" w:hAnsi="Arial" w:cs="Arial"/>
          <w:b/>
          <w:color w:val="auto"/>
          <w:shd w:val="clear" w:color="auto" w:fill="FFFFFF"/>
        </w:rPr>
        <w:t>.</w:t>
      </w:r>
      <w:r w:rsidR="00CD513E" w:rsidRPr="00D33579">
        <w:rPr>
          <w:rFonts w:ascii="Arial" w:hAnsi="Arial" w:cs="Arial"/>
          <w:color w:val="auto"/>
          <w:shd w:val="clear" w:color="auto" w:fill="FFFFFF"/>
        </w:rPr>
        <w:t xml:space="preserve"> Como acuerdo previo tomado entre los que integramos esta comisión permanente, coincidimos en invitar a comparecer ante esta misma a diversos funcionarios del Estado, a efecto de ahondar, detallar y precisar algunas dudas generadas con respecto al análisis del paquete fiscal estatal, en ese sentido el día jueves 10 de diciembre del año en curso, se llevó a cabo la comparecencia de los funcionarios estatales de la Secretaría General de Gobierno </w:t>
      </w:r>
      <w:proofErr w:type="spellStart"/>
      <w:r w:rsidR="00CD513E" w:rsidRPr="00D33579">
        <w:rPr>
          <w:rFonts w:ascii="Arial" w:hAnsi="Arial" w:cs="Arial"/>
          <w:color w:val="auto"/>
          <w:shd w:val="clear" w:color="auto" w:fill="FFFFFF"/>
        </w:rPr>
        <w:t>Abog</w:t>
      </w:r>
      <w:proofErr w:type="spellEnd"/>
      <w:r w:rsidR="00CD513E" w:rsidRPr="00D33579">
        <w:rPr>
          <w:rFonts w:ascii="Arial" w:hAnsi="Arial" w:cs="Arial"/>
          <w:color w:val="auto"/>
          <w:shd w:val="clear" w:color="auto" w:fill="FFFFFF"/>
        </w:rPr>
        <w:t xml:space="preserve">. María Dolores Fritz Sierra, de la Secretaría de Administración y Finanzas Mtra. Olga Rosas Moya, de la Agencia de la Administración Fiscal de Yucatán C.P. Juan Carlos </w:t>
      </w:r>
      <w:proofErr w:type="spellStart"/>
      <w:r w:rsidR="00CD513E" w:rsidRPr="00D33579">
        <w:rPr>
          <w:rFonts w:ascii="Arial" w:hAnsi="Arial" w:cs="Arial"/>
          <w:color w:val="auto"/>
          <w:shd w:val="clear" w:color="auto" w:fill="FFFFFF"/>
        </w:rPr>
        <w:t>Rosel</w:t>
      </w:r>
      <w:proofErr w:type="spellEnd"/>
      <w:r w:rsidR="00CD513E" w:rsidRPr="00D33579">
        <w:rPr>
          <w:rFonts w:ascii="Arial" w:hAnsi="Arial" w:cs="Arial"/>
          <w:color w:val="auto"/>
          <w:shd w:val="clear" w:color="auto" w:fill="FFFFFF"/>
        </w:rPr>
        <w:t xml:space="preserve"> Flores</w:t>
      </w:r>
      <w:r w:rsidR="00CD513E" w:rsidRPr="00D33579">
        <w:rPr>
          <w:rFonts w:ascii="Arial" w:hAnsi="Arial" w:cs="Arial"/>
          <w:bCs/>
          <w:color w:val="auto"/>
        </w:rPr>
        <w:t xml:space="preserve">, y del Instituto de Seguridad Jurídica Patrimonial de Yucatán Ing. </w:t>
      </w:r>
      <w:proofErr w:type="spellStart"/>
      <w:r w:rsidR="00CD513E" w:rsidRPr="00D33579">
        <w:rPr>
          <w:rFonts w:ascii="Arial" w:hAnsi="Arial" w:cs="Arial"/>
          <w:bCs/>
          <w:color w:val="auto"/>
        </w:rPr>
        <w:t>Heide</w:t>
      </w:r>
      <w:proofErr w:type="spellEnd"/>
      <w:r w:rsidR="00CD513E" w:rsidRPr="00D33579">
        <w:rPr>
          <w:rFonts w:ascii="Arial" w:hAnsi="Arial" w:cs="Arial"/>
          <w:bCs/>
          <w:color w:val="auto"/>
        </w:rPr>
        <w:t xml:space="preserve"> Joaquín Zetina Rodríguez, </w:t>
      </w:r>
      <w:r w:rsidR="00CD513E" w:rsidRPr="00D33579">
        <w:rPr>
          <w:rFonts w:ascii="Arial" w:hAnsi="Arial" w:cs="Arial"/>
          <w:color w:val="auto"/>
          <w:shd w:val="clear" w:color="auto" w:fill="FFFFFF"/>
        </w:rPr>
        <w:t xml:space="preserve">quienes de manera puntual y concreta contestaron las dudas generadas por </w:t>
      </w:r>
      <w:r w:rsidR="00CD513E" w:rsidRPr="00D33579">
        <w:rPr>
          <w:rFonts w:ascii="Arial" w:hAnsi="Arial" w:cs="Arial"/>
          <w:color w:val="auto"/>
        </w:rPr>
        <w:t>l</w:t>
      </w:r>
      <w:r w:rsidR="00CD513E" w:rsidRPr="00D33579">
        <w:rPr>
          <w:rFonts w:ascii="Arial" w:hAnsi="Arial" w:cs="Arial"/>
          <w:color w:val="auto"/>
          <w:lang w:val="es-MX"/>
        </w:rPr>
        <w:t>as diputadas y diputados</w:t>
      </w:r>
      <w:r w:rsidR="00CD513E" w:rsidRPr="00D33579">
        <w:rPr>
          <w:rFonts w:ascii="Arial" w:hAnsi="Arial" w:cs="Arial"/>
          <w:color w:val="auto"/>
          <w:shd w:val="clear" w:color="auto" w:fill="FFFFFF"/>
        </w:rPr>
        <w:t>.</w:t>
      </w:r>
    </w:p>
    <w:p w:rsidR="00475B84" w:rsidRPr="00D33579" w:rsidRDefault="00475B84" w:rsidP="00EC1BF7">
      <w:pPr>
        <w:suppressAutoHyphens/>
        <w:spacing w:after="0"/>
        <w:rPr>
          <w:rFonts w:ascii="Arial" w:hAnsi="Arial" w:cs="Arial"/>
          <w:b/>
          <w:color w:val="auto"/>
          <w:lang w:val="es-ES"/>
        </w:rPr>
      </w:pPr>
      <w:r w:rsidRPr="00D33579">
        <w:rPr>
          <w:rFonts w:ascii="Arial" w:hAnsi="Arial" w:cs="Arial"/>
          <w:b/>
          <w:color w:val="auto"/>
          <w:lang w:val="es-ES"/>
        </w:rPr>
        <w:tab/>
      </w:r>
    </w:p>
    <w:p w:rsidR="00475B84" w:rsidRPr="00D33579" w:rsidRDefault="000A312F" w:rsidP="005E6CD9">
      <w:pPr>
        <w:suppressAutoHyphens/>
        <w:spacing w:after="0"/>
        <w:ind w:firstLine="708"/>
        <w:rPr>
          <w:rFonts w:ascii="Arial" w:hAnsi="Arial" w:cs="Arial"/>
          <w:color w:val="auto"/>
          <w:lang w:val="es-ES"/>
        </w:rPr>
      </w:pPr>
      <w:r w:rsidRPr="00D33579">
        <w:rPr>
          <w:rFonts w:ascii="Arial" w:hAnsi="Arial" w:cs="Arial"/>
          <w:b/>
          <w:color w:val="auto"/>
          <w:lang w:val="es-ES"/>
        </w:rPr>
        <w:lastRenderedPageBreak/>
        <w:t>SEXTO</w:t>
      </w:r>
      <w:r w:rsidR="00475B84" w:rsidRPr="00D33579">
        <w:rPr>
          <w:rFonts w:ascii="Arial" w:hAnsi="Arial" w:cs="Arial"/>
          <w:b/>
          <w:color w:val="auto"/>
          <w:lang w:val="es-ES"/>
        </w:rPr>
        <w:t>.</w:t>
      </w:r>
      <w:r w:rsidR="00475B84" w:rsidRPr="00D33579">
        <w:rPr>
          <w:rFonts w:ascii="Arial" w:hAnsi="Arial" w:cs="Arial"/>
          <w:color w:val="auto"/>
          <w:lang w:val="es-ES"/>
        </w:rPr>
        <w:t xml:space="preserve"> La iniciativa en cuestión</w:t>
      </w:r>
      <w:r w:rsidR="00475B84" w:rsidRPr="00D33579">
        <w:rPr>
          <w:rFonts w:ascii="Arial" w:hAnsi="Arial" w:cs="Arial"/>
          <w:color w:val="auto"/>
        </w:rPr>
        <w:t xml:space="preserve">, encuentra sustento normativo en </w:t>
      </w:r>
      <w:r w:rsidR="00475B84" w:rsidRPr="00D33579">
        <w:rPr>
          <w:rFonts w:ascii="Arial" w:hAnsi="Arial" w:cs="Arial"/>
          <w:color w:val="auto"/>
          <w:lang w:val="es-ES"/>
        </w:rPr>
        <w:t xml:space="preserve">los artículos </w:t>
      </w:r>
      <w:r w:rsidR="00D966F9" w:rsidRPr="00D33579">
        <w:rPr>
          <w:rFonts w:ascii="Arial" w:hAnsi="Arial" w:cs="Arial"/>
          <w:color w:val="auto"/>
          <w:lang w:val="es-MX"/>
        </w:rPr>
        <w:t>30 fracción VI primer párrafo</w:t>
      </w:r>
      <w:r w:rsidR="00D966F9" w:rsidRPr="00D33579">
        <w:rPr>
          <w:rFonts w:ascii="Arial" w:hAnsi="Arial" w:cs="Arial"/>
          <w:color w:val="auto"/>
          <w:lang w:val="es-ES"/>
        </w:rPr>
        <w:t xml:space="preserve">, </w:t>
      </w:r>
      <w:r w:rsidR="00475B84" w:rsidRPr="00D33579">
        <w:rPr>
          <w:rFonts w:ascii="Arial" w:hAnsi="Arial" w:cs="Arial"/>
          <w:color w:val="auto"/>
          <w:lang w:val="es-ES"/>
        </w:rPr>
        <w:t xml:space="preserve">35 fracción II, 55 fracción XIV primer párrafo de la Constitución Política del Estado de Yucatán; 14 fracción VII del Código de la Administración Pública de Yucatán; y 57 </w:t>
      </w:r>
      <w:r w:rsidR="004940B6" w:rsidRPr="00D33579">
        <w:rPr>
          <w:rFonts w:ascii="Arial" w:hAnsi="Arial" w:cs="Arial"/>
          <w:color w:val="auto"/>
          <w:lang w:val="es-ES"/>
        </w:rPr>
        <w:t>primer</w:t>
      </w:r>
      <w:r w:rsidR="00475B84" w:rsidRPr="00D33579">
        <w:rPr>
          <w:rFonts w:ascii="Arial" w:hAnsi="Arial" w:cs="Arial"/>
          <w:color w:val="auto"/>
          <w:lang w:val="es-ES"/>
        </w:rPr>
        <w:t xml:space="preserve"> párrafo de la Ley del Presupuesto y Contabilidad Gubernamental, todos los ordenamientos del Estado de Yucatán.</w:t>
      </w:r>
    </w:p>
    <w:p w:rsidR="005E6CD9" w:rsidRPr="00D33579" w:rsidRDefault="005E6CD9" w:rsidP="005E6CD9">
      <w:pPr>
        <w:suppressAutoHyphens/>
        <w:spacing w:after="0"/>
        <w:ind w:firstLine="708"/>
        <w:rPr>
          <w:rFonts w:ascii="Arial" w:hAnsi="Arial" w:cs="Arial"/>
          <w:color w:val="auto"/>
          <w:lang w:val="es-ES"/>
        </w:rPr>
      </w:pPr>
    </w:p>
    <w:p w:rsidR="00475B84" w:rsidRPr="00D33579" w:rsidRDefault="00475B84" w:rsidP="00EC1BF7">
      <w:pPr>
        <w:suppressAutoHyphens/>
        <w:spacing w:after="0"/>
        <w:ind w:firstLine="708"/>
        <w:rPr>
          <w:rFonts w:ascii="Arial" w:hAnsi="Arial" w:cs="Arial"/>
          <w:color w:val="auto"/>
          <w:lang w:val="es-ES"/>
        </w:rPr>
      </w:pPr>
      <w:r w:rsidRPr="00D33579">
        <w:rPr>
          <w:rFonts w:ascii="Arial" w:hAnsi="Arial" w:cs="Arial"/>
          <w:color w:val="auto"/>
          <w:lang w:val="es-ES"/>
        </w:rPr>
        <w:t xml:space="preserve">Asimismo, con fundamento en el artículo 43 fracción IV, inciso b) de la Ley de Gobierno del Poder Legislativo del Estado de Yucatán, esta Comisión Permanente, tiene facultad de conocer, analizar y dictaminar </w:t>
      </w:r>
      <w:r w:rsidRPr="00D33579">
        <w:rPr>
          <w:rFonts w:ascii="Arial" w:hAnsi="Arial" w:cs="Arial"/>
          <w:bCs/>
          <w:color w:val="auto"/>
          <w:lang w:val="es-ES"/>
        </w:rPr>
        <w:t>sobre este asunto en part</w:t>
      </w:r>
      <w:r w:rsidRPr="00D33579">
        <w:rPr>
          <w:rFonts w:ascii="Arial" w:hAnsi="Arial" w:cs="Arial"/>
          <w:bCs/>
          <w:color w:val="auto"/>
          <w:lang w:val="es-ES"/>
        </w:rPr>
        <w:t>i</w:t>
      </w:r>
      <w:r w:rsidRPr="00D33579">
        <w:rPr>
          <w:rFonts w:ascii="Arial" w:hAnsi="Arial" w:cs="Arial"/>
          <w:bCs/>
          <w:color w:val="auto"/>
          <w:lang w:val="es-ES"/>
        </w:rPr>
        <w:t xml:space="preserve">cular. </w:t>
      </w:r>
    </w:p>
    <w:p w:rsidR="00475B84" w:rsidRPr="00D33579" w:rsidRDefault="00475B84" w:rsidP="00EC1BF7">
      <w:pPr>
        <w:suppressAutoHyphens/>
        <w:spacing w:after="0"/>
        <w:ind w:firstLine="709"/>
        <w:rPr>
          <w:rFonts w:ascii="Arial" w:hAnsi="Arial" w:cs="Arial"/>
          <w:color w:val="auto"/>
          <w:lang w:val="es-ES"/>
        </w:rPr>
      </w:pPr>
    </w:p>
    <w:p w:rsidR="00475B84" w:rsidRPr="00D33579" w:rsidRDefault="00475B84" w:rsidP="00EC1BF7">
      <w:pPr>
        <w:spacing w:after="0"/>
        <w:ind w:firstLine="709"/>
        <w:rPr>
          <w:rFonts w:ascii="Arial" w:hAnsi="Arial" w:cs="Arial"/>
          <w:b/>
          <w:color w:val="auto"/>
          <w:lang w:val="es-ES"/>
        </w:rPr>
      </w:pPr>
      <w:r w:rsidRPr="00D33579">
        <w:rPr>
          <w:rFonts w:ascii="Arial" w:hAnsi="Arial" w:cs="Arial"/>
          <w:color w:val="auto"/>
          <w:lang w:val="es-ES"/>
        </w:rPr>
        <w:t xml:space="preserve">Con base en </w:t>
      </w:r>
      <w:r w:rsidR="000146C3" w:rsidRPr="00D33579">
        <w:rPr>
          <w:rFonts w:ascii="Arial" w:hAnsi="Arial" w:cs="Arial"/>
          <w:color w:val="auto"/>
          <w:lang w:val="es-ES"/>
        </w:rPr>
        <w:t xml:space="preserve">los antecedentes mencionados, </w:t>
      </w:r>
      <w:r w:rsidR="003C3DD7" w:rsidRPr="00D33579">
        <w:rPr>
          <w:rFonts w:ascii="Arial" w:hAnsi="Arial" w:cs="Arial"/>
          <w:color w:val="auto"/>
        </w:rPr>
        <w:t>l</w:t>
      </w:r>
      <w:r w:rsidR="003C3DD7" w:rsidRPr="00D33579">
        <w:rPr>
          <w:rFonts w:ascii="Arial" w:hAnsi="Arial" w:cs="Arial"/>
          <w:color w:val="auto"/>
          <w:lang w:val="es-MX"/>
        </w:rPr>
        <w:t>as diputadas y diputados</w:t>
      </w:r>
      <w:r w:rsidR="000146C3" w:rsidRPr="00D33579">
        <w:rPr>
          <w:rFonts w:ascii="Arial" w:hAnsi="Arial" w:cs="Arial"/>
          <w:color w:val="auto"/>
          <w:lang w:val="es-ES"/>
        </w:rPr>
        <w:t xml:space="preserve"> integrantes de esta c</w:t>
      </w:r>
      <w:r w:rsidRPr="00D33579">
        <w:rPr>
          <w:rFonts w:ascii="Arial" w:hAnsi="Arial" w:cs="Arial"/>
          <w:color w:val="auto"/>
          <w:lang w:val="es-ES"/>
        </w:rPr>
        <w:t xml:space="preserve">omisión </w:t>
      </w:r>
      <w:r w:rsidR="000146C3" w:rsidRPr="00D33579">
        <w:rPr>
          <w:rFonts w:ascii="Arial" w:hAnsi="Arial" w:cs="Arial"/>
          <w:color w:val="auto"/>
          <w:lang w:val="es-ES"/>
        </w:rPr>
        <w:t>legislativa</w:t>
      </w:r>
      <w:r w:rsidRPr="00D33579">
        <w:rPr>
          <w:rFonts w:ascii="Arial" w:hAnsi="Arial" w:cs="Arial"/>
          <w:color w:val="auto"/>
          <w:lang w:val="es-ES"/>
        </w:rPr>
        <w:t>, realizamos la siguiente,</w:t>
      </w:r>
      <w:r w:rsidRPr="00D33579">
        <w:rPr>
          <w:rFonts w:ascii="Arial" w:hAnsi="Arial" w:cs="Arial"/>
          <w:b/>
          <w:color w:val="auto"/>
          <w:lang w:val="es-ES"/>
        </w:rPr>
        <w:t xml:space="preserve"> </w:t>
      </w:r>
    </w:p>
    <w:p w:rsidR="003C3DD7" w:rsidRPr="00D33579" w:rsidRDefault="003C3DD7" w:rsidP="00EC1BF7">
      <w:pPr>
        <w:spacing w:after="0"/>
        <w:ind w:firstLine="709"/>
        <w:jc w:val="center"/>
        <w:rPr>
          <w:rFonts w:ascii="Arial" w:hAnsi="Arial" w:cs="Arial"/>
          <w:b/>
          <w:color w:val="auto"/>
          <w:lang w:val="es-ES"/>
        </w:rPr>
      </w:pPr>
    </w:p>
    <w:p w:rsidR="00475B84" w:rsidRPr="00D33579" w:rsidRDefault="00475B84" w:rsidP="00EC1BF7">
      <w:pPr>
        <w:spacing w:after="0"/>
        <w:ind w:firstLine="709"/>
        <w:jc w:val="center"/>
        <w:rPr>
          <w:rFonts w:ascii="Arial" w:hAnsi="Arial" w:cs="Arial"/>
          <w:b/>
          <w:color w:val="auto"/>
          <w:lang w:val="es-ES"/>
        </w:rPr>
      </w:pPr>
      <w:r w:rsidRPr="00D33579">
        <w:rPr>
          <w:rFonts w:ascii="Arial" w:hAnsi="Arial" w:cs="Arial"/>
          <w:b/>
          <w:color w:val="auto"/>
          <w:lang w:val="es-ES"/>
        </w:rPr>
        <w:t xml:space="preserve">E X P O S I C I </w:t>
      </w:r>
      <w:proofErr w:type="spellStart"/>
      <w:r w:rsidRPr="00D33579">
        <w:rPr>
          <w:rFonts w:ascii="Arial" w:hAnsi="Arial" w:cs="Arial"/>
          <w:b/>
          <w:color w:val="auto"/>
          <w:lang w:val="es-ES"/>
        </w:rPr>
        <w:t>Ó</w:t>
      </w:r>
      <w:proofErr w:type="spellEnd"/>
      <w:r w:rsidRPr="00D33579">
        <w:rPr>
          <w:rFonts w:ascii="Arial" w:hAnsi="Arial" w:cs="Arial"/>
          <w:b/>
          <w:color w:val="auto"/>
          <w:lang w:val="es-ES"/>
        </w:rPr>
        <w:t xml:space="preserve"> N     D E    M O T I V O S:</w:t>
      </w:r>
    </w:p>
    <w:p w:rsidR="00475B84" w:rsidRPr="00D33579" w:rsidRDefault="00475B84" w:rsidP="00EC1BF7">
      <w:pPr>
        <w:spacing w:after="0"/>
        <w:rPr>
          <w:rFonts w:ascii="Arial" w:hAnsi="Arial" w:cs="Arial"/>
          <w:b/>
          <w:color w:val="auto"/>
          <w:lang w:val="es-ES"/>
        </w:rPr>
      </w:pPr>
    </w:p>
    <w:p w:rsidR="00475B84" w:rsidRPr="00D33579" w:rsidRDefault="00475B84" w:rsidP="00EC1BF7">
      <w:pPr>
        <w:suppressAutoHyphens/>
        <w:spacing w:after="0"/>
        <w:rPr>
          <w:rFonts w:ascii="Arial" w:hAnsi="Arial" w:cs="Arial"/>
          <w:color w:val="auto"/>
          <w:lang w:val="es-MX"/>
        </w:rPr>
      </w:pPr>
      <w:r w:rsidRPr="00D33579">
        <w:rPr>
          <w:rFonts w:ascii="Arial" w:hAnsi="Arial" w:cs="Arial"/>
          <w:b/>
          <w:color w:val="auto"/>
          <w:lang w:val="es-ES"/>
        </w:rPr>
        <w:tab/>
        <w:t>PRIMERA.</w:t>
      </w:r>
      <w:r w:rsidRPr="00D33579">
        <w:rPr>
          <w:rFonts w:ascii="Arial" w:hAnsi="Arial" w:cs="Arial"/>
          <w:color w:val="auto"/>
          <w:lang w:val="es-ES"/>
        </w:rPr>
        <w:t xml:space="preserve"> El </w:t>
      </w:r>
      <w:r w:rsidRPr="00D33579">
        <w:rPr>
          <w:rFonts w:ascii="Arial" w:hAnsi="Arial" w:cs="Arial"/>
          <w:bCs/>
          <w:color w:val="auto"/>
          <w:lang w:val="es-MX"/>
        </w:rPr>
        <w:t>Titular del</w:t>
      </w:r>
      <w:r w:rsidRPr="00D33579">
        <w:rPr>
          <w:rFonts w:ascii="Arial" w:hAnsi="Arial" w:cs="Arial"/>
          <w:color w:val="auto"/>
          <w:lang w:val="es-MX"/>
        </w:rPr>
        <w:t xml:space="preserve"> Poder Ejecutivo del Estado, en ejercicio de las facultades que la ley le confiere, presentó en tiempo y forma la iniciativa para expedir el Presupuesto de Egresos del Gobierno del Estado de Yucatán para el Ejercicio Fiscal 20</w:t>
      </w:r>
      <w:r w:rsidR="0042192C" w:rsidRPr="00D33579">
        <w:rPr>
          <w:rFonts w:ascii="Arial" w:hAnsi="Arial" w:cs="Arial"/>
          <w:color w:val="auto"/>
          <w:lang w:val="es-MX"/>
        </w:rPr>
        <w:t>21</w:t>
      </w:r>
      <w:r w:rsidRPr="00D33579">
        <w:rPr>
          <w:rFonts w:ascii="Arial" w:hAnsi="Arial" w:cs="Arial"/>
          <w:color w:val="auto"/>
          <w:lang w:val="es-MX"/>
        </w:rPr>
        <w:t xml:space="preserve">, en este sentido, de conformidad con lo dispuesto en los artículos </w:t>
      </w:r>
      <w:r w:rsidR="00AE4F22" w:rsidRPr="00D33579">
        <w:rPr>
          <w:rFonts w:ascii="Arial" w:hAnsi="Arial" w:cs="Arial"/>
          <w:color w:val="auto"/>
          <w:lang w:val="es-MX"/>
        </w:rPr>
        <w:t>30 fracción VI primer párrafo</w:t>
      </w:r>
      <w:r w:rsidR="00AE4F22" w:rsidRPr="00D33579">
        <w:rPr>
          <w:rFonts w:ascii="Arial" w:hAnsi="Arial" w:cs="Arial"/>
          <w:color w:val="auto"/>
          <w:lang w:val="es-ES"/>
        </w:rPr>
        <w:t>, 55 fracción XIV primer párrafo</w:t>
      </w:r>
      <w:r w:rsidRPr="00D33579">
        <w:rPr>
          <w:rFonts w:ascii="Arial" w:hAnsi="Arial" w:cs="Arial"/>
          <w:color w:val="auto"/>
          <w:lang w:val="es-ES"/>
        </w:rPr>
        <w:t xml:space="preserve"> de la Constitución Política, </w:t>
      </w:r>
      <w:r w:rsidRPr="00D33579">
        <w:rPr>
          <w:rFonts w:ascii="Arial" w:hAnsi="Arial" w:cs="Arial"/>
          <w:color w:val="auto"/>
          <w:lang w:val="es-MX"/>
        </w:rPr>
        <w:t xml:space="preserve">5 </w:t>
      </w:r>
      <w:r w:rsidRPr="00D33579">
        <w:rPr>
          <w:rFonts w:ascii="Arial" w:hAnsi="Arial" w:cs="Arial"/>
          <w:color w:val="auto"/>
          <w:lang w:val="es-ES"/>
        </w:rPr>
        <w:t xml:space="preserve">y 57 </w:t>
      </w:r>
      <w:r w:rsidR="00363BF7" w:rsidRPr="00D33579">
        <w:rPr>
          <w:rFonts w:ascii="Arial" w:hAnsi="Arial" w:cs="Arial"/>
          <w:color w:val="auto"/>
          <w:lang w:val="es-ES"/>
        </w:rPr>
        <w:t>primer</w:t>
      </w:r>
      <w:r w:rsidRPr="00D33579">
        <w:rPr>
          <w:rFonts w:ascii="Arial" w:hAnsi="Arial" w:cs="Arial"/>
          <w:color w:val="auto"/>
          <w:lang w:val="es-ES"/>
        </w:rPr>
        <w:t xml:space="preserve"> párrafo </w:t>
      </w:r>
      <w:r w:rsidRPr="00D33579">
        <w:rPr>
          <w:rFonts w:ascii="Arial" w:hAnsi="Arial" w:cs="Arial"/>
          <w:color w:val="auto"/>
          <w:lang w:val="es-MX"/>
        </w:rPr>
        <w:t>de la Ley del Presupuesto y Contabilidad Gubernamental, ambos ordenamientos del Estado de Yucatán, le corresponde a este H. Congreso del Estado, el estudio y aprobación de la iniciativa en cuestión.</w:t>
      </w:r>
    </w:p>
    <w:p w:rsidR="00475B84" w:rsidRPr="00D33579" w:rsidRDefault="00475B84" w:rsidP="00EC1BF7">
      <w:pPr>
        <w:spacing w:after="0"/>
        <w:rPr>
          <w:rFonts w:ascii="Arial" w:hAnsi="Arial" w:cs="Arial"/>
          <w:color w:val="auto"/>
          <w:lang w:val="es-MX"/>
        </w:rPr>
      </w:pPr>
    </w:p>
    <w:p w:rsidR="00475B84" w:rsidRPr="00D33579" w:rsidRDefault="00475B84" w:rsidP="00EC1BF7">
      <w:pPr>
        <w:suppressAutoHyphens/>
        <w:spacing w:after="0"/>
        <w:ind w:firstLine="708"/>
        <w:rPr>
          <w:rFonts w:ascii="Arial" w:hAnsi="Arial" w:cs="Arial"/>
          <w:color w:val="auto"/>
          <w:lang w:val="es-MX"/>
        </w:rPr>
      </w:pPr>
      <w:r w:rsidRPr="00D33579">
        <w:rPr>
          <w:rFonts w:ascii="Arial" w:hAnsi="Arial" w:cs="Arial"/>
          <w:color w:val="auto"/>
          <w:lang w:val="es-MX"/>
        </w:rPr>
        <w:lastRenderedPageBreak/>
        <w:t xml:space="preserve">El Presupuesto de Egresos del Estado se constituye como el documento rector de la política pública en el que se describen las cantidades, la forma de distribución y el destino de los recursos de los tres poderes -ejecutivo, legislativo y judicial-, así como de los organismos autónomos, con las correspondientes transferencias a los gobiernos municipales. En su contenido se concentra el </w:t>
      </w:r>
      <w:r w:rsidRPr="00D33579">
        <w:rPr>
          <w:rFonts w:ascii="Arial" w:hAnsi="Arial" w:cs="Arial"/>
          <w:color w:val="auto"/>
          <w:lang w:val="es-ES"/>
        </w:rPr>
        <w:t xml:space="preserve">gasto público del estado, comprendido por las erogaciones por concepto de gasto corriente, inversión física, inversión financiera, responsabilidad patrimonial, así como pagos de pasivo o deuda que realizarán los diversos ejecutores de gasto público. </w:t>
      </w:r>
    </w:p>
    <w:p w:rsidR="00475B84" w:rsidRPr="00D33579" w:rsidRDefault="00475B84" w:rsidP="00EC1BF7">
      <w:pPr>
        <w:suppressAutoHyphens/>
        <w:spacing w:after="0"/>
        <w:rPr>
          <w:rFonts w:ascii="Arial" w:hAnsi="Arial" w:cs="Arial"/>
          <w:color w:val="auto"/>
          <w:lang w:val="es-ES"/>
        </w:rPr>
      </w:pPr>
      <w:r w:rsidRPr="00D33579">
        <w:rPr>
          <w:rFonts w:ascii="Arial" w:hAnsi="Arial" w:cs="Arial"/>
          <w:b/>
          <w:color w:val="auto"/>
          <w:lang w:val="es-MX"/>
        </w:rPr>
        <w:t xml:space="preserve"> </w:t>
      </w:r>
    </w:p>
    <w:p w:rsidR="00475B84" w:rsidRPr="00D33579" w:rsidRDefault="00475B84" w:rsidP="00EC1BF7">
      <w:pPr>
        <w:suppressAutoHyphens/>
        <w:spacing w:after="0"/>
        <w:ind w:firstLine="708"/>
        <w:rPr>
          <w:rFonts w:ascii="Arial" w:hAnsi="Arial" w:cs="Arial"/>
          <w:color w:val="auto"/>
          <w:lang w:val="es-MX"/>
        </w:rPr>
      </w:pPr>
      <w:r w:rsidRPr="00D33579">
        <w:rPr>
          <w:rFonts w:ascii="Arial" w:hAnsi="Arial" w:cs="Arial"/>
          <w:color w:val="auto"/>
          <w:lang w:val="es-MX"/>
        </w:rPr>
        <w:t>Este instrumento jurídico es conductor de la economía del estado posibilitando que se alcancen las metas y objetivos planteados en las seis áreas estrat</w:t>
      </w:r>
      <w:r w:rsidRPr="00D33579">
        <w:rPr>
          <w:rFonts w:ascii="Arial" w:hAnsi="Arial" w:cs="Arial"/>
          <w:color w:val="auto"/>
          <w:lang w:val="es-MX"/>
        </w:rPr>
        <w:t>é</w:t>
      </w:r>
      <w:r w:rsidRPr="00D33579">
        <w:rPr>
          <w:rFonts w:ascii="Arial" w:hAnsi="Arial" w:cs="Arial"/>
          <w:color w:val="auto"/>
          <w:lang w:val="es-MX"/>
        </w:rPr>
        <w:t>gicas planteadas, que posteriormente se recogerán en el Plan Estatal de Desarr</w:t>
      </w:r>
      <w:r w:rsidRPr="00D33579">
        <w:rPr>
          <w:rFonts w:ascii="Arial" w:hAnsi="Arial" w:cs="Arial"/>
          <w:color w:val="auto"/>
          <w:lang w:val="es-MX"/>
        </w:rPr>
        <w:t>o</w:t>
      </w:r>
      <w:r w:rsidRPr="00D33579">
        <w:rPr>
          <w:rFonts w:ascii="Arial" w:hAnsi="Arial" w:cs="Arial"/>
          <w:color w:val="auto"/>
          <w:lang w:val="es-MX"/>
        </w:rPr>
        <w:t>llo 2018 - 2024, así como en los correspondientes de los municipios; sin duda, permitirá impactar positivamente en el desarrollo económico; en consecuencia, la generación de las condiciones de bienestar de los yucatecos.</w:t>
      </w:r>
    </w:p>
    <w:p w:rsidR="00475B84" w:rsidRPr="00D33579" w:rsidRDefault="00475B84" w:rsidP="00EC1BF7">
      <w:pPr>
        <w:suppressAutoHyphens/>
        <w:spacing w:after="0"/>
        <w:ind w:firstLine="708"/>
        <w:rPr>
          <w:rFonts w:ascii="Arial" w:hAnsi="Arial" w:cs="Arial"/>
          <w:color w:val="auto"/>
          <w:lang w:val="es-MX"/>
        </w:rPr>
      </w:pPr>
    </w:p>
    <w:p w:rsidR="00475B84" w:rsidRPr="00D33579" w:rsidRDefault="00475B84" w:rsidP="00EC1BF7">
      <w:pPr>
        <w:suppressAutoHyphens/>
        <w:spacing w:after="0"/>
        <w:ind w:firstLine="708"/>
        <w:rPr>
          <w:rFonts w:ascii="Arial" w:hAnsi="Arial" w:cs="Arial"/>
          <w:color w:val="auto"/>
          <w:lang w:val="es-ES"/>
        </w:rPr>
      </w:pPr>
      <w:r w:rsidRPr="00D33579">
        <w:rPr>
          <w:rFonts w:ascii="Arial" w:hAnsi="Arial" w:cs="Arial"/>
          <w:b/>
          <w:color w:val="auto"/>
          <w:lang w:val="es-ES"/>
        </w:rPr>
        <w:t xml:space="preserve">SEGUNDA. </w:t>
      </w:r>
      <w:r w:rsidRPr="00D33579">
        <w:rPr>
          <w:rFonts w:ascii="Arial" w:hAnsi="Arial" w:cs="Arial"/>
          <w:color w:val="auto"/>
          <w:lang w:val="es-ES"/>
        </w:rPr>
        <w:t xml:space="preserve">El </w:t>
      </w:r>
      <w:r w:rsidRPr="00D33579">
        <w:rPr>
          <w:rFonts w:ascii="Arial" w:hAnsi="Arial" w:cs="Arial"/>
          <w:color w:val="auto"/>
          <w:lang w:val="es-MX"/>
        </w:rPr>
        <w:t>Presupuesto de Egresos del Gobierno del Estado de Yucatán para el Ejercicio Fiscal 20</w:t>
      </w:r>
      <w:r w:rsidR="00A24894" w:rsidRPr="00D33579">
        <w:rPr>
          <w:rFonts w:ascii="Arial" w:hAnsi="Arial" w:cs="Arial"/>
          <w:color w:val="auto"/>
          <w:lang w:val="es-MX"/>
        </w:rPr>
        <w:t>21,</w:t>
      </w:r>
      <w:r w:rsidRPr="00D33579">
        <w:rPr>
          <w:rFonts w:ascii="Arial" w:hAnsi="Arial" w:cs="Arial"/>
          <w:color w:val="auto"/>
          <w:lang w:val="es-ES"/>
        </w:rPr>
        <w:t xml:space="preserve"> es un acto bilateral que consiste en una parte administrativa, facultad del Poder Ejecutivo, y otra legislativa, perteneciente a este Congreso del Estado. El Poder Ejecutivo del Estado, como órgano administrativo, tiene la facultad y la obligación, de conformidad con la normatividad aplicable, de programar la forma en que los recursos públicos serán asignados entre distintas entidades, organismos, rubros y ramos, para atender, procurar e incrementar m</w:t>
      </w:r>
      <w:r w:rsidRPr="00D33579">
        <w:rPr>
          <w:rFonts w:ascii="Arial" w:hAnsi="Arial" w:cs="Arial"/>
          <w:color w:val="auto"/>
          <w:lang w:val="es-ES"/>
        </w:rPr>
        <w:t>e</w:t>
      </w:r>
      <w:r w:rsidRPr="00D33579">
        <w:rPr>
          <w:rFonts w:ascii="Arial" w:hAnsi="Arial" w:cs="Arial"/>
          <w:color w:val="auto"/>
          <w:lang w:val="es-ES"/>
        </w:rPr>
        <w:t xml:space="preserve">joras en el desarrollo de la entidad </w:t>
      </w:r>
      <w:proofErr w:type="gramStart"/>
      <w:r w:rsidRPr="00D33579">
        <w:rPr>
          <w:rFonts w:ascii="Arial" w:hAnsi="Arial" w:cs="Arial"/>
          <w:color w:val="auto"/>
          <w:lang w:val="es-ES"/>
        </w:rPr>
        <w:t>y</w:t>
      </w:r>
      <w:proofErr w:type="gramEnd"/>
      <w:r w:rsidRPr="00D33579">
        <w:rPr>
          <w:rFonts w:ascii="Arial" w:hAnsi="Arial" w:cs="Arial"/>
          <w:color w:val="auto"/>
          <w:lang w:val="es-ES"/>
        </w:rPr>
        <w:t xml:space="preserve"> en consecuencia, de todos sus habitantes. </w:t>
      </w:r>
    </w:p>
    <w:p w:rsidR="00475B84" w:rsidRPr="00D33579" w:rsidRDefault="00475B84" w:rsidP="00EC1BF7">
      <w:pPr>
        <w:suppressAutoHyphens/>
        <w:spacing w:after="0"/>
        <w:ind w:firstLine="708"/>
        <w:rPr>
          <w:rFonts w:ascii="Arial" w:hAnsi="Arial" w:cs="Arial"/>
          <w:color w:val="auto"/>
          <w:lang w:val="es-ES"/>
        </w:rPr>
      </w:pPr>
    </w:p>
    <w:p w:rsidR="00475B84" w:rsidRPr="00D33579" w:rsidRDefault="00475B84" w:rsidP="00EC1BF7">
      <w:pPr>
        <w:suppressAutoHyphens/>
        <w:spacing w:after="0"/>
        <w:ind w:firstLine="708"/>
        <w:rPr>
          <w:rFonts w:ascii="Arial" w:hAnsi="Arial" w:cs="Arial"/>
          <w:color w:val="auto"/>
          <w:lang w:val="es-ES"/>
        </w:rPr>
      </w:pPr>
      <w:r w:rsidRPr="00D33579">
        <w:rPr>
          <w:rFonts w:ascii="Arial" w:hAnsi="Arial" w:cs="Arial"/>
          <w:color w:val="auto"/>
          <w:lang w:val="es-ES"/>
        </w:rPr>
        <w:lastRenderedPageBreak/>
        <w:t>Así, la labor de planeación es exclusiva del Poder Ejecutivo del Estado, en función de sus atribuciones específicas por lo que cuenta con los recursos humanos y técnicos para su elaboración. En todo caso, la asignación de los recursos a erogar deberá hacerse en concordancia con los respectivos programas operativos anuales. En ese sentido, las partidas y los recursos asignados a cada uno de ellos, serán en función de los proyectos y programas necesarios, para cumplir los objetivos trazados; por tal motivo, en dicho presupuesto debe prevalecer el princ</w:t>
      </w:r>
      <w:r w:rsidRPr="00D33579">
        <w:rPr>
          <w:rFonts w:ascii="Arial" w:hAnsi="Arial" w:cs="Arial"/>
          <w:color w:val="auto"/>
          <w:lang w:val="es-ES"/>
        </w:rPr>
        <w:t>i</w:t>
      </w:r>
      <w:r w:rsidRPr="00D33579">
        <w:rPr>
          <w:rFonts w:ascii="Arial" w:hAnsi="Arial" w:cs="Arial"/>
          <w:color w:val="auto"/>
          <w:lang w:val="es-ES"/>
        </w:rPr>
        <w:t>pio de anualidad.</w:t>
      </w:r>
    </w:p>
    <w:p w:rsidR="00475B84" w:rsidRPr="00D33579" w:rsidRDefault="00475B84" w:rsidP="00EC1BF7">
      <w:pPr>
        <w:suppressAutoHyphens/>
        <w:spacing w:after="0"/>
        <w:ind w:firstLine="708"/>
        <w:rPr>
          <w:rFonts w:ascii="Arial" w:hAnsi="Arial" w:cs="Arial"/>
          <w:color w:val="auto"/>
          <w:lang w:val="es-ES"/>
        </w:rPr>
      </w:pPr>
    </w:p>
    <w:p w:rsidR="00475B84" w:rsidRPr="00D33579" w:rsidRDefault="009229AB" w:rsidP="00EC1BF7">
      <w:pPr>
        <w:suppressAutoHyphens/>
        <w:spacing w:after="0"/>
        <w:ind w:firstLine="708"/>
        <w:rPr>
          <w:rFonts w:ascii="Arial" w:hAnsi="Arial" w:cs="Arial"/>
          <w:color w:val="auto"/>
          <w:lang w:val="es-ES"/>
        </w:rPr>
      </w:pPr>
      <w:r>
        <w:rPr>
          <w:rFonts w:ascii="Arial" w:hAnsi="Arial" w:cs="Arial"/>
          <w:color w:val="auto"/>
          <w:lang w:val="es-ES"/>
        </w:rPr>
        <w:t>Ilustra lo antes expuesto, la t</w:t>
      </w:r>
      <w:r w:rsidR="00475B84" w:rsidRPr="00D33579">
        <w:rPr>
          <w:rFonts w:ascii="Arial" w:hAnsi="Arial" w:cs="Arial"/>
          <w:color w:val="auto"/>
          <w:lang w:val="es-ES"/>
        </w:rPr>
        <w:t>esis aislada</w:t>
      </w:r>
      <w:r w:rsidR="00475B84" w:rsidRPr="00D33579">
        <w:rPr>
          <w:rFonts w:ascii="Arial" w:hAnsi="Arial" w:cs="Arial"/>
          <w:color w:val="auto"/>
          <w:vertAlign w:val="superscript"/>
          <w:lang w:val="es-ES"/>
        </w:rPr>
        <w:footnoteReference w:id="2"/>
      </w:r>
      <w:r w:rsidR="00475B84" w:rsidRPr="00D33579">
        <w:rPr>
          <w:rFonts w:ascii="Arial" w:hAnsi="Arial" w:cs="Arial"/>
          <w:color w:val="auto"/>
          <w:lang w:val="es-ES"/>
        </w:rPr>
        <w:t xml:space="preserve"> del Poder Judicial de la Federación, cuyo rubro se denomina: “IMPUESTOS. PRINCIPIO DE ANUALIDAD DE LOS MISMOS.”</w:t>
      </w:r>
    </w:p>
    <w:p w:rsidR="00475B84" w:rsidRPr="00D33579" w:rsidRDefault="00475B84" w:rsidP="00EC1BF7">
      <w:pPr>
        <w:suppressAutoHyphens/>
        <w:spacing w:after="0"/>
        <w:ind w:firstLine="709"/>
        <w:rPr>
          <w:rFonts w:ascii="Arial" w:hAnsi="Arial" w:cs="Arial"/>
          <w:color w:val="auto"/>
          <w:lang w:val="es-ES"/>
        </w:rPr>
      </w:pPr>
    </w:p>
    <w:p w:rsidR="00475B84" w:rsidRPr="00D33579" w:rsidRDefault="00475B84" w:rsidP="00EC1BF7">
      <w:pPr>
        <w:suppressAutoHyphens/>
        <w:spacing w:after="0"/>
        <w:ind w:firstLine="709"/>
        <w:rPr>
          <w:rFonts w:ascii="Arial" w:hAnsi="Arial" w:cs="Arial"/>
          <w:color w:val="auto"/>
          <w:lang w:val="es-ES"/>
        </w:rPr>
      </w:pPr>
      <w:r w:rsidRPr="00D33579">
        <w:rPr>
          <w:rFonts w:ascii="Arial" w:hAnsi="Arial" w:cs="Arial"/>
          <w:color w:val="auto"/>
          <w:lang w:val="es-ES"/>
        </w:rPr>
        <w:t xml:space="preserve">En ese sentido, el contenido del Presupuesto de Egresos que se dictamina, se debe encontrar estrictamente relacionado con las cantidades que el Gobierno del Estado ejerza durante el mismo período. Es así, que el total de los gastos a efectuar tienen necesariamente que coincidir con el de los ingresos, con el objeto de evitar un presupuesto deficitario. Es incuestionable que la suma de los recursos asignados a cada partida presupuestal, no puede, ni debe, en ningún momento, ser superior a las cantidades consignadas en el pronóstico de ingresos que el Poder Ejecutivo proyecte, en atención a lo </w:t>
      </w:r>
      <w:proofErr w:type="gramStart"/>
      <w:r w:rsidRPr="00D33579">
        <w:rPr>
          <w:rFonts w:ascii="Arial" w:hAnsi="Arial" w:cs="Arial"/>
          <w:color w:val="auto"/>
          <w:lang w:val="es-ES"/>
        </w:rPr>
        <w:t>que</w:t>
      </w:r>
      <w:proofErr w:type="gramEnd"/>
      <w:r w:rsidRPr="00D33579">
        <w:rPr>
          <w:rFonts w:ascii="Arial" w:hAnsi="Arial" w:cs="Arial"/>
          <w:color w:val="auto"/>
          <w:lang w:val="es-ES"/>
        </w:rPr>
        <w:t xml:space="preserve"> en derecho financiero, se conoce c</w:t>
      </w:r>
      <w:r w:rsidRPr="00D33579">
        <w:rPr>
          <w:rFonts w:ascii="Arial" w:hAnsi="Arial" w:cs="Arial"/>
          <w:color w:val="auto"/>
          <w:lang w:val="es-ES"/>
        </w:rPr>
        <w:t>o</w:t>
      </w:r>
      <w:r w:rsidRPr="00D33579">
        <w:rPr>
          <w:rFonts w:ascii="Arial" w:hAnsi="Arial" w:cs="Arial"/>
          <w:color w:val="auto"/>
          <w:lang w:val="es-ES"/>
        </w:rPr>
        <w:t>mo “Principio de equilibrio presupuestario” o “Principio de exactitud”.</w:t>
      </w:r>
    </w:p>
    <w:p w:rsidR="00475B84" w:rsidRPr="00D33579" w:rsidRDefault="00475B84" w:rsidP="00EC1BF7">
      <w:pPr>
        <w:suppressAutoHyphens/>
        <w:spacing w:after="0"/>
        <w:rPr>
          <w:rFonts w:ascii="Arial" w:hAnsi="Arial" w:cs="Arial"/>
          <w:color w:val="auto"/>
          <w:lang w:val="es-ES"/>
        </w:rPr>
      </w:pPr>
    </w:p>
    <w:p w:rsidR="00475B84" w:rsidRPr="00D33579" w:rsidRDefault="00475B84" w:rsidP="00EC1BF7">
      <w:pPr>
        <w:suppressAutoHyphens/>
        <w:spacing w:after="0"/>
        <w:ind w:firstLine="709"/>
        <w:rPr>
          <w:rFonts w:ascii="Arial" w:hAnsi="Arial" w:cs="Arial"/>
          <w:color w:val="auto"/>
          <w:lang w:val="es-ES"/>
        </w:rPr>
      </w:pPr>
      <w:r w:rsidRPr="00D33579">
        <w:rPr>
          <w:rFonts w:ascii="Arial" w:hAnsi="Arial" w:cs="Arial"/>
          <w:color w:val="auto"/>
          <w:lang w:val="es-ES"/>
        </w:rPr>
        <w:lastRenderedPageBreak/>
        <w:t>Por tanto, la elaboración del Presupuesto, requiere un análisis exhaustivo de cada partida presupuestal, entendiendo que una “Partida Presupuestal,” es el nivel más concreto y detallado del gasto público, a decir del jurista Francisco de la Garza</w:t>
      </w:r>
      <w:r w:rsidRPr="00D33579">
        <w:rPr>
          <w:rFonts w:ascii="Arial" w:hAnsi="Arial" w:cs="Arial"/>
          <w:color w:val="auto"/>
          <w:vertAlign w:val="superscript"/>
          <w:lang w:val="es-ES"/>
        </w:rPr>
        <w:footnoteReference w:id="3"/>
      </w:r>
      <w:r w:rsidRPr="00D33579">
        <w:rPr>
          <w:rFonts w:ascii="Arial" w:hAnsi="Arial" w:cs="Arial"/>
          <w:color w:val="auto"/>
          <w:lang w:val="es-ES"/>
        </w:rPr>
        <w:t>; debiendo necesariamente contemplar dos aspectos fundamentales; la necesidad del gasto a efectuar por cada área o rubro. Ello, en función de los planes y proyectos que de cada uno se estime para la consecución de sus objetivos part</w:t>
      </w:r>
      <w:r w:rsidRPr="00D33579">
        <w:rPr>
          <w:rFonts w:ascii="Arial" w:hAnsi="Arial" w:cs="Arial"/>
          <w:color w:val="auto"/>
          <w:lang w:val="es-ES"/>
        </w:rPr>
        <w:t>i</w:t>
      </w:r>
      <w:r w:rsidRPr="00D33579">
        <w:rPr>
          <w:rFonts w:ascii="Arial" w:hAnsi="Arial" w:cs="Arial"/>
          <w:color w:val="auto"/>
          <w:lang w:val="es-ES"/>
        </w:rPr>
        <w:t xml:space="preserve">culares, y que </w:t>
      </w:r>
      <w:smartTag w:uri="urn:schemas-microsoft-com:office:smarttags" w:element="PersonName">
        <w:smartTagPr>
          <w:attr w:name="ProductID" w:val="la Hacienda P￺blica"/>
        </w:smartTagPr>
        <w:r w:rsidRPr="00D33579">
          <w:rPr>
            <w:rFonts w:ascii="Arial" w:hAnsi="Arial" w:cs="Arial"/>
            <w:color w:val="auto"/>
            <w:lang w:val="es-ES"/>
          </w:rPr>
          <w:t>la Hacienda Pública</w:t>
        </w:r>
      </w:smartTag>
      <w:r w:rsidRPr="00D33579">
        <w:rPr>
          <w:rFonts w:ascii="Arial" w:hAnsi="Arial" w:cs="Arial"/>
          <w:color w:val="auto"/>
          <w:lang w:val="es-ES"/>
        </w:rPr>
        <w:t xml:space="preserve"> Estatal, cuente con los recursos suficientes para sufragar dichas erogaciones, dado que, según valoración de </w:t>
      </w:r>
      <w:smartTag w:uri="urn:schemas-microsoft-com:office:smarttags" w:element="PersonName">
        <w:smartTagPr>
          <w:attr w:name="ProductID" w:val="la Suprema Corte"/>
        </w:smartTagPr>
        <w:r w:rsidRPr="00D33579">
          <w:rPr>
            <w:rFonts w:ascii="Arial" w:hAnsi="Arial" w:cs="Arial"/>
            <w:color w:val="auto"/>
            <w:lang w:val="es-ES"/>
          </w:rPr>
          <w:t>la Suprema Co</w:t>
        </w:r>
        <w:r w:rsidRPr="00D33579">
          <w:rPr>
            <w:rFonts w:ascii="Arial" w:hAnsi="Arial" w:cs="Arial"/>
            <w:color w:val="auto"/>
            <w:lang w:val="es-ES"/>
          </w:rPr>
          <w:t>r</w:t>
        </w:r>
        <w:r w:rsidRPr="00D33579">
          <w:rPr>
            <w:rFonts w:ascii="Arial" w:hAnsi="Arial" w:cs="Arial"/>
            <w:color w:val="auto"/>
            <w:lang w:val="es-ES"/>
          </w:rPr>
          <w:t>te</w:t>
        </w:r>
      </w:smartTag>
      <w:r w:rsidRPr="00D33579">
        <w:rPr>
          <w:rFonts w:ascii="Arial" w:hAnsi="Arial" w:cs="Arial"/>
          <w:color w:val="auto"/>
          <w:lang w:val="es-ES"/>
        </w:rPr>
        <w:t xml:space="preserve"> de Justicia de </w:t>
      </w:r>
      <w:smartTag w:uri="urn:schemas-microsoft-com:office:smarttags" w:element="PersonName">
        <w:smartTagPr>
          <w:attr w:name="ProductID" w:val="la Naci￳n"/>
        </w:smartTagPr>
        <w:r w:rsidRPr="00D33579">
          <w:rPr>
            <w:rFonts w:ascii="Arial" w:hAnsi="Arial" w:cs="Arial"/>
            <w:color w:val="auto"/>
            <w:lang w:val="es-ES"/>
          </w:rPr>
          <w:t>la Nación</w:t>
        </w:r>
      </w:smartTag>
      <w:r w:rsidRPr="00D33579">
        <w:rPr>
          <w:rFonts w:ascii="Arial" w:hAnsi="Arial" w:cs="Arial"/>
          <w:color w:val="auto"/>
          <w:lang w:val="es-ES"/>
        </w:rPr>
        <w:t xml:space="preserve"> “el gasto público tiene un sentido social y un alcance de interés colectivo, su destino se orienta a la satisfacción de las atribuciones del E</w:t>
      </w:r>
      <w:r w:rsidRPr="00D33579">
        <w:rPr>
          <w:rFonts w:ascii="Arial" w:hAnsi="Arial" w:cs="Arial"/>
          <w:color w:val="auto"/>
          <w:lang w:val="es-ES"/>
        </w:rPr>
        <w:t>s</w:t>
      </w:r>
      <w:r w:rsidRPr="00D33579">
        <w:rPr>
          <w:rFonts w:ascii="Arial" w:hAnsi="Arial" w:cs="Arial"/>
          <w:color w:val="auto"/>
          <w:lang w:val="es-ES"/>
        </w:rPr>
        <w:t>tado relacionados con las necesidades colectivas o sociales, o los servicios públ</w:t>
      </w:r>
      <w:r w:rsidRPr="00D33579">
        <w:rPr>
          <w:rFonts w:ascii="Arial" w:hAnsi="Arial" w:cs="Arial"/>
          <w:color w:val="auto"/>
          <w:lang w:val="es-ES"/>
        </w:rPr>
        <w:t>i</w:t>
      </w:r>
      <w:r w:rsidRPr="00D33579">
        <w:rPr>
          <w:rFonts w:ascii="Arial" w:hAnsi="Arial" w:cs="Arial"/>
          <w:color w:val="auto"/>
          <w:lang w:val="es-ES"/>
        </w:rPr>
        <w:t>cos”</w:t>
      </w:r>
      <w:r w:rsidRPr="00D33579">
        <w:rPr>
          <w:rFonts w:ascii="Arial" w:hAnsi="Arial" w:cs="Arial"/>
          <w:color w:val="auto"/>
          <w:vertAlign w:val="superscript"/>
          <w:lang w:val="es-ES"/>
        </w:rPr>
        <w:footnoteReference w:id="4"/>
      </w:r>
      <w:r w:rsidRPr="00D33579">
        <w:rPr>
          <w:rFonts w:ascii="Arial" w:hAnsi="Arial" w:cs="Arial"/>
          <w:color w:val="auto"/>
          <w:lang w:val="es-ES"/>
        </w:rPr>
        <w:t xml:space="preserve">. </w:t>
      </w:r>
    </w:p>
    <w:p w:rsidR="000D3CD1" w:rsidRPr="00D33579" w:rsidRDefault="000D3CD1" w:rsidP="00EC1BF7">
      <w:pPr>
        <w:suppressAutoHyphens/>
        <w:spacing w:after="0"/>
        <w:ind w:firstLine="709"/>
        <w:rPr>
          <w:rFonts w:ascii="Arial" w:hAnsi="Arial" w:cs="Arial"/>
          <w:color w:val="auto"/>
          <w:lang w:val="es-ES"/>
        </w:rPr>
      </w:pPr>
    </w:p>
    <w:p w:rsidR="00475B84" w:rsidRPr="00D33579" w:rsidRDefault="00475B84" w:rsidP="00EC1BF7">
      <w:pPr>
        <w:suppressAutoHyphens/>
        <w:spacing w:after="0"/>
        <w:ind w:firstLine="708"/>
        <w:rPr>
          <w:rFonts w:ascii="Arial" w:hAnsi="Arial" w:cs="Arial"/>
          <w:color w:val="auto"/>
          <w:lang w:val="es-ES"/>
        </w:rPr>
      </w:pPr>
      <w:r w:rsidRPr="00D33579">
        <w:rPr>
          <w:rFonts w:ascii="Arial" w:hAnsi="Arial" w:cs="Arial"/>
          <w:color w:val="auto"/>
          <w:lang w:val="es-ES"/>
        </w:rPr>
        <w:t>De igual forma, el Presupuesto de Egresos del Gobierno del Estado de Yucatán para el Ejercicio Fiscal 20</w:t>
      </w:r>
      <w:r w:rsidR="006463F5" w:rsidRPr="00D33579">
        <w:rPr>
          <w:rFonts w:ascii="Arial" w:hAnsi="Arial" w:cs="Arial"/>
          <w:color w:val="auto"/>
          <w:lang w:val="es-ES"/>
        </w:rPr>
        <w:t>21</w:t>
      </w:r>
      <w:r w:rsidRPr="00D33579">
        <w:rPr>
          <w:rFonts w:ascii="Arial" w:hAnsi="Arial" w:cs="Arial"/>
          <w:color w:val="auto"/>
          <w:lang w:val="es-ES"/>
        </w:rPr>
        <w:t>, deberá garantizar que la política fiscal cumpla sus funciones de asignación de recursos, distribución de la renta y estabilidad económica con la mayor eficiencia posible, es por ello, que como instrumento administrativo ordenador del ejercicio del gasto público, según el Maestro Gabino Fraga, debe producir los siguientes efectos:</w:t>
      </w:r>
    </w:p>
    <w:p w:rsidR="00475B84" w:rsidRPr="00D33579" w:rsidRDefault="00475B84" w:rsidP="00EC1BF7">
      <w:pPr>
        <w:spacing w:after="0"/>
        <w:ind w:firstLine="708"/>
        <w:rPr>
          <w:rFonts w:ascii="Arial" w:hAnsi="Arial" w:cs="Arial"/>
          <w:color w:val="auto"/>
          <w:lang w:val="es-ES"/>
        </w:rPr>
      </w:pPr>
    </w:p>
    <w:p w:rsidR="00475B84" w:rsidRPr="00D33579" w:rsidRDefault="00475B84" w:rsidP="00EC1BF7">
      <w:pPr>
        <w:spacing w:after="0"/>
        <w:ind w:firstLine="708"/>
        <w:rPr>
          <w:rFonts w:ascii="Arial" w:hAnsi="Arial" w:cs="Arial"/>
          <w:color w:val="auto"/>
          <w:lang w:val="es-ES"/>
        </w:rPr>
      </w:pPr>
      <w:r w:rsidRPr="00D33579">
        <w:rPr>
          <w:rFonts w:ascii="Arial" w:hAnsi="Arial" w:cs="Arial"/>
          <w:color w:val="auto"/>
          <w:lang w:val="es-ES"/>
        </w:rPr>
        <w:t>a)</w:t>
      </w:r>
      <w:r w:rsidRPr="00D33579">
        <w:rPr>
          <w:rFonts w:ascii="Arial" w:hAnsi="Arial" w:cs="Arial"/>
          <w:color w:val="auto"/>
          <w:lang w:val="es-ES"/>
        </w:rPr>
        <w:tab/>
        <w:t>El Presupuesto constituye la autorización indispensable para que el Poder Ejecutivo efectúe la inversión de los fondos públicos (artículo 126 de la Constitución Política de los Estados Unidos Mexicanos.)</w:t>
      </w:r>
    </w:p>
    <w:p w:rsidR="00475B84" w:rsidRPr="00D33579" w:rsidRDefault="00475B84" w:rsidP="00EC1BF7">
      <w:pPr>
        <w:spacing w:after="0"/>
        <w:ind w:firstLine="708"/>
        <w:rPr>
          <w:rFonts w:ascii="Arial" w:hAnsi="Arial" w:cs="Arial"/>
          <w:color w:val="auto"/>
          <w:lang w:val="es-ES"/>
        </w:rPr>
      </w:pPr>
    </w:p>
    <w:p w:rsidR="00475B84" w:rsidRPr="00D33579" w:rsidRDefault="00475B84" w:rsidP="00EC1BF7">
      <w:pPr>
        <w:spacing w:after="0"/>
        <w:ind w:firstLine="708"/>
        <w:rPr>
          <w:rFonts w:ascii="Arial" w:hAnsi="Arial" w:cs="Arial"/>
          <w:color w:val="auto"/>
          <w:lang w:val="es-ES"/>
        </w:rPr>
      </w:pPr>
      <w:r w:rsidRPr="00D33579">
        <w:rPr>
          <w:rFonts w:ascii="Arial" w:hAnsi="Arial" w:cs="Arial"/>
          <w:color w:val="auto"/>
          <w:lang w:val="es-ES"/>
        </w:rPr>
        <w:lastRenderedPageBreak/>
        <w:t>b)</w:t>
      </w:r>
      <w:r w:rsidRPr="00D33579">
        <w:rPr>
          <w:rFonts w:ascii="Arial" w:hAnsi="Arial" w:cs="Arial"/>
          <w:color w:val="auto"/>
          <w:lang w:val="es-ES"/>
        </w:rPr>
        <w:tab/>
        <w:t>El Presupuesto constituye la base para la rendición de cuentas que el Poder Ejecutivo debe presentar al Legislativo (artículo 74-VI de la Constitución Política de los Estados Unidos Mexicanos.)</w:t>
      </w:r>
    </w:p>
    <w:p w:rsidR="00475B84" w:rsidRPr="00D33579" w:rsidRDefault="00475B84" w:rsidP="00EC1BF7">
      <w:pPr>
        <w:spacing w:after="0"/>
        <w:ind w:firstLine="708"/>
        <w:rPr>
          <w:rFonts w:ascii="Arial" w:hAnsi="Arial" w:cs="Arial"/>
          <w:color w:val="auto"/>
          <w:lang w:val="es-ES"/>
        </w:rPr>
      </w:pPr>
    </w:p>
    <w:p w:rsidR="00475B84" w:rsidRPr="00D33579" w:rsidRDefault="00475B84" w:rsidP="00EC1BF7">
      <w:pPr>
        <w:spacing w:after="0"/>
        <w:ind w:firstLine="708"/>
        <w:rPr>
          <w:rFonts w:ascii="Arial" w:hAnsi="Arial" w:cs="Arial"/>
          <w:color w:val="auto"/>
          <w:lang w:val="es-ES"/>
        </w:rPr>
      </w:pPr>
      <w:r w:rsidRPr="00D33579">
        <w:rPr>
          <w:rFonts w:ascii="Arial" w:hAnsi="Arial" w:cs="Arial"/>
          <w:color w:val="auto"/>
          <w:lang w:val="es-ES"/>
        </w:rPr>
        <w:t>c)</w:t>
      </w:r>
      <w:r w:rsidRPr="00D33579">
        <w:rPr>
          <w:rFonts w:ascii="Arial" w:hAnsi="Arial" w:cs="Arial"/>
          <w:color w:val="auto"/>
          <w:lang w:val="es-ES"/>
        </w:rPr>
        <w:tab/>
        <w:t>El Presupuesto, consecuentemente, produce el efecto de descargar de responsabilidad al Ejecutivo, como todo manejador de fondos se descarga cuando obra dentro de las autorizaciones que le otorga quien tiene poder para disponer de esos fondos.</w:t>
      </w:r>
    </w:p>
    <w:p w:rsidR="00475B84" w:rsidRPr="00D33579" w:rsidRDefault="00475B84" w:rsidP="00EC1BF7">
      <w:pPr>
        <w:spacing w:after="0"/>
        <w:ind w:firstLine="708"/>
        <w:rPr>
          <w:rFonts w:ascii="Arial" w:hAnsi="Arial" w:cs="Arial"/>
          <w:color w:val="auto"/>
          <w:lang w:val="es-ES"/>
        </w:rPr>
      </w:pPr>
    </w:p>
    <w:p w:rsidR="00475B84" w:rsidRPr="00D33579" w:rsidRDefault="00475B84" w:rsidP="00EC1BF7">
      <w:pPr>
        <w:spacing w:after="0"/>
        <w:ind w:firstLine="708"/>
        <w:rPr>
          <w:rFonts w:ascii="Arial" w:hAnsi="Arial" w:cs="Arial"/>
          <w:color w:val="auto"/>
          <w:lang w:val="es-ES"/>
        </w:rPr>
      </w:pPr>
      <w:r w:rsidRPr="00D33579">
        <w:rPr>
          <w:rFonts w:ascii="Arial" w:hAnsi="Arial" w:cs="Arial"/>
          <w:color w:val="auto"/>
          <w:lang w:val="es-ES"/>
        </w:rPr>
        <w:t>d)</w:t>
      </w:r>
      <w:r w:rsidRPr="00D33579">
        <w:rPr>
          <w:rFonts w:ascii="Arial" w:hAnsi="Arial" w:cs="Arial"/>
          <w:color w:val="auto"/>
          <w:lang w:val="es-ES"/>
        </w:rPr>
        <w:tab/>
        <w:t xml:space="preserve">A su vez, el Presupuesto es la base y medida para determinar una responsabilidad, cuando el Poder Ejecutivo, obra fuera de las autorizaciones que contiene. </w:t>
      </w:r>
    </w:p>
    <w:p w:rsidR="00475B84" w:rsidRPr="00D33579" w:rsidRDefault="00475B84" w:rsidP="00EC1BF7">
      <w:pPr>
        <w:spacing w:after="0"/>
        <w:ind w:firstLine="708"/>
        <w:rPr>
          <w:rFonts w:ascii="Arial" w:hAnsi="Arial" w:cs="Arial"/>
          <w:color w:val="auto"/>
          <w:lang w:val="es-ES"/>
        </w:rPr>
      </w:pPr>
    </w:p>
    <w:p w:rsidR="00475B84" w:rsidRPr="00D33579" w:rsidRDefault="00475B84" w:rsidP="00EC1BF7">
      <w:pPr>
        <w:suppressAutoHyphens/>
        <w:spacing w:after="0"/>
        <w:ind w:firstLine="708"/>
        <w:rPr>
          <w:rFonts w:ascii="Arial" w:hAnsi="Arial" w:cs="Arial"/>
          <w:color w:val="auto"/>
          <w:lang w:val="es-ES"/>
        </w:rPr>
      </w:pPr>
      <w:r w:rsidRPr="00D33579">
        <w:rPr>
          <w:rFonts w:ascii="Arial" w:hAnsi="Arial" w:cs="Arial"/>
          <w:color w:val="auto"/>
          <w:lang w:val="es-ES"/>
        </w:rPr>
        <w:t>En virtud de lo anterior, el primero de los efectos jurídicos señalados, del que son corolario los demás, es el que en realidad viene a dar la clave para la solución del problema que tenemos planteado: otorgar una autorización, como co</w:t>
      </w:r>
      <w:r w:rsidRPr="00D33579">
        <w:rPr>
          <w:rFonts w:ascii="Arial" w:hAnsi="Arial" w:cs="Arial"/>
          <w:color w:val="auto"/>
          <w:lang w:val="es-ES"/>
        </w:rPr>
        <w:t>n</w:t>
      </w:r>
      <w:r w:rsidRPr="00D33579">
        <w:rPr>
          <w:rFonts w:ascii="Arial" w:hAnsi="Arial" w:cs="Arial"/>
          <w:color w:val="auto"/>
          <w:lang w:val="es-ES"/>
        </w:rPr>
        <w:t>dición legal necesaria, para ejercer una competencia que no crea el mismo acto de autorización, sino que está regulada por una ley anterior, es decir, el Poder Legi</w:t>
      </w:r>
      <w:r w:rsidRPr="00D33579">
        <w:rPr>
          <w:rFonts w:ascii="Arial" w:hAnsi="Arial" w:cs="Arial"/>
          <w:color w:val="auto"/>
          <w:lang w:val="es-ES"/>
        </w:rPr>
        <w:t>s</w:t>
      </w:r>
      <w:r w:rsidRPr="00D33579">
        <w:rPr>
          <w:rFonts w:ascii="Arial" w:hAnsi="Arial" w:cs="Arial"/>
          <w:color w:val="auto"/>
          <w:lang w:val="es-ES"/>
        </w:rPr>
        <w:t>lativo no podría dar su autorización a otro órgano del Estado que no fuere el Poder Ejecutivo. Ello, porque de acuerdo con nuestro régimen constitucional, el Poder Ejecutivo es el competente para el manejo de los fondos públicos.</w:t>
      </w:r>
    </w:p>
    <w:p w:rsidR="00475B84" w:rsidRPr="00D33579" w:rsidRDefault="00475B84" w:rsidP="00EC1BF7">
      <w:pPr>
        <w:suppressAutoHyphens/>
        <w:spacing w:after="0"/>
        <w:ind w:firstLine="708"/>
        <w:rPr>
          <w:rFonts w:ascii="Arial" w:hAnsi="Arial" w:cs="Arial"/>
          <w:color w:val="auto"/>
          <w:lang w:val="es-ES"/>
        </w:rPr>
      </w:pPr>
    </w:p>
    <w:p w:rsidR="00475B84" w:rsidRPr="00D33579" w:rsidRDefault="00475B84" w:rsidP="00EC1BF7">
      <w:pPr>
        <w:suppressAutoHyphens/>
        <w:spacing w:after="0"/>
        <w:ind w:firstLine="708"/>
        <w:rPr>
          <w:rFonts w:ascii="Arial" w:hAnsi="Arial" w:cs="Arial"/>
          <w:color w:val="auto"/>
          <w:lang w:val="es-ES"/>
        </w:rPr>
      </w:pPr>
      <w:r w:rsidRPr="00D33579">
        <w:rPr>
          <w:rFonts w:ascii="Arial" w:hAnsi="Arial" w:cs="Arial"/>
          <w:color w:val="auto"/>
          <w:lang w:val="es-ES"/>
        </w:rPr>
        <w:t xml:space="preserve">Sin embargo, al ser el Presupuesto de Egresos un instrumento de gran trascendencia para la administración pública, no se debe soslayar ninguna de las partidas presupuestales contenidos en el mismo, toda vez que si bien es cierto no puede decirse que el Congreso del Estado, por medio del Presupuesto, de nacimiento a una situación jurídica general, condición indispensable para que </w:t>
      </w:r>
      <w:r w:rsidRPr="00D33579">
        <w:rPr>
          <w:rFonts w:ascii="Arial" w:hAnsi="Arial" w:cs="Arial"/>
          <w:color w:val="auto"/>
          <w:lang w:val="es-ES"/>
        </w:rPr>
        <w:lastRenderedPageBreak/>
        <w:t>haya acto legislativo, debe afirmarse que, como determina la aplicación de una regla general a un caso especial en cuanto al concepto, al monto y al tiempo, se está realizando un acto administrativo, con todos los caracteres que a éste se reconoce y por ende, debe ser preciso y adecuado el estudio legislativo en este tema.</w:t>
      </w:r>
    </w:p>
    <w:p w:rsidR="00475B84" w:rsidRPr="00D33579" w:rsidRDefault="00475B84" w:rsidP="00EC1BF7">
      <w:pPr>
        <w:suppressAutoHyphens/>
        <w:spacing w:after="0"/>
        <w:rPr>
          <w:rFonts w:ascii="Arial" w:hAnsi="Arial" w:cs="Arial"/>
          <w:color w:val="auto"/>
          <w:lang w:val="es-MX"/>
        </w:rPr>
      </w:pPr>
    </w:p>
    <w:p w:rsidR="00475B84" w:rsidRPr="00D33579" w:rsidRDefault="00475B84" w:rsidP="00EC1BF7">
      <w:pPr>
        <w:suppressAutoHyphens/>
        <w:spacing w:after="0"/>
        <w:ind w:firstLine="708"/>
        <w:rPr>
          <w:rFonts w:ascii="Arial" w:hAnsi="Arial" w:cs="Arial"/>
          <w:color w:val="auto"/>
          <w:lang w:val="es-ES"/>
        </w:rPr>
      </w:pPr>
      <w:r w:rsidRPr="00D33579">
        <w:rPr>
          <w:rFonts w:ascii="Arial" w:hAnsi="Arial" w:cs="Arial"/>
          <w:b/>
          <w:color w:val="auto"/>
          <w:lang w:val="es-MX"/>
        </w:rPr>
        <w:t>TERCER</w:t>
      </w:r>
      <w:r w:rsidRPr="00D33579">
        <w:rPr>
          <w:rFonts w:ascii="Arial" w:hAnsi="Arial" w:cs="Arial"/>
          <w:b/>
          <w:color w:val="auto"/>
          <w:lang w:val="es-ES"/>
        </w:rPr>
        <w:t xml:space="preserve">A. </w:t>
      </w:r>
      <w:r w:rsidRPr="00D33579">
        <w:rPr>
          <w:rFonts w:ascii="Arial" w:hAnsi="Arial" w:cs="Arial"/>
          <w:color w:val="auto"/>
          <w:lang w:val="es-ES"/>
        </w:rPr>
        <w:t>Es así que,</w:t>
      </w:r>
      <w:r w:rsidRPr="00D33579">
        <w:rPr>
          <w:rFonts w:ascii="Arial" w:hAnsi="Arial" w:cs="Arial"/>
          <w:b/>
          <w:color w:val="auto"/>
          <w:lang w:val="es-ES"/>
        </w:rPr>
        <w:t xml:space="preserve"> </w:t>
      </w:r>
      <w:r w:rsidRPr="00D33579">
        <w:rPr>
          <w:rFonts w:ascii="Arial" w:hAnsi="Arial" w:cs="Arial"/>
          <w:color w:val="auto"/>
          <w:lang w:val="es-ES"/>
        </w:rPr>
        <w:t xml:space="preserve">del análisis que esta comisión realiza a la iniciativa que nos ocupa, se destacan como principios rectores, </w:t>
      </w:r>
      <w:r w:rsidR="00AD1B99" w:rsidRPr="00D33579">
        <w:rPr>
          <w:rFonts w:ascii="Arial" w:hAnsi="Arial" w:cs="Arial"/>
          <w:color w:val="auto"/>
          <w:lang w:val="es-ES"/>
        </w:rPr>
        <w:t>el orden, la transparencia y el ejercicio eficiente</w:t>
      </w:r>
      <w:r w:rsidRPr="00D33579">
        <w:rPr>
          <w:rFonts w:ascii="Arial" w:hAnsi="Arial" w:cs="Arial"/>
          <w:color w:val="auto"/>
          <w:lang w:val="es-ES"/>
        </w:rPr>
        <w:t xml:space="preserve"> </w:t>
      </w:r>
      <w:r w:rsidR="00AD1B99" w:rsidRPr="00D33579">
        <w:rPr>
          <w:rFonts w:ascii="Arial" w:hAnsi="Arial" w:cs="Arial"/>
          <w:color w:val="auto"/>
          <w:lang w:val="es-ES"/>
        </w:rPr>
        <w:t xml:space="preserve">de modo </w:t>
      </w:r>
      <w:r w:rsidRPr="00D33579">
        <w:rPr>
          <w:rFonts w:ascii="Arial" w:hAnsi="Arial" w:cs="Arial"/>
          <w:color w:val="auto"/>
          <w:lang w:val="es-ES"/>
        </w:rPr>
        <w:t>que se procur</w:t>
      </w:r>
      <w:r w:rsidR="00AD1B99" w:rsidRPr="00D33579">
        <w:rPr>
          <w:rFonts w:ascii="Arial" w:hAnsi="Arial" w:cs="Arial"/>
          <w:color w:val="auto"/>
          <w:lang w:val="es-ES"/>
        </w:rPr>
        <w:t>e</w:t>
      </w:r>
      <w:r w:rsidRPr="00D33579">
        <w:rPr>
          <w:rFonts w:ascii="Arial" w:hAnsi="Arial" w:cs="Arial"/>
          <w:color w:val="auto"/>
          <w:lang w:val="es-ES"/>
        </w:rPr>
        <w:t>n el máximo rendimiento de los recursos. Por lo que, la planeación presupuestaria para el año 20</w:t>
      </w:r>
      <w:r w:rsidR="00AD1B99" w:rsidRPr="00D33579">
        <w:rPr>
          <w:rFonts w:ascii="Arial" w:hAnsi="Arial" w:cs="Arial"/>
          <w:color w:val="auto"/>
          <w:lang w:val="es-ES"/>
        </w:rPr>
        <w:t>2</w:t>
      </w:r>
      <w:r w:rsidR="006463F5" w:rsidRPr="00D33579">
        <w:rPr>
          <w:rFonts w:ascii="Arial" w:hAnsi="Arial" w:cs="Arial"/>
          <w:color w:val="auto"/>
          <w:lang w:val="es-ES"/>
        </w:rPr>
        <w:t>1</w:t>
      </w:r>
      <w:r w:rsidRPr="00D33579">
        <w:rPr>
          <w:rFonts w:ascii="Arial" w:hAnsi="Arial" w:cs="Arial"/>
          <w:color w:val="auto"/>
          <w:lang w:val="es-ES"/>
        </w:rPr>
        <w:t xml:space="preserve"> </w:t>
      </w:r>
      <w:r w:rsidR="00AD1B99" w:rsidRPr="00D33579">
        <w:rPr>
          <w:rFonts w:ascii="Arial" w:hAnsi="Arial" w:cs="Arial"/>
          <w:color w:val="auto"/>
          <w:lang w:val="es-ES"/>
        </w:rPr>
        <w:t>se enfoca en la distribución de los recursos indispensables para el gasto operativo y privilegia la inversión en los programas de m</w:t>
      </w:r>
      <w:r w:rsidR="00D74408" w:rsidRPr="00D33579">
        <w:rPr>
          <w:rFonts w:ascii="Arial" w:hAnsi="Arial" w:cs="Arial"/>
          <w:color w:val="auto"/>
          <w:lang w:val="es-ES"/>
        </w:rPr>
        <w:t>ayor impacto con el fin de mejo</w:t>
      </w:r>
      <w:r w:rsidR="00AD1B99" w:rsidRPr="00D33579">
        <w:rPr>
          <w:rFonts w:ascii="Arial" w:hAnsi="Arial" w:cs="Arial"/>
          <w:color w:val="auto"/>
          <w:lang w:val="es-ES"/>
        </w:rPr>
        <w:t>rar la calidad de vida de los ciudadanos</w:t>
      </w:r>
      <w:r w:rsidRPr="00D33579">
        <w:rPr>
          <w:rFonts w:ascii="Arial" w:hAnsi="Arial" w:cs="Arial"/>
          <w:color w:val="auto"/>
          <w:lang w:val="es-ES"/>
        </w:rPr>
        <w:t>.</w:t>
      </w:r>
    </w:p>
    <w:p w:rsidR="00475B84" w:rsidRPr="00D33579" w:rsidRDefault="00475B84" w:rsidP="00EC1BF7">
      <w:pPr>
        <w:suppressAutoHyphens/>
        <w:spacing w:after="0"/>
        <w:ind w:firstLine="708"/>
        <w:rPr>
          <w:rFonts w:ascii="Arial" w:hAnsi="Arial" w:cs="Arial"/>
          <w:color w:val="auto"/>
          <w:lang w:val="es-ES"/>
        </w:rPr>
      </w:pPr>
    </w:p>
    <w:p w:rsidR="00475B84" w:rsidRPr="00D33579" w:rsidRDefault="00475B84" w:rsidP="00EC1BF7">
      <w:pPr>
        <w:suppressAutoHyphens/>
        <w:spacing w:after="0"/>
        <w:ind w:firstLine="708"/>
        <w:rPr>
          <w:rFonts w:ascii="Arial" w:hAnsi="Arial" w:cs="Arial"/>
          <w:color w:val="auto"/>
          <w:lang w:val="es-ES"/>
        </w:rPr>
      </w:pPr>
      <w:r w:rsidRPr="00D33579">
        <w:rPr>
          <w:rFonts w:ascii="Arial" w:hAnsi="Arial" w:cs="Arial"/>
          <w:color w:val="auto"/>
          <w:lang w:val="es-ES"/>
        </w:rPr>
        <w:t xml:space="preserve">Sobre este contexto, al ser el </w:t>
      </w:r>
      <w:r w:rsidR="001D74F8" w:rsidRPr="00D33579">
        <w:rPr>
          <w:rFonts w:ascii="Arial" w:hAnsi="Arial" w:cs="Arial"/>
          <w:color w:val="auto"/>
          <w:lang w:val="es-ES"/>
        </w:rPr>
        <w:t xml:space="preserve">tercer </w:t>
      </w:r>
      <w:r w:rsidR="00D74408" w:rsidRPr="00D33579">
        <w:rPr>
          <w:rFonts w:ascii="Arial" w:hAnsi="Arial" w:cs="Arial"/>
          <w:color w:val="auto"/>
          <w:lang w:val="es-ES"/>
        </w:rPr>
        <w:t>año de l</w:t>
      </w:r>
      <w:r w:rsidRPr="00D33579">
        <w:rPr>
          <w:rFonts w:ascii="Arial" w:hAnsi="Arial" w:cs="Arial"/>
          <w:color w:val="auto"/>
          <w:lang w:val="es-ES"/>
        </w:rPr>
        <w:t xml:space="preserve">a nueva administración, el Ejecutivo estatal ha considerado fundamental </w:t>
      </w:r>
      <w:r w:rsidR="00A51344" w:rsidRPr="00D33579">
        <w:rPr>
          <w:rFonts w:ascii="Arial" w:hAnsi="Arial" w:cs="Arial"/>
          <w:color w:val="auto"/>
          <w:lang w:val="es-ES"/>
        </w:rPr>
        <w:t>dar continuidad con</w:t>
      </w:r>
      <w:r w:rsidRPr="00D33579">
        <w:rPr>
          <w:rFonts w:ascii="Arial" w:hAnsi="Arial" w:cs="Arial"/>
          <w:color w:val="auto"/>
          <w:lang w:val="es-ES"/>
        </w:rPr>
        <w:t xml:space="preserve"> las bases y condiciones</w:t>
      </w:r>
      <w:r w:rsidR="00A51344" w:rsidRPr="00D33579">
        <w:rPr>
          <w:rFonts w:ascii="Arial" w:hAnsi="Arial" w:cs="Arial"/>
          <w:color w:val="auto"/>
          <w:lang w:val="es-ES"/>
        </w:rPr>
        <w:t xml:space="preserve"> sentadas al inicio de su mandato,</w:t>
      </w:r>
      <w:r w:rsidRPr="00D33579">
        <w:rPr>
          <w:rFonts w:ascii="Arial" w:hAnsi="Arial" w:cs="Arial"/>
          <w:color w:val="auto"/>
          <w:lang w:val="es-ES"/>
        </w:rPr>
        <w:t xml:space="preserve"> para la</w:t>
      </w:r>
      <w:r w:rsidR="00A51344" w:rsidRPr="00D33579">
        <w:rPr>
          <w:rFonts w:ascii="Arial" w:hAnsi="Arial" w:cs="Arial"/>
          <w:color w:val="auto"/>
          <w:lang w:val="es-ES"/>
        </w:rPr>
        <w:t xml:space="preserve"> ejecución de la</w:t>
      </w:r>
      <w:r w:rsidRPr="00D33579">
        <w:rPr>
          <w:rFonts w:ascii="Arial" w:hAnsi="Arial" w:cs="Arial"/>
          <w:color w:val="auto"/>
          <w:lang w:val="es-ES"/>
        </w:rPr>
        <w:t xml:space="preserve"> agenda de prioridades estratégicas de desarrollo para Yucatán, de modo que pueda plantearse </w:t>
      </w:r>
      <w:r w:rsidR="00A51344" w:rsidRPr="00D33579">
        <w:rPr>
          <w:rFonts w:ascii="Arial" w:hAnsi="Arial" w:cs="Arial"/>
          <w:color w:val="auto"/>
          <w:lang w:val="es-ES"/>
        </w:rPr>
        <w:t>durante</w:t>
      </w:r>
      <w:r w:rsidRPr="00D33579">
        <w:rPr>
          <w:rFonts w:ascii="Arial" w:hAnsi="Arial" w:cs="Arial"/>
          <w:color w:val="auto"/>
          <w:lang w:val="es-ES"/>
        </w:rPr>
        <w:t xml:space="preserve"> los próximos </w:t>
      </w:r>
      <w:r w:rsidR="00C90240" w:rsidRPr="00D33579">
        <w:rPr>
          <w:rFonts w:ascii="Arial" w:hAnsi="Arial" w:cs="Arial"/>
          <w:color w:val="auto"/>
          <w:lang w:val="es-ES"/>
        </w:rPr>
        <w:t>cuatro</w:t>
      </w:r>
      <w:r w:rsidRPr="00D33579">
        <w:rPr>
          <w:rFonts w:ascii="Arial" w:hAnsi="Arial" w:cs="Arial"/>
          <w:color w:val="auto"/>
          <w:lang w:val="es-ES"/>
        </w:rPr>
        <w:t xml:space="preserve"> años sin repercutir en la solvencia presupuestal de las obligaciones estructurales.</w:t>
      </w:r>
    </w:p>
    <w:p w:rsidR="00475B84" w:rsidRPr="00D33579" w:rsidRDefault="00475B84" w:rsidP="00EC1BF7">
      <w:pPr>
        <w:suppressAutoHyphens/>
        <w:spacing w:after="0"/>
        <w:ind w:firstLine="708"/>
        <w:rPr>
          <w:rFonts w:ascii="Arial" w:hAnsi="Arial" w:cs="Arial"/>
          <w:color w:val="auto"/>
          <w:lang w:val="es-ES"/>
        </w:rPr>
      </w:pPr>
    </w:p>
    <w:p w:rsidR="00475B84" w:rsidRPr="00D33579" w:rsidRDefault="00475B84" w:rsidP="00EC1BF7">
      <w:pPr>
        <w:suppressAutoHyphens/>
        <w:spacing w:after="0"/>
        <w:ind w:firstLine="708"/>
        <w:rPr>
          <w:rFonts w:ascii="Arial" w:hAnsi="Arial" w:cs="Arial"/>
          <w:color w:val="auto"/>
          <w:lang w:val="es-MX"/>
        </w:rPr>
      </w:pPr>
      <w:r w:rsidRPr="00D33579">
        <w:rPr>
          <w:rFonts w:ascii="Arial" w:hAnsi="Arial" w:cs="Arial"/>
          <w:color w:val="auto"/>
          <w:lang w:val="es-MX"/>
        </w:rPr>
        <w:t>Por lo que, del estudio y análisis del Presupuesto de Egresos del Gobierno del Estado de Yucatán para el Ejercicio Fiscal 20</w:t>
      </w:r>
      <w:r w:rsidR="000955A9" w:rsidRPr="00D33579">
        <w:rPr>
          <w:rFonts w:ascii="Arial" w:hAnsi="Arial" w:cs="Arial"/>
          <w:color w:val="auto"/>
          <w:lang w:val="es-MX"/>
        </w:rPr>
        <w:t>2</w:t>
      </w:r>
      <w:r w:rsidR="006463F5" w:rsidRPr="00D33579">
        <w:rPr>
          <w:rFonts w:ascii="Arial" w:hAnsi="Arial" w:cs="Arial"/>
          <w:color w:val="auto"/>
          <w:lang w:val="es-MX"/>
        </w:rPr>
        <w:t>1</w:t>
      </w:r>
      <w:r w:rsidRPr="00D33579">
        <w:rPr>
          <w:rFonts w:ascii="Arial" w:hAnsi="Arial" w:cs="Arial"/>
          <w:color w:val="auto"/>
          <w:lang w:val="es-MX"/>
        </w:rPr>
        <w:t>, se infiere las siguientes reflexiones:</w:t>
      </w:r>
    </w:p>
    <w:p w:rsidR="00475B84" w:rsidRPr="00D33579" w:rsidRDefault="00475B84" w:rsidP="00EC1BF7">
      <w:pPr>
        <w:suppressAutoHyphens/>
        <w:spacing w:after="0"/>
        <w:ind w:firstLine="708"/>
        <w:rPr>
          <w:rFonts w:ascii="Arial" w:hAnsi="Arial" w:cs="Arial"/>
          <w:color w:val="auto"/>
          <w:lang w:val="es-MX"/>
        </w:rPr>
      </w:pPr>
    </w:p>
    <w:p w:rsidR="00475B84" w:rsidRPr="00D33579" w:rsidRDefault="00475B84" w:rsidP="00EC1BF7">
      <w:pPr>
        <w:suppressAutoHyphens/>
        <w:spacing w:after="0"/>
        <w:ind w:firstLine="709"/>
        <w:rPr>
          <w:rFonts w:ascii="Arial" w:hAnsi="Arial" w:cs="Arial"/>
          <w:color w:val="auto"/>
          <w:lang w:val="es-ES"/>
        </w:rPr>
      </w:pPr>
      <w:r w:rsidRPr="00D33579">
        <w:rPr>
          <w:rFonts w:ascii="Arial" w:hAnsi="Arial" w:cs="Arial"/>
          <w:color w:val="auto"/>
          <w:lang w:val="es-MX"/>
        </w:rPr>
        <w:t>a</w:t>
      </w:r>
      <w:r w:rsidRPr="00D33579">
        <w:rPr>
          <w:rFonts w:ascii="Arial" w:hAnsi="Arial" w:cs="Arial"/>
          <w:color w:val="auto"/>
          <w:lang w:val="es-ES"/>
        </w:rPr>
        <w:t>) Cumple con lo dispuesto en el artículo 54 de la Ley del Presupuesto y Contabilidad Gubernamental del Estado de Yucatán</w:t>
      </w:r>
      <w:r w:rsidRPr="00D33579">
        <w:rPr>
          <w:rFonts w:ascii="Arial" w:hAnsi="Arial" w:cs="Arial"/>
          <w:bCs/>
          <w:color w:val="auto"/>
          <w:lang w:val="es-ES"/>
        </w:rPr>
        <w:t xml:space="preserve">, ya que </w:t>
      </w:r>
      <w:r w:rsidRPr="00D33579">
        <w:rPr>
          <w:rFonts w:ascii="Arial" w:hAnsi="Arial" w:cs="Arial"/>
          <w:color w:val="auto"/>
          <w:lang w:val="es-ES"/>
        </w:rPr>
        <w:t xml:space="preserve">informa sobre el </w:t>
      </w:r>
      <w:r w:rsidRPr="00D33579">
        <w:rPr>
          <w:rFonts w:ascii="Arial" w:hAnsi="Arial" w:cs="Arial"/>
          <w:color w:val="auto"/>
          <w:lang w:val="es-ES"/>
        </w:rPr>
        <w:lastRenderedPageBreak/>
        <w:t>contenido y la relación con los programas operativos anuales, que deberán elabora</w:t>
      </w:r>
      <w:r w:rsidRPr="00D33579">
        <w:rPr>
          <w:rFonts w:ascii="Arial" w:hAnsi="Arial" w:cs="Arial"/>
          <w:color w:val="auto"/>
          <w:lang w:val="es-ES"/>
        </w:rPr>
        <w:t>r</w:t>
      </w:r>
      <w:r w:rsidRPr="00D33579">
        <w:rPr>
          <w:rFonts w:ascii="Arial" w:hAnsi="Arial" w:cs="Arial"/>
          <w:color w:val="auto"/>
          <w:lang w:val="es-ES"/>
        </w:rPr>
        <w:t xml:space="preserve">se; </w:t>
      </w:r>
    </w:p>
    <w:p w:rsidR="00475B84" w:rsidRPr="00D33579" w:rsidRDefault="00475B84" w:rsidP="00EC1BF7">
      <w:pPr>
        <w:suppressAutoHyphens/>
        <w:spacing w:after="0"/>
        <w:ind w:firstLine="709"/>
        <w:rPr>
          <w:rFonts w:ascii="Arial" w:hAnsi="Arial" w:cs="Arial"/>
          <w:color w:val="auto"/>
          <w:lang w:val="es-ES"/>
        </w:rPr>
      </w:pPr>
    </w:p>
    <w:p w:rsidR="00475B84" w:rsidRPr="00D33579" w:rsidRDefault="00475B84" w:rsidP="00EC1BF7">
      <w:pPr>
        <w:suppressAutoHyphens/>
        <w:spacing w:after="0"/>
        <w:ind w:firstLine="709"/>
        <w:rPr>
          <w:rFonts w:ascii="Arial" w:hAnsi="Arial" w:cs="Arial"/>
          <w:color w:val="auto"/>
          <w:lang w:val="es-MX"/>
        </w:rPr>
      </w:pPr>
      <w:r w:rsidRPr="00D33579">
        <w:rPr>
          <w:rFonts w:ascii="Arial" w:hAnsi="Arial" w:cs="Arial"/>
          <w:color w:val="auto"/>
          <w:lang w:val="es-ES"/>
        </w:rPr>
        <w:t>b</w:t>
      </w:r>
      <w:r w:rsidRPr="00D33579">
        <w:rPr>
          <w:rFonts w:ascii="Arial" w:hAnsi="Arial" w:cs="Arial"/>
          <w:color w:val="auto"/>
          <w:lang w:val="es-MX"/>
        </w:rPr>
        <w:t>) Los recursos públicos como verdadera exigencia legal y ciudadana, deberán ser aplicados con eficiencia, canalizándolos en primera instancia a actividades, proyectos prioritarios y estratégicos;</w:t>
      </w:r>
    </w:p>
    <w:p w:rsidR="00475B84" w:rsidRPr="00D33579" w:rsidRDefault="00475B84" w:rsidP="00EC1BF7">
      <w:pPr>
        <w:suppressAutoHyphens/>
        <w:spacing w:after="0"/>
        <w:ind w:firstLine="709"/>
        <w:rPr>
          <w:rFonts w:ascii="Arial" w:hAnsi="Arial" w:cs="Arial"/>
          <w:color w:val="auto"/>
          <w:lang w:val="es-MX"/>
        </w:rPr>
      </w:pPr>
    </w:p>
    <w:p w:rsidR="00475B84" w:rsidRPr="00D33579" w:rsidRDefault="00475B84" w:rsidP="00EC1BF7">
      <w:pPr>
        <w:suppressAutoHyphens/>
        <w:spacing w:after="0"/>
        <w:ind w:firstLine="709"/>
        <w:rPr>
          <w:rFonts w:ascii="Arial" w:hAnsi="Arial" w:cs="Arial"/>
          <w:color w:val="auto"/>
          <w:lang w:val="es-MX" w:eastAsia="en-US"/>
        </w:rPr>
      </w:pPr>
      <w:r w:rsidRPr="00D33579">
        <w:rPr>
          <w:rFonts w:ascii="Arial" w:hAnsi="Arial" w:cs="Arial"/>
          <w:color w:val="auto"/>
          <w:lang w:val="es-MX"/>
        </w:rPr>
        <w:t>c) Con el Presupuesto de Egresos propuesto,</w:t>
      </w:r>
      <w:r w:rsidRPr="00D33579">
        <w:rPr>
          <w:rFonts w:ascii="Arial" w:hAnsi="Arial" w:cs="Arial"/>
          <w:color w:val="auto"/>
          <w:lang w:val="es-MX" w:eastAsia="en-US"/>
        </w:rPr>
        <w:t xml:space="preserve"> se busca definir la visión de la actual Administración Pública estatal como un gobierno centrado en garantizar a la población el pleno ejercicio de sus derechos económicos, sociales, culturales y ambientales, mediante acciones transparentes, participativas y colaborativas, priorizando acciones que tengan mayor impacto en la reducción de los rezagos de la población en situación de vulnerabilidad y condición de pobreza y las que promueven la actividad económica;</w:t>
      </w:r>
    </w:p>
    <w:p w:rsidR="00475B84" w:rsidRPr="00D33579" w:rsidRDefault="00475B84" w:rsidP="00EC1BF7">
      <w:pPr>
        <w:spacing w:after="0"/>
        <w:ind w:firstLine="709"/>
        <w:rPr>
          <w:rFonts w:ascii="Arial" w:hAnsi="Arial" w:cs="Arial"/>
          <w:color w:val="auto"/>
          <w:lang w:val="es-MX" w:eastAsia="en-US"/>
        </w:rPr>
      </w:pPr>
    </w:p>
    <w:p w:rsidR="00475B84" w:rsidRPr="00D33579" w:rsidRDefault="00475B84" w:rsidP="00EC1BF7">
      <w:pPr>
        <w:spacing w:after="0"/>
        <w:ind w:firstLine="709"/>
        <w:rPr>
          <w:rFonts w:ascii="Arial" w:hAnsi="Arial" w:cs="Arial"/>
          <w:color w:val="auto"/>
          <w:lang w:val="es-MX"/>
        </w:rPr>
      </w:pPr>
      <w:r w:rsidRPr="00D33579">
        <w:rPr>
          <w:rFonts w:ascii="Arial" w:hAnsi="Arial" w:cs="Arial"/>
          <w:color w:val="auto"/>
          <w:lang w:val="es-MX" w:eastAsia="en-US"/>
        </w:rPr>
        <w:t xml:space="preserve">d) </w:t>
      </w:r>
      <w:r w:rsidRPr="00D33579">
        <w:rPr>
          <w:rFonts w:ascii="Arial" w:hAnsi="Arial" w:cs="Arial"/>
          <w:color w:val="auto"/>
          <w:lang w:val="es-MX"/>
        </w:rPr>
        <w:t>Para el ejercicio fiscal 20</w:t>
      </w:r>
      <w:r w:rsidR="000955A9" w:rsidRPr="00D33579">
        <w:rPr>
          <w:rFonts w:ascii="Arial" w:hAnsi="Arial" w:cs="Arial"/>
          <w:color w:val="auto"/>
          <w:lang w:val="es-MX"/>
        </w:rPr>
        <w:t>2</w:t>
      </w:r>
      <w:r w:rsidR="006463F5" w:rsidRPr="00D33579">
        <w:rPr>
          <w:rFonts w:ascii="Arial" w:hAnsi="Arial" w:cs="Arial"/>
          <w:color w:val="auto"/>
          <w:lang w:val="es-MX"/>
        </w:rPr>
        <w:t>1</w:t>
      </w:r>
      <w:r w:rsidRPr="00D33579">
        <w:rPr>
          <w:rFonts w:ascii="Arial" w:hAnsi="Arial" w:cs="Arial"/>
          <w:color w:val="auto"/>
          <w:lang w:val="es-MX"/>
        </w:rPr>
        <w:t xml:space="preserve"> el presupuesto de egresos que se propone es de </w:t>
      </w:r>
      <w:r w:rsidR="00A35CE8" w:rsidRPr="00D33579">
        <w:rPr>
          <w:rFonts w:ascii="Arial" w:hAnsi="Arial" w:cs="Arial"/>
          <w:color w:val="auto"/>
        </w:rPr>
        <w:fldChar w:fldCharType="begin"/>
      </w:r>
      <w:r w:rsidR="00A35CE8" w:rsidRPr="00D33579">
        <w:rPr>
          <w:rFonts w:ascii="Arial" w:hAnsi="Arial" w:cs="Arial"/>
          <w:color w:val="auto"/>
        </w:rPr>
        <w:instrText xml:space="preserve"> LINK Excel.Sheet.12 "/Users/gabrielcauichcastilla/Library/Mobile Documents/com~apple~CloudDocs/S. Finanzas/1 2020 Presupuesto 2020/2 PEE 2020/PEE 2020.xlsx" "PEE 2020!F2C5" \a \f 4 \r  \* MERGEFORMAT </w:instrText>
      </w:r>
      <w:r w:rsidR="00A35CE8" w:rsidRPr="00D33579">
        <w:rPr>
          <w:rFonts w:ascii="Arial" w:hAnsi="Arial" w:cs="Arial"/>
          <w:color w:val="auto"/>
        </w:rPr>
        <w:fldChar w:fldCharType="separate"/>
      </w:r>
      <w:r w:rsidR="00A35CE8" w:rsidRPr="00D33579">
        <w:rPr>
          <w:rFonts w:ascii="Arial" w:hAnsi="Arial" w:cs="Arial"/>
          <w:color w:val="auto"/>
          <w:lang w:val="es-MX" w:eastAsia="es-MX"/>
        </w:rPr>
        <w:t>$</w:t>
      </w:r>
      <w:r w:rsidR="008D235B" w:rsidRPr="00D33579">
        <w:rPr>
          <w:rFonts w:ascii="Arial" w:hAnsi="Arial" w:cs="Arial"/>
          <w:color w:val="auto"/>
          <w:lang w:val="es-MX"/>
        </w:rPr>
        <w:t>41,136,103,198</w:t>
      </w:r>
      <w:r w:rsidR="00A35CE8" w:rsidRPr="00D33579">
        <w:rPr>
          <w:rFonts w:ascii="Arial" w:hAnsi="Arial" w:cs="Arial"/>
          <w:color w:val="auto"/>
          <w:lang w:val="es-MX" w:eastAsia="es-MX"/>
        </w:rPr>
        <w:t>.00</w:t>
      </w:r>
      <w:r w:rsidR="00A35CE8" w:rsidRPr="00D33579">
        <w:rPr>
          <w:rFonts w:ascii="Arial" w:hAnsi="Arial" w:cs="Arial"/>
          <w:color w:val="auto"/>
        </w:rPr>
        <w:fldChar w:fldCharType="end"/>
      </w:r>
      <w:r w:rsidRPr="00D33579">
        <w:rPr>
          <w:rFonts w:ascii="Arial" w:hAnsi="Arial" w:cs="Arial"/>
          <w:color w:val="auto"/>
          <w:lang w:val="es-ES"/>
        </w:rPr>
        <w:t>,</w:t>
      </w:r>
      <w:r w:rsidR="00106D3F" w:rsidRPr="00D33579">
        <w:rPr>
          <w:rFonts w:ascii="Arial" w:hAnsi="Arial" w:cs="Arial"/>
          <w:color w:val="auto"/>
          <w:lang w:val="es-MX"/>
        </w:rPr>
        <w:t xml:space="preserve"> representando un </w:t>
      </w:r>
      <w:r w:rsidR="0039292B" w:rsidRPr="00D33579">
        <w:rPr>
          <w:rFonts w:ascii="Arial" w:hAnsi="Arial" w:cs="Arial"/>
          <w:color w:val="auto"/>
          <w:lang w:val="es-MX"/>
        </w:rPr>
        <w:t xml:space="preserve">decremento </w:t>
      </w:r>
      <w:r w:rsidRPr="00D33579">
        <w:rPr>
          <w:rFonts w:ascii="Arial" w:hAnsi="Arial" w:cs="Arial"/>
          <w:color w:val="auto"/>
          <w:lang w:val="es-MX"/>
        </w:rPr>
        <w:t xml:space="preserve">de </w:t>
      </w:r>
      <w:r w:rsidR="0039292B" w:rsidRPr="00D33579">
        <w:rPr>
          <w:rFonts w:ascii="Arial" w:hAnsi="Arial" w:cs="Arial"/>
          <w:color w:val="auto"/>
          <w:lang w:val="es-MX"/>
        </w:rPr>
        <w:t>6</w:t>
      </w:r>
      <w:r w:rsidRPr="00D33579">
        <w:rPr>
          <w:rFonts w:ascii="Arial" w:hAnsi="Arial" w:cs="Arial"/>
          <w:color w:val="auto"/>
          <w:lang w:val="es-MX" w:eastAsia="en-US"/>
        </w:rPr>
        <w:t>.</w:t>
      </w:r>
      <w:r w:rsidR="00D73C8E" w:rsidRPr="00D33579">
        <w:rPr>
          <w:rFonts w:ascii="Arial" w:hAnsi="Arial" w:cs="Arial"/>
          <w:color w:val="auto"/>
          <w:lang w:val="es-MX" w:eastAsia="en-US"/>
        </w:rPr>
        <w:t xml:space="preserve">71 </w:t>
      </w:r>
      <w:r w:rsidRPr="00D33579">
        <w:rPr>
          <w:rFonts w:ascii="Arial" w:hAnsi="Arial" w:cs="Arial"/>
          <w:color w:val="auto"/>
          <w:lang w:val="es-MX" w:eastAsia="en-US"/>
        </w:rPr>
        <w:t xml:space="preserve">% </w:t>
      </w:r>
      <w:r w:rsidRPr="00D33579">
        <w:rPr>
          <w:rFonts w:ascii="Arial" w:hAnsi="Arial" w:cs="Arial"/>
          <w:color w:val="auto"/>
          <w:lang w:val="es-MX"/>
        </w:rPr>
        <w:t>con relación al aprobado en ejercicio fiscal 20</w:t>
      </w:r>
      <w:r w:rsidR="0039292B" w:rsidRPr="00D33579">
        <w:rPr>
          <w:rFonts w:ascii="Arial" w:hAnsi="Arial" w:cs="Arial"/>
          <w:color w:val="auto"/>
          <w:lang w:val="es-MX"/>
        </w:rPr>
        <w:t>20</w:t>
      </w:r>
      <w:r w:rsidR="00CB1911" w:rsidRPr="00D33579">
        <w:rPr>
          <w:rFonts w:ascii="Arial" w:hAnsi="Arial" w:cs="Arial"/>
          <w:color w:val="auto"/>
          <w:lang w:val="es-MX"/>
        </w:rPr>
        <w:t>, esto en virtud de la situación extraordinaria sobre la que nos encontramos derivado de la pandemia por el covid-19.</w:t>
      </w:r>
      <w:r w:rsidRPr="00D33579">
        <w:rPr>
          <w:rFonts w:ascii="Arial" w:hAnsi="Arial" w:cs="Arial"/>
          <w:color w:val="auto"/>
          <w:lang w:val="es-MX"/>
        </w:rPr>
        <w:t xml:space="preserve">, y </w:t>
      </w:r>
      <w:r w:rsidR="00A35CE8" w:rsidRPr="00D33579">
        <w:rPr>
          <w:rFonts w:ascii="Arial" w:hAnsi="Arial" w:cs="Arial"/>
          <w:color w:val="auto"/>
          <w:lang w:val="es-MX"/>
        </w:rPr>
        <w:t xml:space="preserve"> </w:t>
      </w:r>
    </w:p>
    <w:p w:rsidR="00475B84" w:rsidRPr="00D33579" w:rsidRDefault="00475B84" w:rsidP="00EC1BF7">
      <w:pPr>
        <w:spacing w:after="0"/>
        <w:ind w:firstLine="709"/>
        <w:rPr>
          <w:rFonts w:ascii="Arial" w:hAnsi="Arial" w:cs="Arial"/>
          <w:color w:val="auto"/>
          <w:lang w:val="es-MX"/>
        </w:rPr>
      </w:pPr>
    </w:p>
    <w:p w:rsidR="008929F9" w:rsidRPr="00D33579" w:rsidRDefault="00475B84" w:rsidP="00EC1BF7">
      <w:pPr>
        <w:suppressAutoHyphens/>
        <w:spacing w:after="0"/>
        <w:ind w:firstLine="709"/>
        <w:rPr>
          <w:rFonts w:ascii="Arial" w:hAnsi="Arial" w:cs="Arial"/>
          <w:color w:val="auto"/>
          <w:lang w:val="es-MX"/>
        </w:rPr>
      </w:pPr>
      <w:r w:rsidRPr="00D33579">
        <w:rPr>
          <w:rFonts w:ascii="Arial" w:hAnsi="Arial" w:cs="Arial"/>
          <w:color w:val="auto"/>
          <w:lang w:val="es-MX"/>
        </w:rPr>
        <w:t xml:space="preserve">e) Asimismo, </w:t>
      </w:r>
      <w:proofErr w:type="gramStart"/>
      <w:r w:rsidRPr="00D33579">
        <w:rPr>
          <w:rFonts w:ascii="Arial" w:hAnsi="Arial" w:cs="Arial"/>
          <w:color w:val="auto"/>
          <w:lang w:val="es-MX"/>
        </w:rPr>
        <w:t>el proyecto se integran</w:t>
      </w:r>
      <w:proofErr w:type="gramEnd"/>
      <w:r w:rsidRPr="00D33579">
        <w:rPr>
          <w:rFonts w:ascii="Arial" w:hAnsi="Arial" w:cs="Arial"/>
          <w:color w:val="auto"/>
          <w:lang w:val="es-MX"/>
        </w:rPr>
        <w:t>, en un Presupuesto basado en Resultados (</w:t>
      </w:r>
      <w:proofErr w:type="spellStart"/>
      <w:r w:rsidRPr="00D33579">
        <w:rPr>
          <w:rFonts w:ascii="Arial" w:hAnsi="Arial" w:cs="Arial"/>
          <w:color w:val="auto"/>
          <w:lang w:val="es-MX"/>
        </w:rPr>
        <w:t>PbR</w:t>
      </w:r>
      <w:proofErr w:type="spellEnd"/>
      <w:r w:rsidRPr="00D33579">
        <w:rPr>
          <w:rFonts w:ascii="Arial" w:hAnsi="Arial" w:cs="Arial"/>
          <w:color w:val="auto"/>
          <w:lang w:val="es-MX"/>
        </w:rPr>
        <w:t>), que es la estrategia para asignar recursos en función del cumplimiento de objetivos previamente definidos y determinados por la identificación de d</w:t>
      </w:r>
      <w:r w:rsidRPr="00D33579">
        <w:rPr>
          <w:rFonts w:ascii="Arial" w:hAnsi="Arial" w:cs="Arial"/>
          <w:color w:val="auto"/>
          <w:lang w:val="es-MX"/>
        </w:rPr>
        <w:t>e</w:t>
      </w:r>
      <w:r w:rsidRPr="00D33579">
        <w:rPr>
          <w:rFonts w:ascii="Arial" w:hAnsi="Arial" w:cs="Arial"/>
          <w:color w:val="auto"/>
          <w:lang w:val="es-MX"/>
        </w:rPr>
        <w:t>mandas a satisfacer, así como por la evaluación periódica que se haga de su ej</w:t>
      </w:r>
      <w:r w:rsidRPr="00D33579">
        <w:rPr>
          <w:rFonts w:ascii="Arial" w:hAnsi="Arial" w:cs="Arial"/>
          <w:color w:val="auto"/>
          <w:lang w:val="es-MX"/>
        </w:rPr>
        <w:t>e</w:t>
      </w:r>
      <w:r w:rsidRPr="00D33579">
        <w:rPr>
          <w:rFonts w:ascii="Arial" w:hAnsi="Arial" w:cs="Arial"/>
          <w:color w:val="auto"/>
          <w:lang w:val="es-MX"/>
        </w:rPr>
        <w:t>cución con base en indicadores de desempeño, teniendo por objeto mejorar la ef</w:t>
      </w:r>
      <w:r w:rsidRPr="00D33579">
        <w:rPr>
          <w:rFonts w:ascii="Arial" w:hAnsi="Arial" w:cs="Arial"/>
          <w:color w:val="auto"/>
          <w:lang w:val="es-MX"/>
        </w:rPr>
        <w:t>i</w:t>
      </w:r>
      <w:r w:rsidRPr="00D33579">
        <w:rPr>
          <w:rFonts w:ascii="Arial" w:hAnsi="Arial" w:cs="Arial"/>
          <w:color w:val="auto"/>
          <w:lang w:val="es-MX"/>
        </w:rPr>
        <w:t>cacia, eficiencia</w:t>
      </w:r>
      <w:r w:rsidR="008929F9" w:rsidRPr="00D33579">
        <w:rPr>
          <w:rFonts w:ascii="Arial" w:hAnsi="Arial" w:cs="Arial"/>
          <w:color w:val="auto"/>
          <w:lang w:val="es-MX"/>
        </w:rPr>
        <w:t xml:space="preserve"> y sostenibilidad del gobierno.</w:t>
      </w:r>
    </w:p>
    <w:p w:rsidR="008929F9" w:rsidRPr="00D33579" w:rsidRDefault="008929F9" w:rsidP="00EC1BF7">
      <w:pPr>
        <w:suppressAutoHyphens/>
        <w:spacing w:after="0"/>
        <w:ind w:firstLine="709"/>
        <w:rPr>
          <w:rFonts w:ascii="Arial" w:hAnsi="Arial" w:cs="Arial"/>
          <w:color w:val="auto"/>
          <w:lang w:val="es-MX"/>
        </w:rPr>
      </w:pPr>
    </w:p>
    <w:p w:rsidR="008929F9" w:rsidRPr="00D33579" w:rsidRDefault="007C1B66" w:rsidP="00EC1BF7">
      <w:pPr>
        <w:suppressAutoHyphens/>
        <w:spacing w:after="0"/>
        <w:ind w:firstLine="709"/>
        <w:rPr>
          <w:rFonts w:ascii="Arial" w:hAnsi="Arial" w:cs="Arial"/>
          <w:color w:val="auto"/>
          <w:lang w:val="es-MX"/>
        </w:rPr>
      </w:pPr>
      <w:r w:rsidRPr="00D33579">
        <w:rPr>
          <w:rFonts w:ascii="Arial" w:hAnsi="Arial" w:cs="Arial"/>
          <w:color w:val="auto"/>
        </w:rPr>
        <w:lastRenderedPageBreak/>
        <w:t xml:space="preserve">Es importante mencionar </w:t>
      </w:r>
      <w:proofErr w:type="gramStart"/>
      <w:r w:rsidRPr="00D33579">
        <w:rPr>
          <w:rFonts w:ascii="Arial" w:hAnsi="Arial" w:cs="Arial"/>
          <w:color w:val="auto"/>
        </w:rPr>
        <w:t>que</w:t>
      </w:r>
      <w:proofErr w:type="gramEnd"/>
      <w:r w:rsidRPr="00D33579">
        <w:rPr>
          <w:rFonts w:ascii="Arial" w:hAnsi="Arial" w:cs="Arial"/>
          <w:color w:val="auto"/>
        </w:rPr>
        <w:t xml:space="preserve"> derivado a la declaración </w:t>
      </w:r>
      <w:r w:rsidR="006C0B94" w:rsidRPr="00D33579">
        <w:rPr>
          <w:rFonts w:ascii="Arial" w:hAnsi="Arial" w:cs="Arial"/>
          <w:color w:val="auto"/>
        </w:rPr>
        <w:t xml:space="preserve">realizada a principios del mes de marzo de este mismo año, </w:t>
      </w:r>
      <w:r w:rsidR="006E24CF" w:rsidRPr="00D33579">
        <w:rPr>
          <w:rFonts w:ascii="Arial" w:hAnsi="Arial" w:cs="Arial"/>
          <w:color w:val="auto"/>
        </w:rPr>
        <w:t xml:space="preserve">por parte de la </w:t>
      </w:r>
      <w:r w:rsidR="008929F9" w:rsidRPr="00D33579">
        <w:rPr>
          <w:rFonts w:ascii="Arial" w:hAnsi="Arial" w:cs="Arial"/>
          <w:color w:val="auto"/>
        </w:rPr>
        <w:t xml:space="preserve">Organización Mundial de la Salud (OMS) </w:t>
      </w:r>
      <w:r w:rsidR="00317CE6" w:rsidRPr="00D33579">
        <w:rPr>
          <w:rFonts w:ascii="Arial" w:hAnsi="Arial" w:cs="Arial"/>
          <w:color w:val="auto"/>
        </w:rPr>
        <w:t xml:space="preserve">declarando </w:t>
      </w:r>
      <w:r w:rsidR="008929F9" w:rsidRPr="00D33579">
        <w:rPr>
          <w:rFonts w:ascii="Arial" w:hAnsi="Arial" w:cs="Arial"/>
          <w:color w:val="auto"/>
        </w:rPr>
        <w:t xml:space="preserve">el brote del nuevo coronavirus, denominado SARS-CoV-2, </w:t>
      </w:r>
      <w:r w:rsidR="006C0B94" w:rsidRPr="00D33579">
        <w:rPr>
          <w:rFonts w:ascii="Arial" w:hAnsi="Arial" w:cs="Arial"/>
          <w:color w:val="auto"/>
        </w:rPr>
        <w:t xml:space="preserve">catalogándola </w:t>
      </w:r>
      <w:r w:rsidR="008929F9" w:rsidRPr="00D33579">
        <w:rPr>
          <w:rFonts w:ascii="Arial" w:hAnsi="Arial" w:cs="Arial"/>
          <w:color w:val="auto"/>
        </w:rPr>
        <w:t xml:space="preserve">como </w:t>
      </w:r>
      <w:r w:rsidR="006C0B94" w:rsidRPr="00D33579">
        <w:rPr>
          <w:rFonts w:ascii="Arial" w:hAnsi="Arial" w:cs="Arial"/>
          <w:color w:val="auto"/>
        </w:rPr>
        <w:t xml:space="preserve">pandemia, la cual </w:t>
      </w:r>
      <w:r w:rsidR="008929F9" w:rsidRPr="00D33579">
        <w:rPr>
          <w:rFonts w:ascii="Arial" w:hAnsi="Arial" w:cs="Arial"/>
          <w:color w:val="auto"/>
        </w:rPr>
        <w:t>que se ha convertido en una emergencia sanitaria mundial.</w:t>
      </w:r>
    </w:p>
    <w:p w:rsidR="008929F9" w:rsidRPr="00D33579" w:rsidRDefault="008929F9" w:rsidP="00EC1BF7">
      <w:pPr>
        <w:suppressAutoHyphens/>
        <w:spacing w:after="0"/>
        <w:ind w:firstLine="709"/>
        <w:rPr>
          <w:rFonts w:ascii="Arial" w:hAnsi="Arial" w:cs="Arial"/>
          <w:color w:val="auto"/>
          <w:lang w:val="es-MX"/>
        </w:rPr>
      </w:pPr>
    </w:p>
    <w:p w:rsidR="00B3625B" w:rsidRPr="00D33579" w:rsidRDefault="00961BFC" w:rsidP="00EC1BF7">
      <w:pPr>
        <w:suppressAutoHyphens/>
        <w:spacing w:after="0"/>
        <w:ind w:firstLine="709"/>
        <w:rPr>
          <w:rFonts w:ascii="Arial" w:hAnsi="Arial" w:cs="Arial"/>
          <w:color w:val="auto"/>
        </w:rPr>
      </w:pPr>
      <w:r w:rsidRPr="00D33579">
        <w:rPr>
          <w:rFonts w:ascii="Arial" w:hAnsi="Arial" w:cs="Arial"/>
          <w:color w:val="auto"/>
        </w:rPr>
        <w:t xml:space="preserve">Lo que ha traído una </w:t>
      </w:r>
      <w:r w:rsidR="008929F9" w:rsidRPr="00D33579">
        <w:rPr>
          <w:rFonts w:ascii="Arial" w:hAnsi="Arial" w:cs="Arial"/>
          <w:color w:val="auto"/>
        </w:rPr>
        <w:t xml:space="preserve">crisis sanitaria </w:t>
      </w:r>
      <w:r w:rsidRPr="00D33579">
        <w:rPr>
          <w:rFonts w:ascii="Arial" w:hAnsi="Arial" w:cs="Arial"/>
          <w:color w:val="auto"/>
        </w:rPr>
        <w:t>a</w:t>
      </w:r>
      <w:r w:rsidR="008929F9" w:rsidRPr="00D33579">
        <w:rPr>
          <w:rFonts w:ascii="Arial" w:hAnsi="Arial" w:cs="Arial"/>
          <w:color w:val="auto"/>
        </w:rPr>
        <w:t>l país</w:t>
      </w:r>
      <w:r w:rsidRPr="00D33579">
        <w:rPr>
          <w:rFonts w:ascii="Arial" w:hAnsi="Arial" w:cs="Arial"/>
          <w:color w:val="auto"/>
        </w:rPr>
        <w:t xml:space="preserve">, ocasionando </w:t>
      </w:r>
      <w:r w:rsidR="00147EBD" w:rsidRPr="00D33579">
        <w:rPr>
          <w:rFonts w:ascii="Arial" w:hAnsi="Arial" w:cs="Arial"/>
          <w:color w:val="auto"/>
        </w:rPr>
        <w:t xml:space="preserve">sufrimiento humano; así como una </w:t>
      </w:r>
      <w:r w:rsidR="008929F9" w:rsidRPr="00D33579">
        <w:rPr>
          <w:rFonts w:ascii="Arial" w:hAnsi="Arial" w:cs="Arial"/>
          <w:color w:val="auto"/>
        </w:rPr>
        <w:t>enorme disrupción económica</w:t>
      </w:r>
      <w:r w:rsidR="00147EBD" w:rsidRPr="00D33579">
        <w:rPr>
          <w:rFonts w:ascii="Arial" w:hAnsi="Arial" w:cs="Arial"/>
          <w:color w:val="auto"/>
        </w:rPr>
        <w:t>;</w:t>
      </w:r>
      <w:r w:rsidR="00AF4B4D" w:rsidRPr="00D33579">
        <w:rPr>
          <w:rFonts w:ascii="Arial" w:hAnsi="Arial" w:cs="Arial"/>
          <w:color w:val="auto"/>
        </w:rPr>
        <w:t xml:space="preserve"> e</w:t>
      </w:r>
      <w:r w:rsidR="008929F9" w:rsidRPr="00D33579">
        <w:rPr>
          <w:rFonts w:ascii="Arial" w:hAnsi="Arial" w:cs="Arial"/>
          <w:color w:val="auto"/>
        </w:rPr>
        <w:t xml:space="preserve">n este contexto, </w:t>
      </w:r>
      <w:r w:rsidR="00A12230" w:rsidRPr="00D33579">
        <w:rPr>
          <w:rFonts w:ascii="Arial" w:hAnsi="Arial" w:cs="Arial"/>
          <w:color w:val="auto"/>
        </w:rPr>
        <w:t xml:space="preserve">se destaca que si bien existe un costo implícito en la actuación gubernamental para reducir la pandemia que tiene un efecto en la economía del estado, si bien es cierto que </w:t>
      </w:r>
      <w:r w:rsidR="008929F9" w:rsidRPr="00D33579">
        <w:rPr>
          <w:rFonts w:ascii="Arial" w:hAnsi="Arial" w:cs="Arial"/>
          <w:color w:val="auto"/>
        </w:rPr>
        <w:t>la prioridad del Gobierno del estado ha sido la contención oportuna del coronavirus, para lograr la menor pé</w:t>
      </w:r>
      <w:r w:rsidR="00A12230" w:rsidRPr="00D33579">
        <w:rPr>
          <w:rFonts w:ascii="Arial" w:hAnsi="Arial" w:cs="Arial"/>
          <w:color w:val="auto"/>
        </w:rPr>
        <w:t>rdida de vidas humanas posible, s</w:t>
      </w:r>
      <w:r w:rsidR="008929F9" w:rsidRPr="00D33579">
        <w:rPr>
          <w:rFonts w:ascii="Arial" w:hAnsi="Arial" w:cs="Arial"/>
          <w:color w:val="auto"/>
        </w:rPr>
        <w:t>in embargo,</w:t>
      </w:r>
      <w:r w:rsidR="00D16970" w:rsidRPr="00D33579">
        <w:rPr>
          <w:rFonts w:ascii="Arial" w:hAnsi="Arial" w:cs="Arial"/>
          <w:color w:val="auto"/>
        </w:rPr>
        <w:t xml:space="preserve"> </w:t>
      </w:r>
      <w:r w:rsidR="00A12230" w:rsidRPr="00D33579">
        <w:rPr>
          <w:rFonts w:ascii="Arial" w:hAnsi="Arial" w:cs="Arial"/>
          <w:color w:val="auto"/>
        </w:rPr>
        <w:t xml:space="preserve">es </w:t>
      </w:r>
      <w:r w:rsidR="008929F9" w:rsidRPr="00D33579">
        <w:rPr>
          <w:rFonts w:ascii="Arial" w:hAnsi="Arial" w:cs="Arial"/>
          <w:color w:val="auto"/>
        </w:rPr>
        <w:t>necesario dar una respuesta coordinada que no solo considere medidas para la atención de la crisis sanitaria, sino también la intervención puntual en la economía para minimizar el impacto negativo y acelerar la recuperación económica, buscando proteger en todo momento los empleos y el ingreso de los grupos de mayor vulnerabilidad.</w:t>
      </w:r>
    </w:p>
    <w:p w:rsidR="00B3625B" w:rsidRPr="00D33579" w:rsidRDefault="00B3625B" w:rsidP="00EC1BF7">
      <w:pPr>
        <w:suppressAutoHyphens/>
        <w:spacing w:after="0"/>
        <w:ind w:firstLine="709"/>
        <w:rPr>
          <w:rFonts w:ascii="Arial" w:hAnsi="Arial" w:cs="Arial"/>
          <w:color w:val="auto"/>
        </w:rPr>
      </w:pPr>
    </w:p>
    <w:p w:rsidR="00B3625B" w:rsidRPr="00D33579" w:rsidRDefault="00E75C23" w:rsidP="00EC1BF7">
      <w:pPr>
        <w:suppressAutoHyphens/>
        <w:spacing w:after="0"/>
        <w:ind w:firstLine="709"/>
        <w:rPr>
          <w:rFonts w:ascii="Arial" w:hAnsi="Arial" w:cs="Arial"/>
          <w:color w:val="auto"/>
        </w:rPr>
      </w:pPr>
      <w:r w:rsidRPr="00D33579">
        <w:rPr>
          <w:rFonts w:ascii="Arial" w:hAnsi="Arial" w:cs="Arial"/>
          <w:color w:val="auto"/>
        </w:rPr>
        <w:t xml:space="preserve">Además, tampoco podemos perder de vista, </w:t>
      </w:r>
      <w:r w:rsidR="00B3625B" w:rsidRPr="00D33579">
        <w:rPr>
          <w:rFonts w:ascii="Arial" w:hAnsi="Arial" w:cs="Arial"/>
          <w:color w:val="auto"/>
        </w:rPr>
        <w:t xml:space="preserve">las tormentas tropicales y huracanes que afectaron a distintas zonas del estado, </w:t>
      </w:r>
      <w:r w:rsidRPr="00D33579">
        <w:rPr>
          <w:rFonts w:ascii="Arial" w:hAnsi="Arial" w:cs="Arial"/>
          <w:color w:val="auto"/>
        </w:rPr>
        <w:t xml:space="preserve">las cuales </w:t>
      </w:r>
      <w:r w:rsidR="00B3625B" w:rsidRPr="00D33579">
        <w:rPr>
          <w:rFonts w:ascii="Arial" w:hAnsi="Arial" w:cs="Arial"/>
          <w:color w:val="auto"/>
        </w:rPr>
        <w:t>han tenido un impacto severo en el patrimonio de miles</w:t>
      </w:r>
      <w:r w:rsidR="00D6530E" w:rsidRPr="00D33579">
        <w:rPr>
          <w:rFonts w:ascii="Arial" w:hAnsi="Arial" w:cs="Arial"/>
          <w:color w:val="auto"/>
        </w:rPr>
        <w:t xml:space="preserve"> de familias yucatecas, afectando sus </w:t>
      </w:r>
      <w:r w:rsidR="00B3625B" w:rsidRPr="00D33579">
        <w:rPr>
          <w:rFonts w:ascii="Arial" w:hAnsi="Arial" w:cs="Arial"/>
          <w:color w:val="auto"/>
        </w:rPr>
        <w:t>vivienda</w:t>
      </w:r>
      <w:r w:rsidR="00D6530E" w:rsidRPr="00D33579">
        <w:rPr>
          <w:rFonts w:ascii="Arial" w:hAnsi="Arial" w:cs="Arial"/>
          <w:color w:val="auto"/>
        </w:rPr>
        <w:t>s</w:t>
      </w:r>
      <w:r w:rsidR="00B3625B" w:rsidRPr="00D33579">
        <w:rPr>
          <w:rFonts w:ascii="Arial" w:hAnsi="Arial" w:cs="Arial"/>
          <w:color w:val="auto"/>
        </w:rPr>
        <w:t>, huertos y animales de traspatio, así como alrededor de noventa y cinco mil hectáreas de cultivo dañadas.</w:t>
      </w:r>
    </w:p>
    <w:p w:rsidR="00B3625B" w:rsidRPr="00D33579" w:rsidRDefault="00B3625B" w:rsidP="00EC1BF7">
      <w:pPr>
        <w:suppressAutoHyphens/>
        <w:spacing w:after="0"/>
        <w:ind w:firstLine="709"/>
        <w:rPr>
          <w:rFonts w:ascii="Arial" w:hAnsi="Arial" w:cs="Arial"/>
          <w:color w:val="auto"/>
        </w:rPr>
      </w:pPr>
    </w:p>
    <w:p w:rsidR="00034A32" w:rsidRPr="00D33579" w:rsidRDefault="003F6B48" w:rsidP="00EC1BF7">
      <w:pPr>
        <w:suppressAutoHyphens/>
        <w:spacing w:after="0"/>
        <w:ind w:firstLine="709"/>
        <w:rPr>
          <w:rFonts w:ascii="Arial" w:hAnsi="Arial" w:cs="Arial"/>
          <w:color w:val="auto"/>
        </w:rPr>
      </w:pPr>
      <w:r w:rsidRPr="00D33579">
        <w:rPr>
          <w:rFonts w:ascii="Arial" w:hAnsi="Arial" w:cs="Arial"/>
          <w:color w:val="auto"/>
        </w:rPr>
        <w:t xml:space="preserve">Por tal razón, si bien se tomaron </w:t>
      </w:r>
      <w:r w:rsidR="00B3625B" w:rsidRPr="00D33579">
        <w:rPr>
          <w:rFonts w:ascii="Arial" w:hAnsi="Arial" w:cs="Arial"/>
          <w:color w:val="auto"/>
        </w:rPr>
        <w:t xml:space="preserve">medidas extraordinarias para hacer frente al impacto de estas contingencias, </w:t>
      </w:r>
      <w:r w:rsidRPr="00D33579">
        <w:rPr>
          <w:rFonts w:ascii="Arial" w:hAnsi="Arial" w:cs="Arial"/>
          <w:color w:val="auto"/>
        </w:rPr>
        <w:t xml:space="preserve">las cuales se </w:t>
      </w:r>
      <w:r w:rsidR="00B3625B" w:rsidRPr="00D33579">
        <w:rPr>
          <w:rFonts w:ascii="Arial" w:hAnsi="Arial" w:cs="Arial"/>
          <w:color w:val="auto"/>
        </w:rPr>
        <w:t xml:space="preserve">estima supondrá un gasto adicional a lo estimado en el </w:t>
      </w:r>
      <w:r w:rsidRPr="00D33579">
        <w:rPr>
          <w:rFonts w:ascii="Arial" w:hAnsi="Arial" w:cs="Arial"/>
          <w:color w:val="auto"/>
        </w:rPr>
        <w:t>p</w:t>
      </w:r>
      <w:r w:rsidR="00B3625B" w:rsidRPr="00D33579">
        <w:rPr>
          <w:rFonts w:ascii="Arial" w:hAnsi="Arial" w:cs="Arial"/>
          <w:color w:val="auto"/>
        </w:rPr>
        <w:t xml:space="preserve">aquete </w:t>
      </w:r>
      <w:r w:rsidRPr="00D33579">
        <w:rPr>
          <w:rFonts w:ascii="Arial" w:hAnsi="Arial" w:cs="Arial"/>
          <w:color w:val="auto"/>
        </w:rPr>
        <w:t>f</w:t>
      </w:r>
      <w:r w:rsidR="00B3625B" w:rsidRPr="00D33579">
        <w:rPr>
          <w:rFonts w:ascii="Arial" w:hAnsi="Arial" w:cs="Arial"/>
          <w:color w:val="auto"/>
        </w:rPr>
        <w:t xml:space="preserve">iscal 2020. </w:t>
      </w:r>
      <w:r w:rsidRPr="00D33579">
        <w:rPr>
          <w:rFonts w:ascii="Arial" w:hAnsi="Arial" w:cs="Arial"/>
          <w:color w:val="auto"/>
        </w:rPr>
        <w:t xml:space="preserve">Tales </w:t>
      </w:r>
      <w:r w:rsidR="00B3625B" w:rsidRPr="00D33579">
        <w:rPr>
          <w:rFonts w:ascii="Arial" w:hAnsi="Arial" w:cs="Arial"/>
          <w:color w:val="auto"/>
        </w:rPr>
        <w:t xml:space="preserve">acciones tomadas con inmediatez, </w:t>
      </w:r>
      <w:r w:rsidRPr="00D33579">
        <w:rPr>
          <w:rFonts w:ascii="Arial" w:hAnsi="Arial" w:cs="Arial"/>
          <w:color w:val="auto"/>
        </w:rPr>
        <w:t xml:space="preserve">lograron mitigar </w:t>
      </w:r>
      <w:r w:rsidR="00B3625B" w:rsidRPr="00D33579">
        <w:rPr>
          <w:rFonts w:ascii="Arial" w:hAnsi="Arial" w:cs="Arial"/>
          <w:color w:val="auto"/>
        </w:rPr>
        <w:t xml:space="preserve">los riesgos de corto plazo para los ciudadanos y de </w:t>
      </w:r>
      <w:r w:rsidR="00B3625B" w:rsidRPr="00D33579">
        <w:rPr>
          <w:rFonts w:ascii="Arial" w:hAnsi="Arial" w:cs="Arial"/>
          <w:color w:val="auto"/>
        </w:rPr>
        <w:lastRenderedPageBreak/>
        <w:t xml:space="preserve">largo plazo para la economía. </w:t>
      </w:r>
      <w:r w:rsidRPr="00D33579">
        <w:rPr>
          <w:rFonts w:ascii="Arial" w:hAnsi="Arial" w:cs="Arial"/>
          <w:color w:val="auto"/>
        </w:rPr>
        <w:t xml:space="preserve">Si bien </w:t>
      </w:r>
      <w:r w:rsidR="00B3625B" w:rsidRPr="00D33579">
        <w:rPr>
          <w:rFonts w:ascii="Arial" w:hAnsi="Arial" w:cs="Arial"/>
          <w:color w:val="auto"/>
        </w:rPr>
        <w:t xml:space="preserve">implican costos </w:t>
      </w:r>
      <w:proofErr w:type="gramStart"/>
      <w:r w:rsidR="00B3625B" w:rsidRPr="00D33579">
        <w:rPr>
          <w:rFonts w:ascii="Arial" w:hAnsi="Arial" w:cs="Arial"/>
          <w:color w:val="auto"/>
        </w:rPr>
        <w:t>adicionales</w:t>
      </w:r>
      <w:proofErr w:type="gramEnd"/>
      <w:r w:rsidR="00B3625B" w:rsidRPr="00D33579">
        <w:rPr>
          <w:rFonts w:ascii="Arial" w:hAnsi="Arial" w:cs="Arial"/>
          <w:color w:val="auto"/>
        </w:rPr>
        <w:t xml:space="preserve"> pero </w:t>
      </w:r>
      <w:r w:rsidRPr="00D33579">
        <w:rPr>
          <w:rFonts w:ascii="Arial" w:hAnsi="Arial" w:cs="Arial"/>
          <w:color w:val="auto"/>
        </w:rPr>
        <w:t xml:space="preserve">representan </w:t>
      </w:r>
      <w:r w:rsidR="00B3625B" w:rsidRPr="00D33579">
        <w:rPr>
          <w:rFonts w:ascii="Arial" w:hAnsi="Arial" w:cs="Arial"/>
          <w:color w:val="auto"/>
        </w:rPr>
        <w:t xml:space="preserve">mayores beneficios económicos en el mediano y largo plazo, así como </w:t>
      </w:r>
      <w:r w:rsidR="006B5637" w:rsidRPr="00D33579">
        <w:rPr>
          <w:rFonts w:ascii="Arial" w:hAnsi="Arial" w:cs="Arial"/>
          <w:color w:val="auto"/>
        </w:rPr>
        <w:t>beneficios sociales inmediatos, considerando que e</w:t>
      </w:r>
      <w:r w:rsidR="00B3625B" w:rsidRPr="00D33579">
        <w:rPr>
          <w:rFonts w:ascii="Arial" w:hAnsi="Arial" w:cs="Arial"/>
          <w:color w:val="auto"/>
        </w:rPr>
        <w:t>stas medidas contribuirán a una reactivación económica ordenada y permitirán tener suficiencia para la atención a quienes padezcan problemas de salud derivados de la pandemia.</w:t>
      </w:r>
    </w:p>
    <w:p w:rsidR="00034A32" w:rsidRPr="00D33579" w:rsidRDefault="00034A32" w:rsidP="00EC1BF7">
      <w:pPr>
        <w:suppressAutoHyphens/>
        <w:spacing w:after="0"/>
        <w:ind w:firstLine="709"/>
        <w:rPr>
          <w:rFonts w:ascii="Arial" w:hAnsi="Arial" w:cs="Arial"/>
          <w:color w:val="auto"/>
        </w:rPr>
      </w:pPr>
    </w:p>
    <w:p w:rsidR="00B454D5" w:rsidRPr="00D33579" w:rsidRDefault="004E11E6" w:rsidP="00EC1BF7">
      <w:pPr>
        <w:suppressAutoHyphens/>
        <w:spacing w:after="0"/>
        <w:ind w:firstLine="709"/>
        <w:rPr>
          <w:rFonts w:ascii="Arial" w:hAnsi="Arial" w:cs="Arial"/>
          <w:color w:val="auto"/>
        </w:rPr>
      </w:pPr>
      <w:r w:rsidRPr="00D33579">
        <w:rPr>
          <w:rFonts w:ascii="Arial" w:hAnsi="Arial" w:cs="Arial"/>
          <w:color w:val="auto"/>
        </w:rPr>
        <w:t>En efecto se observa que e</w:t>
      </w:r>
      <w:r w:rsidR="00B454D5" w:rsidRPr="00D33579">
        <w:rPr>
          <w:rFonts w:ascii="Arial" w:hAnsi="Arial" w:cs="Arial"/>
          <w:color w:val="auto"/>
        </w:rPr>
        <w:t xml:space="preserve">l </w:t>
      </w:r>
      <w:r w:rsidR="00514742" w:rsidRPr="00D33579">
        <w:rPr>
          <w:rFonts w:ascii="Arial" w:hAnsi="Arial" w:cs="Arial"/>
          <w:color w:val="auto"/>
        </w:rPr>
        <w:t>p</w:t>
      </w:r>
      <w:r w:rsidR="00B454D5" w:rsidRPr="00D33579">
        <w:rPr>
          <w:rFonts w:ascii="Arial" w:hAnsi="Arial" w:cs="Arial"/>
          <w:color w:val="auto"/>
        </w:rPr>
        <w:t xml:space="preserve">aquete </w:t>
      </w:r>
      <w:r w:rsidR="00514742" w:rsidRPr="00D33579">
        <w:rPr>
          <w:rFonts w:ascii="Arial" w:hAnsi="Arial" w:cs="Arial"/>
          <w:color w:val="auto"/>
        </w:rPr>
        <w:t>f</w:t>
      </w:r>
      <w:r w:rsidR="00B454D5" w:rsidRPr="00D33579">
        <w:rPr>
          <w:rFonts w:ascii="Arial" w:hAnsi="Arial" w:cs="Arial"/>
          <w:color w:val="auto"/>
        </w:rPr>
        <w:t xml:space="preserve">iscal 2021 se presenta balanceado con </w:t>
      </w:r>
      <w:r w:rsidRPr="00D33579">
        <w:rPr>
          <w:rFonts w:ascii="Arial" w:hAnsi="Arial" w:cs="Arial"/>
          <w:color w:val="auto"/>
        </w:rPr>
        <w:t xml:space="preserve">ingresos iguales a los egresos, </w:t>
      </w:r>
      <w:proofErr w:type="spellStart"/>
      <w:r w:rsidRPr="00D33579">
        <w:rPr>
          <w:rFonts w:ascii="Arial" w:hAnsi="Arial" w:cs="Arial"/>
          <w:color w:val="auto"/>
        </w:rPr>
        <w:t>apegandose</w:t>
      </w:r>
      <w:proofErr w:type="spellEnd"/>
      <w:r w:rsidRPr="00D33579">
        <w:rPr>
          <w:rFonts w:ascii="Arial" w:hAnsi="Arial" w:cs="Arial"/>
          <w:color w:val="auto"/>
        </w:rPr>
        <w:t xml:space="preserve"> </w:t>
      </w:r>
      <w:r w:rsidR="00B454D5" w:rsidRPr="00D33579">
        <w:rPr>
          <w:rFonts w:ascii="Arial" w:hAnsi="Arial" w:cs="Arial"/>
          <w:color w:val="auto"/>
        </w:rPr>
        <w:t>a las siguientes prioridades:</w:t>
      </w:r>
    </w:p>
    <w:p w:rsidR="002F5163" w:rsidRPr="00D33579" w:rsidRDefault="002F5163" w:rsidP="00EC1BF7">
      <w:pPr>
        <w:suppressAutoHyphens/>
        <w:spacing w:after="0"/>
        <w:ind w:firstLine="709"/>
        <w:rPr>
          <w:rFonts w:ascii="Arial" w:hAnsi="Arial" w:cs="Arial"/>
          <w:color w:val="auto"/>
        </w:rPr>
      </w:pPr>
    </w:p>
    <w:p w:rsidR="00B454D5" w:rsidRPr="00D33579" w:rsidRDefault="004F23B0" w:rsidP="00EC1BF7">
      <w:pPr>
        <w:pStyle w:val="Prrafodelista"/>
        <w:numPr>
          <w:ilvl w:val="0"/>
          <w:numId w:val="3"/>
        </w:numPr>
        <w:spacing w:after="0"/>
        <w:rPr>
          <w:rFonts w:ascii="Arial" w:hAnsi="Arial" w:cs="Arial"/>
          <w:color w:val="auto"/>
        </w:rPr>
      </w:pPr>
      <w:r w:rsidRPr="00D33579">
        <w:rPr>
          <w:rFonts w:ascii="Arial" w:hAnsi="Arial" w:cs="Arial"/>
          <w:color w:val="auto"/>
        </w:rPr>
        <w:t>Atención a la co</w:t>
      </w:r>
      <w:r w:rsidR="00B454D5" w:rsidRPr="00D33579">
        <w:rPr>
          <w:rFonts w:ascii="Arial" w:hAnsi="Arial" w:cs="Arial"/>
          <w:color w:val="auto"/>
        </w:rPr>
        <w:t>ntingencia COVID-19. Para ha</w:t>
      </w:r>
      <w:r w:rsidR="002E652B" w:rsidRPr="00D33579">
        <w:rPr>
          <w:rFonts w:ascii="Arial" w:hAnsi="Arial" w:cs="Arial"/>
          <w:color w:val="auto"/>
        </w:rPr>
        <w:t>cer frente a la pandemia, se im</w:t>
      </w:r>
      <w:r w:rsidR="00B454D5" w:rsidRPr="00D33579">
        <w:rPr>
          <w:rFonts w:ascii="Arial" w:hAnsi="Arial" w:cs="Arial"/>
          <w:color w:val="auto"/>
        </w:rPr>
        <w:t xml:space="preserve">pulsan programas para apoyo al </w:t>
      </w:r>
      <w:r w:rsidR="002E652B" w:rsidRPr="00D33579">
        <w:rPr>
          <w:rFonts w:ascii="Arial" w:hAnsi="Arial" w:cs="Arial"/>
          <w:color w:val="auto"/>
        </w:rPr>
        <w:t>e</w:t>
      </w:r>
      <w:r w:rsidR="00B454D5" w:rsidRPr="00D33579">
        <w:rPr>
          <w:rFonts w:ascii="Arial" w:hAnsi="Arial" w:cs="Arial"/>
          <w:color w:val="auto"/>
        </w:rPr>
        <w:t xml:space="preserve">mpleo, la </w:t>
      </w:r>
      <w:r w:rsidR="002E652B" w:rsidRPr="00D33579">
        <w:rPr>
          <w:rFonts w:ascii="Arial" w:hAnsi="Arial" w:cs="Arial"/>
          <w:color w:val="auto"/>
        </w:rPr>
        <w:t>s</w:t>
      </w:r>
      <w:r w:rsidR="00B454D5" w:rsidRPr="00D33579">
        <w:rPr>
          <w:rFonts w:ascii="Arial" w:hAnsi="Arial" w:cs="Arial"/>
          <w:color w:val="auto"/>
        </w:rPr>
        <w:t xml:space="preserve">alud y la reactivación </w:t>
      </w:r>
      <w:r w:rsidR="002E652B" w:rsidRPr="00D33579">
        <w:rPr>
          <w:rFonts w:ascii="Arial" w:hAnsi="Arial" w:cs="Arial"/>
          <w:color w:val="auto"/>
        </w:rPr>
        <w:t>e</w:t>
      </w:r>
      <w:r w:rsidR="00B454D5" w:rsidRPr="00D33579">
        <w:rPr>
          <w:rFonts w:ascii="Arial" w:hAnsi="Arial" w:cs="Arial"/>
          <w:color w:val="auto"/>
        </w:rPr>
        <w:t>conómica. Dicha contingencia restringe la capacidad recau</w:t>
      </w:r>
      <w:r w:rsidR="00EE6ABA" w:rsidRPr="00D33579">
        <w:rPr>
          <w:rFonts w:ascii="Arial" w:hAnsi="Arial" w:cs="Arial"/>
          <w:color w:val="auto"/>
        </w:rPr>
        <w:t>datoria del Estado y viene acom</w:t>
      </w:r>
      <w:r w:rsidR="00B454D5" w:rsidRPr="00D33579">
        <w:rPr>
          <w:rFonts w:ascii="Arial" w:hAnsi="Arial" w:cs="Arial"/>
          <w:color w:val="auto"/>
        </w:rPr>
        <w:t>pañada de gastos adicionales para atender a la población.</w:t>
      </w:r>
    </w:p>
    <w:p w:rsidR="004E11E6" w:rsidRPr="00D33579" w:rsidRDefault="004E11E6" w:rsidP="00EC1BF7">
      <w:pPr>
        <w:pStyle w:val="Prrafodelista"/>
        <w:spacing w:after="0"/>
        <w:ind w:left="360"/>
        <w:rPr>
          <w:rFonts w:ascii="Arial" w:hAnsi="Arial" w:cs="Arial"/>
          <w:color w:val="auto"/>
        </w:rPr>
      </w:pPr>
    </w:p>
    <w:p w:rsidR="00B454D5" w:rsidRPr="00D33579" w:rsidRDefault="00B454D5" w:rsidP="00EC1BF7">
      <w:pPr>
        <w:pStyle w:val="Prrafodelista"/>
        <w:numPr>
          <w:ilvl w:val="0"/>
          <w:numId w:val="3"/>
        </w:numPr>
        <w:spacing w:after="0"/>
        <w:rPr>
          <w:rFonts w:ascii="Arial" w:hAnsi="Arial" w:cs="Arial"/>
          <w:color w:val="auto"/>
        </w:rPr>
      </w:pPr>
      <w:r w:rsidRPr="00D33579">
        <w:rPr>
          <w:rFonts w:ascii="Arial" w:hAnsi="Arial" w:cs="Arial"/>
          <w:color w:val="auto"/>
        </w:rPr>
        <w:t xml:space="preserve">Continuar con el avance progresivo en el goce efectivo de los </w:t>
      </w:r>
      <w:r w:rsidR="00EE6ABA" w:rsidRPr="00D33579">
        <w:rPr>
          <w:rFonts w:ascii="Arial" w:hAnsi="Arial" w:cs="Arial"/>
          <w:color w:val="auto"/>
        </w:rPr>
        <w:t>d</w:t>
      </w:r>
      <w:r w:rsidRPr="00D33579">
        <w:rPr>
          <w:rFonts w:ascii="Arial" w:hAnsi="Arial" w:cs="Arial"/>
          <w:color w:val="auto"/>
        </w:rPr>
        <w:t xml:space="preserve">erechos </w:t>
      </w:r>
      <w:r w:rsidR="00EE6ABA" w:rsidRPr="00D33579">
        <w:rPr>
          <w:rFonts w:ascii="Arial" w:hAnsi="Arial" w:cs="Arial"/>
          <w:color w:val="auto"/>
        </w:rPr>
        <w:t>e</w:t>
      </w:r>
      <w:r w:rsidRPr="00D33579">
        <w:rPr>
          <w:rFonts w:ascii="Arial" w:hAnsi="Arial" w:cs="Arial"/>
          <w:color w:val="auto"/>
        </w:rPr>
        <w:t xml:space="preserve">conómicos, </w:t>
      </w:r>
      <w:r w:rsidR="00EE6ABA" w:rsidRPr="00D33579">
        <w:rPr>
          <w:rFonts w:ascii="Arial" w:hAnsi="Arial" w:cs="Arial"/>
          <w:color w:val="auto"/>
        </w:rPr>
        <w:t>s</w:t>
      </w:r>
      <w:r w:rsidRPr="00D33579">
        <w:rPr>
          <w:rFonts w:ascii="Arial" w:hAnsi="Arial" w:cs="Arial"/>
          <w:color w:val="auto"/>
        </w:rPr>
        <w:t xml:space="preserve">ociales </w:t>
      </w:r>
      <w:r w:rsidR="00EE6ABA" w:rsidRPr="00D33579">
        <w:rPr>
          <w:rFonts w:ascii="Arial" w:hAnsi="Arial" w:cs="Arial"/>
          <w:color w:val="auto"/>
        </w:rPr>
        <w:t>c</w:t>
      </w:r>
      <w:r w:rsidRPr="00D33579">
        <w:rPr>
          <w:rFonts w:ascii="Arial" w:hAnsi="Arial" w:cs="Arial"/>
          <w:color w:val="auto"/>
        </w:rPr>
        <w:t xml:space="preserve">ulturales y </w:t>
      </w:r>
      <w:r w:rsidR="00EE6ABA" w:rsidRPr="00D33579">
        <w:rPr>
          <w:rFonts w:ascii="Arial" w:hAnsi="Arial" w:cs="Arial"/>
          <w:color w:val="auto"/>
        </w:rPr>
        <w:t>a</w:t>
      </w:r>
      <w:r w:rsidRPr="00D33579">
        <w:rPr>
          <w:rFonts w:ascii="Arial" w:hAnsi="Arial" w:cs="Arial"/>
          <w:color w:val="auto"/>
        </w:rPr>
        <w:t>mbientales. Constituyen la base para que los ciudadanos satisfagan sus necesidades básicas, como: los derechos a un nivel de vida adecuado, a la alimentación, a la salud, al agua, al saneamiento, al trabajo, a la seguridad social, a una vivienda adecuada, a la educación, a la cultura, así como al medio ambiente sano.</w:t>
      </w:r>
    </w:p>
    <w:p w:rsidR="004E11E6" w:rsidRPr="00D33579" w:rsidRDefault="004E11E6" w:rsidP="00EC1BF7">
      <w:pPr>
        <w:pStyle w:val="Prrafodelista"/>
        <w:spacing w:after="0"/>
        <w:ind w:left="0"/>
        <w:rPr>
          <w:rFonts w:ascii="Arial" w:hAnsi="Arial" w:cs="Arial"/>
          <w:color w:val="auto"/>
        </w:rPr>
      </w:pPr>
    </w:p>
    <w:p w:rsidR="00B454D5" w:rsidRPr="00D33579" w:rsidRDefault="00B454D5" w:rsidP="00EC1BF7">
      <w:pPr>
        <w:pStyle w:val="Prrafodelista"/>
        <w:numPr>
          <w:ilvl w:val="0"/>
          <w:numId w:val="3"/>
        </w:numPr>
        <w:spacing w:after="0"/>
        <w:rPr>
          <w:rFonts w:ascii="Arial" w:hAnsi="Arial" w:cs="Arial"/>
          <w:color w:val="auto"/>
        </w:rPr>
      </w:pPr>
      <w:r w:rsidRPr="00D33579">
        <w:rPr>
          <w:rFonts w:ascii="Arial" w:hAnsi="Arial" w:cs="Arial"/>
          <w:color w:val="auto"/>
        </w:rPr>
        <w:t xml:space="preserve">Promover el </w:t>
      </w:r>
      <w:r w:rsidR="00925930" w:rsidRPr="00D33579">
        <w:rPr>
          <w:rFonts w:ascii="Arial" w:hAnsi="Arial" w:cs="Arial"/>
          <w:color w:val="auto"/>
        </w:rPr>
        <w:t>d</w:t>
      </w:r>
      <w:r w:rsidRPr="00D33579">
        <w:rPr>
          <w:rFonts w:ascii="Arial" w:hAnsi="Arial" w:cs="Arial"/>
          <w:color w:val="auto"/>
        </w:rPr>
        <w:t xml:space="preserve">esarrollo </w:t>
      </w:r>
      <w:r w:rsidR="00925930" w:rsidRPr="00D33579">
        <w:rPr>
          <w:rFonts w:ascii="Arial" w:hAnsi="Arial" w:cs="Arial"/>
          <w:color w:val="auto"/>
        </w:rPr>
        <w:t>s</w:t>
      </w:r>
      <w:r w:rsidRPr="00D33579">
        <w:rPr>
          <w:rFonts w:ascii="Arial" w:hAnsi="Arial" w:cs="Arial"/>
          <w:color w:val="auto"/>
        </w:rPr>
        <w:t>ostenible, a través del cumplimiento de la Agenda 2030. Yucatán tiene como objetivo promover el de</w:t>
      </w:r>
      <w:r w:rsidR="00925930" w:rsidRPr="00D33579">
        <w:rPr>
          <w:rFonts w:ascii="Arial" w:hAnsi="Arial" w:cs="Arial"/>
          <w:color w:val="auto"/>
        </w:rPr>
        <w:t>sarrollo de su población, satis</w:t>
      </w:r>
      <w:r w:rsidRPr="00D33579">
        <w:rPr>
          <w:rFonts w:ascii="Arial" w:hAnsi="Arial" w:cs="Arial"/>
          <w:color w:val="auto"/>
        </w:rPr>
        <w:t>faciendo las necesidades sin comprometer la capacidad de las futuras generaciones para satisfacer sus propias necesidades.</w:t>
      </w:r>
    </w:p>
    <w:p w:rsidR="00676DA9" w:rsidRPr="00D33579" w:rsidRDefault="00676DA9" w:rsidP="00EC1BF7">
      <w:pPr>
        <w:spacing w:after="0"/>
        <w:rPr>
          <w:rFonts w:ascii="Arial" w:hAnsi="Arial" w:cs="Arial"/>
          <w:color w:val="auto"/>
        </w:rPr>
      </w:pPr>
    </w:p>
    <w:p w:rsidR="00A37D00" w:rsidRPr="00D33579" w:rsidRDefault="00B454D5" w:rsidP="00EC1BF7">
      <w:pPr>
        <w:spacing w:after="0"/>
        <w:ind w:firstLine="708"/>
        <w:rPr>
          <w:rFonts w:ascii="Arial" w:hAnsi="Arial" w:cs="Arial"/>
          <w:color w:val="auto"/>
        </w:rPr>
      </w:pPr>
      <w:r w:rsidRPr="00D33579">
        <w:rPr>
          <w:rFonts w:ascii="Arial" w:hAnsi="Arial" w:cs="Arial"/>
          <w:color w:val="auto"/>
        </w:rPr>
        <w:lastRenderedPageBreak/>
        <w:t>La incorporación de los enfoques de resultados, derech</w:t>
      </w:r>
      <w:r w:rsidR="00925930" w:rsidRPr="00D33579">
        <w:rPr>
          <w:rFonts w:ascii="Arial" w:hAnsi="Arial" w:cs="Arial"/>
          <w:color w:val="auto"/>
        </w:rPr>
        <w:t>os humanos, inclusión y sosteni</w:t>
      </w:r>
      <w:r w:rsidRPr="00D33579">
        <w:rPr>
          <w:rFonts w:ascii="Arial" w:hAnsi="Arial" w:cs="Arial"/>
          <w:color w:val="auto"/>
        </w:rPr>
        <w:t>bilidad en la estructura de objetivos de la administración, en un contexto de contracción económica a nivel nacional, requiere esfuerzos adicionales para proporcionar los bienes y serv</w:t>
      </w:r>
      <w:r w:rsidR="00A37D00" w:rsidRPr="00D33579">
        <w:rPr>
          <w:rFonts w:ascii="Arial" w:hAnsi="Arial" w:cs="Arial"/>
          <w:color w:val="auto"/>
        </w:rPr>
        <w:t>icios que requiere la población.</w:t>
      </w:r>
    </w:p>
    <w:p w:rsidR="00A37D00" w:rsidRPr="00D33579" w:rsidRDefault="00A37D00" w:rsidP="00EC1BF7">
      <w:pPr>
        <w:spacing w:after="0"/>
        <w:rPr>
          <w:rFonts w:ascii="Arial" w:hAnsi="Arial" w:cs="Arial"/>
          <w:color w:val="auto"/>
        </w:rPr>
      </w:pPr>
    </w:p>
    <w:p w:rsidR="007934DD" w:rsidRPr="00D33579" w:rsidRDefault="00A37D00" w:rsidP="00EC1BF7">
      <w:pPr>
        <w:spacing w:after="0"/>
        <w:ind w:firstLine="708"/>
        <w:rPr>
          <w:rFonts w:ascii="Arial" w:hAnsi="Arial" w:cs="Arial"/>
          <w:color w:val="auto"/>
        </w:rPr>
      </w:pPr>
      <w:r w:rsidRPr="00D33579">
        <w:rPr>
          <w:rFonts w:ascii="Arial" w:hAnsi="Arial" w:cs="Arial"/>
          <w:color w:val="auto"/>
        </w:rPr>
        <w:t>En efecto e</w:t>
      </w:r>
      <w:r w:rsidR="00B454D5" w:rsidRPr="00D33579">
        <w:rPr>
          <w:rFonts w:ascii="Arial" w:hAnsi="Arial" w:cs="Arial"/>
          <w:color w:val="auto"/>
        </w:rPr>
        <w:t xml:space="preserve">n 2021, continuarán las circunstancias extraordinarias de 2020, pues continúa la tendencia de reducción de los recursos federales, habrá necesidades crecientes para </w:t>
      </w:r>
      <w:proofErr w:type="gramStart"/>
      <w:r w:rsidR="00B454D5" w:rsidRPr="00D33579">
        <w:rPr>
          <w:rFonts w:ascii="Arial" w:hAnsi="Arial" w:cs="Arial"/>
          <w:color w:val="auto"/>
        </w:rPr>
        <w:t>atender  la</w:t>
      </w:r>
      <w:proofErr w:type="gramEnd"/>
      <w:r w:rsidR="00B454D5" w:rsidRPr="00D33579">
        <w:rPr>
          <w:rFonts w:ascii="Arial" w:hAnsi="Arial" w:cs="Arial"/>
          <w:color w:val="auto"/>
        </w:rPr>
        <w:t xml:space="preserve"> contingencia sanitaria, al tiempo que el margen de maniobra del estado es limitado. En este contexto, el presupuesto presentará una reducción del gasto que no debe entenderse como una política inercial, sino como una respuesta excepcional a una situación extraordinaria.</w:t>
      </w:r>
    </w:p>
    <w:p w:rsidR="007934DD" w:rsidRPr="00D33579" w:rsidRDefault="007934DD" w:rsidP="00EC1BF7">
      <w:pPr>
        <w:spacing w:after="0"/>
        <w:ind w:firstLine="708"/>
        <w:rPr>
          <w:rFonts w:ascii="Arial" w:hAnsi="Arial" w:cs="Arial"/>
          <w:color w:val="auto"/>
        </w:rPr>
      </w:pPr>
    </w:p>
    <w:p w:rsidR="007934DD" w:rsidRPr="00D33579" w:rsidRDefault="007934DD" w:rsidP="00EC1BF7">
      <w:pPr>
        <w:spacing w:after="0"/>
        <w:ind w:firstLine="708"/>
        <w:rPr>
          <w:rFonts w:ascii="Arial" w:hAnsi="Arial" w:cs="Arial"/>
          <w:color w:val="auto"/>
        </w:rPr>
      </w:pPr>
      <w:r w:rsidRPr="00D33579">
        <w:rPr>
          <w:rFonts w:ascii="Arial" w:hAnsi="Arial" w:cs="Arial"/>
          <w:color w:val="auto"/>
        </w:rPr>
        <w:t>Como se ha indicado, l</w:t>
      </w:r>
      <w:r w:rsidR="009116B1" w:rsidRPr="00D33579">
        <w:rPr>
          <w:rFonts w:ascii="Arial" w:hAnsi="Arial" w:cs="Arial"/>
          <w:color w:val="auto"/>
        </w:rPr>
        <w:t xml:space="preserve">os ingresos totales del Estado para el ejercicio fiscal 2021 se presupuestan en 41,136 </w:t>
      </w:r>
      <w:proofErr w:type="spellStart"/>
      <w:r w:rsidR="009116B1" w:rsidRPr="00D33579">
        <w:rPr>
          <w:rFonts w:ascii="Arial" w:hAnsi="Arial" w:cs="Arial"/>
          <w:color w:val="auto"/>
        </w:rPr>
        <w:t>mdp</w:t>
      </w:r>
      <w:proofErr w:type="spellEnd"/>
      <w:r w:rsidR="009116B1" w:rsidRPr="00D33579">
        <w:rPr>
          <w:rFonts w:ascii="Arial" w:hAnsi="Arial" w:cs="Arial"/>
          <w:color w:val="auto"/>
        </w:rPr>
        <w:t xml:space="preserve"> divididos de la siguiente manera:</w:t>
      </w:r>
    </w:p>
    <w:p w:rsidR="007934DD" w:rsidRPr="00D33579" w:rsidRDefault="007934DD" w:rsidP="00EC1BF7">
      <w:pPr>
        <w:spacing w:after="0"/>
        <w:ind w:firstLine="708"/>
        <w:rPr>
          <w:rFonts w:ascii="Arial" w:hAnsi="Arial" w:cs="Arial"/>
          <w:color w:val="auto"/>
        </w:rPr>
      </w:pPr>
    </w:p>
    <w:p w:rsidR="009116B1" w:rsidRPr="00D33579" w:rsidRDefault="009116B1" w:rsidP="00EC1BF7">
      <w:pPr>
        <w:spacing w:after="0"/>
        <w:ind w:firstLine="708"/>
        <w:rPr>
          <w:rFonts w:ascii="Arial" w:hAnsi="Arial" w:cs="Arial"/>
          <w:color w:val="auto"/>
        </w:rPr>
      </w:pPr>
      <w:r w:rsidRPr="00D33579">
        <w:rPr>
          <w:rFonts w:ascii="Arial" w:hAnsi="Arial" w:cs="Arial"/>
          <w:color w:val="auto"/>
        </w:rPr>
        <w:t xml:space="preserve">Los </w:t>
      </w:r>
      <w:r w:rsidR="007934DD" w:rsidRPr="00D33579">
        <w:rPr>
          <w:rFonts w:ascii="Arial" w:hAnsi="Arial" w:cs="Arial"/>
          <w:color w:val="auto"/>
        </w:rPr>
        <w:t>i</w:t>
      </w:r>
      <w:r w:rsidRPr="00D33579">
        <w:rPr>
          <w:rFonts w:ascii="Arial" w:hAnsi="Arial" w:cs="Arial"/>
          <w:color w:val="auto"/>
        </w:rPr>
        <w:t xml:space="preserve">ngresos </w:t>
      </w:r>
      <w:r w:rsidR="007934DD" w:rsidRPr="00D33579">
        <w:rPr>
          <w:rFonts w:ascii="Arial" w:hAnsi="Arial" w:cs="Arial"/>
          <w:color w:val="auto"/>
        </w:rPr>
        <w:t>e</w:t>
      </w:r>
      <w:r w:rsidRPr="00D33579">
        <w:rPr>
          <w:rFonts w:ascii="Arial" w:hAnsi="Arial" w:cs="Arial"/>
          <w:color w:val="auto"/>
        </w:rPr>
        <w:t xml:space="preserve">tiquetados se estiman en 19,106.5 </w:t>
      </w:r>
      <w:proofErr w:type="spellStart"/>
      <w:r w:rsidRPr="00D33579">
        <w:rPr>
          <w:rFonts w:ascii="Arial" w:hAnsi="Arial" w:cs="Arial"/>
          <w:color w:val="auto"/>
        </w:rPr>
        <w:t>mdp</w:t>
      </w:r>
      <w:proofErr w:type="spellEnd"/>
      <w:r w:rsidRPr="00D33579">
        <w:rPr>
          <w:rFonts w:ascii="Arial" w:hAnsi="Arial" w:cs="Arial"/>
          <w:color w:val="auto"/>
        </w:rPr>
        <w:t xml:space="preserve">. Cabe señalar que la mayor parte de los </w:t>
      </w:r>
      <w:r w:rsidR="00FD5EA6" w:rsidRPr="00D33579">
        <w:rPr>
          <w:rFonts w:ascii="Arial" w:hAnsi="Arial" w:cs="Arial"/>
          <w:color w:val="auto"/>
        </w:rPr>
        <w:t>c</w:t>
      </w:r>
      <w:r w:rsidRPr="00D33579">
        <w:rPr>
          <w:rFonts w:ascii="Arial" w:hAnsi="Arial" w:cs="Arial"/>
          <w:color w:val="auto"/>
        </w:rPr>
        <w:t xml:space="preserve">onvenios </w:t>
      </w:r>
      <w:r w:rsidR="00FD5EA6" w:rsidRPr="00D33579">
        <w:rPr>
          <w:rFonts w:ascii="Arial" w:hAnsi="Arial" w:cs="Arial"/>
          <w:color w:val="auto"/>
        </w:rPr>
        <w:t>f</w:t>
      </w:r>
      <w:r w:rsidRPr="00D33579">
        <w:rPr>
          <w:rFonts w:ascii="Arial" w:hAnsi="Arial" w:cs="Arial"/>
          <w:color w:val="auto"/>
        </w:rPr>
        <w:t xml:space="preserve">ederales considerados en estos ingresos serán definidos durante el primer trimestre del ejercicio, por lo que es probable que algunos de ellos presenten cambios en los montos o reglas de operación. La </w:t>
      </w:r>
      <w:r w:rsidR="00FD5EA6" w:rsidRPr="00D33579">
        <w:rPr>
          <w:rFonts w:ascii="Arial" w:hAnsi="Arial" w:cs="Arial"/>
          <w:color w:val="auto"/>
        </w:rPr>
        <w:t>l</w:t>
      </w:r>
      <w:r w:rsidRPr="00D33579">
        <w:rPr>
          <w:rFonts w:ascii="Arial" w:hAnsi="Arial" w:cs="Arial"/>
          <w:color w:val="auto"/>
        </w:rPr>
        <w:t xml:space="preserve">ey de </w:t>
      </w:r>
      <w:r w:rsidR="00FD5EA6" w:rsidRPr="00D33579">
        <w:rPr>
          <w:rFonts w:ascii="Arial" w:hAnsi="Arial" w:cs="Arial"/>
          <w:color w:val="auto"/>
        </w:rPr>
        <w:t>i</w:t>
      </w:r>
      <w:r w:rsidRPr="00D33579">
        <w:rPr>
          <w:rFonts w:ascii="Arial" w:hAnsi="Arial" w:cs="Arial"/>
          <w:color w:val="auto"/>
        </w:rPr>
        <w:t xml:space="preserve">ngresos considera convenios no incluidos en el Presupuesto de Egresos de la Federación (PEF), pero que fueron confirmados por entidades y dependencias </w:t>
      </w:r>
      <w:r w:rsidR="00E14944" w:rsidRPr="00D33579">
        <w:rPr>
          <w:rFonts w:ascii="Arial" w:hAnsi="Arial" w:cs="Arial"/>
          <w:color w:val="auto"/>
        </w:rPr>
        <w:t>f</w:t>
      </w:r>
      <w:r w:rsidRPr="00D33579">
        <w:rPr>
          <w:rFonts w:ascii="Arial" w:hAnsi="Arial" w:cs="Arial"/>
          <w:color w:val="auto"/>
        </w:rPr>
        <w:t xml:space="preserve">ederales. Por ejemplo, a pesar de no estar incluido en el PEF, la Secretaría de Educación Pública federal confirmó que continuará el programa de </w:t>
      </w:r>
      <w:proofErr w:type="spellStart"/>
      <w:r w:rsidRPr="00D33579">
        <w:rPr>
          <w:rFonts w:ascii="Arial" w:hAnsi="Arial" w:cs="Arial"/>
          <w:color w:val="auto"/>
        </w:rPr>
        <w:t>Telebachillerato</w:t>
      </w:r>
      <w:proofErr w:type="spellEnd"/>
      <w:r w:rsidRPr="00D33579">
        <w:rPr>
          <w:rFonts w:ascii="Arial" w:hAnsi="Arial" w:cs="Arial"/>
          <w:color w:val="auto"/>
        </w:rPr>
        <w:t xml:space="preserve"> Comunitario. Del mismo modo, es posible que surjan nuevos convenios no contemplados en este </w:t>
      </w:r>
      <w:r w:rsidR="00E14944" w:rsidRPr="00D33579">
        <w:rPr>
          <w:rFonts w:ascii="Arial" w:hAnsi="Arial" w:cs="Arial"/>
          <w:color w:val="auto"/>
        </w:rPr>
        <w:t>p</w:t>
      </w:r>
      <w:r w:rsidRPr="00D33579">
        <w:rPr>
          <w:rFonts w:ascii="Arial" w:hAnsi="Arial" w:cs="Arial"/>
          <w:color w:val="auto"/>
        </w:rPr>
        <w:t>royecto de Presupuesto de Egresos.</w:t>
      </w:r>
    </w:p>
    <w:p w:rsidR="00E14944" w:rsidRPr="00D33579" w:rsidRDefault="00E14944" w:rsidP="00EC1BF7">
      <w:pPr>
        <w:spacing w:after="0"/>
        <w:ind w:firstLine="708"/>
        <w:rPr>
          <w:rFonts w:ascii="Arial" w:hAnsi="Arial" w:cs="Arial"/>
          <w:color w:val="auto"/>
        </w:rPr>
      </w:pPr>
    </w:p>
    <w:p w:rsidR="009116B1" w:rsidRPr="00D33579" w:rsidRDefault="009116B1" w:rsidP="00EC1BF7">
      <w:pPr>
        <w:spacing w:after="0"/>
        <w:ind w:firstLine="708"/>
        <w:rPr>
          <w:rFonts w:ascii="Arial" w:hAnsi="Arial" w:cs="Arial"/>
          <w:color w:val="auto"/>
        </w:rPr>
      </w:pPr>
      <w:r w:rsidRPr="00D33579">
        <w:rPr>
          <w:rFonts w:ascii="Arial" w:hAnsi="Arial" w:cs="Arial"/>
          <w:color w:val="auto"/>
        </w:rPr>
        <w:lastRenderedPageBreak/>
        <w:t xml:space="preserve">Los </w:t>
      </w:r>
      <w:r w:rsidR="00E14944" w:rsidRPr="00D33579">
        <w:rPr>
          <w:rFonts w:ascii="Arial" w:hAnsi="Arial" w:cs="Arial"/>
          <w:color w:val="auto"/>
        </w:rPr>
        <w:t>i</w:t>
      </w:r>
      <w:r w:rsidRPr="00D33579">
        <w:rPr>
          <w:rFonts w:ascii="Arial" w:hAnsi="Arial" w:cs="Arial"/>
          <w:color w:val="auto"/>
        </w:rPr>
        <w:t xml:space="preserve">ngresos de </w:t>
      </w:r>
      <w:r w:rsidR="00E14944" w:rsidRPr="00D33579">
        <w:rPr>
          <w:rFonts w:ascii="Arial" w:hAnsi="Arial" w:cs="Arial"/>
          <w:color w:val="auto"/>
        </w:rPr>
        <w:t>l</w:t>
      </w:r>
      <w:r w:rsidRPr="00D33579">
        <w:rPr>
          <w:rFonts w:ascii="Arial" w:hAnsi="Arial" w:cs="Arial"/>
          <w:color w:val="auto"/>
        </w:rPr>
        <w:t xml:space="preserve">ibre </w:t>
      </w:r>
      <w:r w:rsidR="00E14944" w:rsidRPr="00D33579">
        <w:rPr>
          <w:rFonts w:ascii="Arial" w:hAnsi="Arial" w:cs="Arial"/>
          <w:color w:val="auto"/>
        </w:rPr>
        <w:t>d</w:t>
      </w:r>
      <w:r w:rsidRPr="00D33579">
        <w:rPr>
          <w:rFonts w:ascii="Arial" w:hAnsi="Arial" w:cs="Arial"/>
          <w:color w:val="auto"/>
        </w:rPr>
        <w:t xml:space="preserve">isposición se presupuestan en 22,029.6 </w:t>
      </w:r>
      <w:proofErr w:type="spellStart"/>
      <w:r w:rsidRPr="00D33579">
        <w:rPr>
          <w:rFonts w:ascii="Arial" w:hAnsi="Arial" w:cs="Arial"/>
          <w:color w:val="auto"/>
        </w:rPr>
        <w:t>mdp</w:t>
      </w:r>
      <w:proofErr w:type="spellEnd"/>
      <w:r w:rsidRPr="00D33579">
        <w:rPr>
          <w:rFonts w:ascii="Arial" w:hAnsi="Arial" w:cs="Arial"/>
          <w:color w:val="auto"/>
        </w:rPr>
        <w:t xml:space="preserve">. De este monto, 18,975.2 </w:t>
      </w:r>
      <w:proofErr w:type="spellStart"/>
      <w:r w:rsidRPr="00D33579">
        <w:rPr>
          <w:rFonts w:ascii="Arial" w:hAnsi="Arial" w:cs="Arial"/>
          <w:color w:val="auto"/>
        </w:rPr>
        <w:t>mdp</w:t>
      </w:r>
      <w:proofErr w:type="spellEnd"/>
      <w:r w:rsidRPr="00D33579">
        <w:rPr>
          <w:rFonts w:ascii="Arial" w:hAnsi="Arial" w:cs="Arial"/>
          <w:color w:val="auto"/>
        </w:rPr>
        <w:t xml:space="preserve"> corresponden a </w:t>
      </w:r>
      <w:r w:rsidR="00E14944" w:rsidRPr="00D33579">
        <w:rPr>
          <w:rFonts w:ascii="Arial" w:hAnsi="Arial" w:cs="Arial"/>
          <w:color w:val="auto"/>
        </w:rPr>
        <w:t>i</w:t>
      </w:r>
      <w:r w:rsidRPr="00D33579">
        <w:rPr>
          <w:rFonts w:ascii="Arial" w:hAnsi="Arial" w:cs="Arial"/>
          <w:color w:val="auto"/>
        </w:rPr>
        <w:t xml:space="preserve">ngresos </w:t>
      </w:r>
      <w:r w:rsidR="00E14944" w:rsidRPr="00D33579">
        <w:rPr>
          <w:rFonts w:ascii="Arial" w:hAnsi="Arial" w:cs="Arial"/>
          <w:color w:val="auto"/>
        </w:rPr>
        <w:t>l</w:t>
      </w:r>
      <w:r w:rsidRPr="00D33579">
        <w:rPr>
          <w:rFonts w:ascii="Arial" w:hAnsi="Arial" w:cs="Arial"/>
          <w:color w:val="auto"/>
        </w:rPr>
        <w:t>ocales/</w:t>
      </w:r>
      <w:proofErr w:type="gramStart"/>
      <w:r w:rsidR="00E14944" w:rsidRPr="00D33579">
        <w:rPr>
          <w:rFonts w:ascii="Arial" w:hAnsi="Arial" w:cs="Arial"/>
          <w:color w:val="auto"/>
        </w:rPr>
        <w:t>f</w:t>
      </w:r>
      <w:r w:rsidRPr="00D33579">
        <w:rPr>
          <w:rFonts w:ascii="Arial" w:hAnsi="Arial" w:cs="Arial"/>
          <w:color w:val="auto"/>
        </w:rPr>
        <w:t>iscales</w:t>
      </w:r>
      <w:proofErr w:type="gramEnd"/>
      <w:r w:rsidRPr="00D33579">
        <w:rPr>
          <w:rFonts w:ascii="Arial" w:hAnsi="Arial" w:cs="Arial"/>
          <w:color w:val="auto"/>
        </w:rPr>
        <w:t xml:space="preserve"> así como </w:t>
      </w:r>
      <w:r w:rsidR="00902C64" w:rsidRPr="00D33579">
        <w:rPr>
          <w:rFonts w:ascii="Arial" w:hAnsi="Arial" w:cs="Arial"/>
          <w:color w:val="auto"/>
        </w:rPr>
        <w:t>p</w:t>
      </w:r>
      <w:r w:rsidRPr="00D33579">
        <w:rPr>
          <w:rFonts w:ascii="Arial" w:hAnsi="Arial" w:cs="Arial"/>
          <w:color w:val="auto"/>
        </w:rPr>
        <w:t xml:space="preserve">articipaciones. El resto de los recursos corresponden a la estimación de </w:t>
      </w:r>
      <w:r w:rsidR="00902C64" w:rsidRPr="00D33579">
        <w:rPr>
          <w:rFonts w:ascii="Arial" w:hAnsi="Arial" w:cs="Arial"/>
          <w:color w:val="auto"/>
        </w:rPr>
        <w:t>v</w:t>
      </w:r>
      <w:r w:rsidRPr="00D33579">
        <w:rPr>
          <w:rFonts w:ascii="Arial" w:hAnsi="Arial" w:cs="Arial"/>
          <w:color w:val="auto"/>
        </w:rPr>
        <w:t xml:space="preserve">entas de </w:t>
      </w:r>
      <w:r w:rsidR="00902C64" w:rsidRPr="00D33579">
        <w:rPr>
          <w:rFonts w:ascii="Arial" w:hAnsi="Arial" w:cs="Arial"/>
          <w:color w:val="auto"/>
        </w:rPr>
        <w:t>b</w:t>
      </w:r>
      <w:r w:rsidRPr="00D33579">
        <w:rPr>
          <w:rFonts w:ascii="Arial" w:hAnsi="Arial" w:cs="Arial"/>
          <w:color w:val="auto"/>
        </w:rPr>
        <w:t xml:space="preserve">ienes y </w:t>
      </w:r>
      <w:r w:rsidR="00902C64" w:rsidRPr="00D33579">
        <w:rPr>
          <w:rFonts w:ascii="Arial" w:hAnsi="Arial" w:cs="Arial"/>
          <w:color w:val="auto"/>
        </w:rPr>
        <w:t>s</w:t>
      </w:r>
      <w:r w:rsidRPr="00D33579">
        <w:rPr>
          <w:rFonts w:ascii="Arial" w:hAnsi="Arial" w:cs="Arial"/>
          <w:color w:val="auto"/>
        </w:rPr>
        <w:t xml:space="preserve">ervicios de las </w:t>
      </w:r>
      <w:r w:rsidR="00902C64" w:rsidRPr="00D33579">
        <w:rPr>
          <w:rFonts w:ascii="Arial" w:hAnsi="Arial" w:cs="Arial"/>
          <w:color w:val="auto"/>
        </w:rPr>
        <w:t>e</w:t>
      </w:r>
      <w:r w:rsidRPr="00D33579">
        <w:rPr>
          <w:rFonts w:ascii="Arial" w:hAnsi="Arial" w:cs="Arial"/>
          <w:color w:val="auto"/>
        </w:rPr>
        <w:t xml:space="preserve">ntidades </w:t>
      </w:r>
      <w:r w:rsidR="00902C64" w:rsidRPr="00D33579">
        <w:rPr>
          <w:rFonts w:ascii="Arial" w:hAnsi="Arial" w:cs="Arial"/>
          <w:color w:val="auto"/>
        </w:rPr>
        <w:t>p</w:t>
      </w:r>
      <w:r w:rsidRPr="00D33579">
        <w:rPr>
          <w:rFonts w:ascii="Arial" w:hAnsi="Arial" w:cs="Arial"/>
          <w:color w:val="auto"/>
        </w:rPr>
        <w:t xml:space="preserve">araestatales, así como </w:t>
      </w:r>
      <w:r w:rsidR="003A6D38" w:rsidRPr="00D33579">
        <w:rPr>
          <w:rFonts w:ascii="Arial" w:hAnsi="Arial" w:cs="Arial"/>
          <w:color w:val="auto"/>
        </w:rPr>
        <w:t>c</w:t>
      </w:r>
      <w:r w:rsidRPr="00D33579">
        <w:rPr>
          <w:rFonts w:ascii="Arial" w:hAnsi="Arial" w:cs="Arial"/>
          <w:color w:val="auto"/>
        </w:rPr>
        <w:t xml:space="preserve">uotas y </w:t>
      </w:r>
      <w:r w:rsidR="003A6D38" w:rsidRPr="00D33579">
        <w:rPr>
          <w:rFonts w:ascii="Arial" w:hAnsi="Arial" w:cs="Arial"/>
          <w:color w:val="auto"/>
        </w:rPr>
        <w:t>a</w:t>
      </w:r>
      <w:r w:rsidRPr="00D33579">
        <w:rPr>
          <w:rFonts w:ascii="Arial" w:hAnsi="Arial" w:cs="Arial"/>
          <w:color w:val="auto"/>
        </w:rPr>
        <w:t xml:space="preserve">portaciones de </w:t>
      </w:r>
      <w:r w:rsidR="003A6D38" w:rsidRPr="00D33579">
        <w:rPr>
          <w:rFonts w:ascii="Arial" w:hAnsi="Arial" w:cs="Arial"/>
          <w:color w:val="auto"/>
        </w:rPr>
        <w:t>s</w:t>
      </w:r>
      <w:r w:rsidRPr="00D33579">
        <w:rPr>
          <w:rFonts w:ascii="Arial" w:hAnsi="Arial" w:cs="Arial"/>
          <w:color w:val="auto"/>
        </w:rPr>
        <w:t xml:space="preserve">eguridad </w:t>
      </w:r>
      <w:r w:rsidR="003A6D38" w:rsidRPr="00D33579">
        <w:rPr>
          <w:rFonts w:ascii="Arial" w:hAnsi="Arial" w:cs="Arial"/>
          <w:color w:val="auto"/>
        </w:rPr>
        <w:t>s</w:t>
      </w:r>
      <w:r w:rsidRPr="00D33579">
        <w:rPr>
          <w:rFonts w:ascii="Arial" w:hAnsi="Arial" w:cs="Arial"/>
          <w:color w:val="auto"/>
        </w:rPr>
        <w:t>ocial del Estado.</w:t>
      </w:r>
    </w:p>
    <w:p w:rsidR="006F3CF6" w:rsidRPr="00D33579" w:rsidRDefault="006F3CF6" w:rsidP="00EC1BF7">
      <w:pPr>
        <w:spacing w:after="0"/>
        <w:rPr>
          <w:rFonts w:ascii="Arial" w:hAnsi="Arial" w:cs="Arial"/>
          <w:color w:val="auto"/>
        </w:rPr>
      </w:pPr>
    </w:p>
    <w:p w:rsidR="00AD6731" w:rsidRPr="00D33579" w:rsidRDefault="009A48F8" w:rsidP="00EC1BF7">
      <w:pPr>
        <w:spacing w:after="0"/>
        <w:ind w:firstLine="708"/>
        <w:rPr>
          <w:rFonts w:ascii="Arial" w:hAnsi="Arial" w:cs="Arial"/>
          <w:color w:val="auto"/>
        </w:rPr>
      </w:pPr>
      <w:r w:rsidRPr="00D33579">
        <w:rPr>
          <w:rFonts w:ascii="Arial" w:hAnsi="Arial" w:cs="Arial"/>
          <w:color w:val="auto"/>
        </w:rPr>
        <w:t>Se observa que l</w:t>
      </w:r>
      <w:r w:rsidR="009116B1" w:rsidRPr="00D33579">
        <w:rPr>
          <w:rFonts w:ascii="Arial" w:hAnsi="Arial" w:cs="Arial"/>
          <w:color w:val="auto"/>
        </w:rPr>
        <w:t xml:space="preserve">a política de Ingresos del Estado de Yucatán consiste en ampliar la base contributiva y hacer más eficientes los sistemas recaudatorios con la meta de incrementar la recaudación fiscal que permita reducir la dependencia de los ingresos federales y fortalecer los ingresos de gestión. Sin embargo, para volver a incrementar la recaudación es necesaria la reactivación económica. </w:t>
      </w:r>
    </w:p>
    <w:p w:rsidR="00AD6731" w:rsidRPr="00D33579" w:rsidRDefault="00AD6731" w:rsidP="00EC1BF7">
      <w:pPr>
        <w:spacing w:after="0"/>
        <w:ind w:firstLine="708"/>
        <w:rPr>
          <w:rFonts w:ascii="Arial" w:hAnsi="Arial" w:cs="Arial"/>
          <w:color w:val="auto"/>
        </w:rPr>
      </w:pPr>
    </w:p>
    <w:p w:rsidR="00451BBB" w:rsidRPr="00D33579" w:rsidRDefault="00AD6731" w:rsidP="00EC1BF7">
      <w:pPr>
        <w:spacing w:after="0"/>
        <w:ind w:firstLine="708"/>
        <w:rPr>
          <w:rFonts w:ascii="Arial" w:hAnsi="Arial" w:cs="Arial"/>
          <w:color w:val="auto"/>
        </w:rPr>
      </w:pPr>
      <w:r w:rsidRPr="00D33579">
        <w:rPr>
          <w:rFonts w:ascii="Arial" w:hAnsi="Arial" w:cs="Arial"/>
          <w:color w:val="auto"/>
        </w:rPr>
        <w:t xml:space="preserve">Por ello, se tienen que buscar </w:t>
      </w:r>
      <w:r w:rsidR="009116B1" w:rsidRPr="00D33579">
        <w:rPr>
          <w:rFonts w:ascii="Arial" w:hAnsi="Arial" w:cs="Arial"/>
          <w:color w:val="auto"/>
        </w:rPr>
        <w:t xml:space="preserve">estrategias que </w:t>
      </w:r>
      <w:r w:rsidR="0003409A" w:rsidRPr="00D33579">
        <w:rPr>
          <w:rFonts w:ascii="Arial" w:hAnsi="Arial" w:cs="Arial"/>
          <w:color w:val="auto"/>
        </w:rPr>
        <w:t xml:space="preserve">hagan </w:t>
      </w:r>
      <w:r w:rsidR="009116B1" w:rsidRPr="00D33579">
        <w:rPr>
          <w:rFonts w:ascii="Arial" w:hAnsi="Arial" w:cs="Arial"/>
          <w:color w:val="auto"/>
        </w:rPr>
        <w:t>más eficiente la fiscalización y la recaudación de las contribuciones a través de esquemas de cobro modernos, sencillos e innovadores para la</w:t>
      </w:r>
      <w:r w:rsidR="002758E0" w:rsidRPr="00D33579">
        <w:rPr>
          <w:rFonts w:ascii="Arial" w:hAnsi="Arial" w:cs="Arial"/>
          <w:color w:val="auto"/>
        </w:rPr>
        <w:t xml:space="preserve"> ciudadanía, mismos que facilite</w:t>
      </w:r>
      <w:r w:rsidR="009116B1" w:rsidRPr="00D33579">
        <w:rPr>
          <w:rFonts w:ascii="Arial" w:hAnsi="Arial" w:cs="Arial"/>
          <w:color w:val="auto"/>
        </w:rPr>
        <w:t>n el cumplimiento de las obligaciones a los contribuyentes como la diversificación de los canales de pago y la ampliación de la cobertura geográfica en el estado de las oficinas autorizadas para la recaudación, acercándolas a los contribuyentes.</w:t>
      </w:r>
    </w:p>
    <w:p w:rsidR="00451BBB" w:rsidRPr="00D33579" w:rsidRDefault="00451BBB" w:rsidP="00EC1BF7">
      <w:pPr>
        <w:spacing w:after="0"/>
        <w:ind w:firstLine="708"/>
        <w:rPr>
          <w:rFonts w:ascii="Arial" w:hAnsi="Arial" w:cs="Arial"/>
          <w:color w:val="auto"/>
        </w:rPr>
      </w:pPr>
    </w:p>
    <w:p w:rsidR="003071D4" w:rsidRPr="00D33579" w:rsidRDefault="00451BBB" w:rsidP="00EC1BF7">
      <w:pPr>
        <w:spacing w:after="0"/>
        <w:ind w:firstLine="708"/>
        <w:rPr>
          <w:rFonts w:ascii="Arial" w:hAnsi="Arial" w:cs="Arial"/>
          <w:color w:val="auto"/>
        </w:rPr>
      </w:pPr>
      <w:r w:rsidRPr="00D33579">
        <w:rPr>
          <w:rFonts w:ascii="Arial" w:hAnsi="Arial" w:cs="Arial"/>
          <w:color w:val="auto"/>
        </w:rPr>
        <w:t xml:space="preserve">En efecto, </w:t>
      </w:r>
      <w:r w:rsidR="00CD74AC" w:rsidRPr="00D33579">
        <w:rPr>
          <w:rFonts w:ascii="Arial" w:hAnsi="Arial" w:cs="Arial"/>
          <w:color w:val="auto"/>
        </w:rPr>
        <w:t xml:space="preserve">haciendo una </w:t>
      </w:r>
      <w:proofErr w:type="spellStart"/>
      <w:r w:rsidR="00CD74AC" w:rsidRPr="00D33579">
        <w:rPr>
          <w:rFonts w:ascii="Arial" w:hAnsi="Arial" w:cs="Arial"/>
          <w:color w:val="auto"/>
        </w:rPr>
        <w:t>compartiva</w:t>
      </w:r>
      <w:proofErr w:type="spellEnd"/>
      <w:r w:rsidR="00CD74AC" w:rsidRPr="00D33579">
        <w:rPr>
          <w:rFonts w:ascii="Arial" w:hAnsi="Arial" w:cs="Arial"/>
          <w:color w:val="auto"/>
        </w:rPr>
        <w:t xml:space="preserve"> entre </w:t>
      </w:r>
      <w:r w:rsidRPr="00D33579">
        <w:rPr>
          <w:rFonts w:ascii="Arial" w:hAnsi="Arial" w:cs="Arial"/>
          <w:color w:val="auto"/>
        </w:rPr>
        <w:t>l</w:t>
      </w:r>
      <w:r w:rsidR="009116B1" w:rsidRPr="00D33579">
        <w:rPr>
          <w:rFonts w:ascii="Arial" w:hAnsi="Arial" w:cs="Arial"/>
          <w:color w:val="auto"/>
        </w:rPr>
        <w:t>os ingresos de los ejercicios fiscales 2020 y 2021</w:t>
      </w:r>
      <w:r w:rsidR="00AA0B97" w:rsidRPr="00D33579">
        <w:rPr>
          <w:rFonts w:ascii="Arial" w:hAnsi="Arial" w:cs="Arial"/>
          <w:color w:val="auto"/>
        </w:rPr>
        <w:t>, s</w:t>
      </w:r>
      <w:r w:rsidR="009116B1" w:rsidRPr="00D33579">
        <w:rPr>
          <w:rFonts w:ascii="Arial" w:hAnsi="Arial" w:cs="Arial"/>
          <w:color w:val="auto"/>
        </w:rPr>
        <w:t xml:space="preserve">e estima una recaudación propia por 3,501 </w:t>
      </w:r>
      <w:proofErr w:type="spellStart"/>
      <w:r w:rsidR="009116B1" w:rsidRPr="00D33579">
        <w:rPr>
          <w:rFonts w:ascii="Arial" w:hAnsi="Arial" w:cs="Arial"/>
          <w:color w:val="auto"/>
        </w:rPr>
        <w:t>mdp</w:t>
      </w:r>
      <w:proofErr w:type="spellEnd"/>
      <w:r w:rsidR="009116B1" w:rsidRPr="00D33579">
        <w:rPr>
          <w:rFonts w:ascii="Arial" w:hAnsi="Arial" w:cs="Arial"/>
          <w:color w:val="auto"/>
        </w:rPr>
        <w:t xml:space="preserve">, con una disminución de -24.6%, la cual es explicada principalmente por el </w:t>
      </w:r>
      <w:proofErr w:type="spellStart"/>
      <w:r w:rsidR="009116B1" w:rsidRPr="00D33579">
        <w:rPr>
          <w:rFonts w:ascii="Arial" w:hAnsi="Arial" w:cs="Arial"/>
          <w:color w:val="auto"/>
        </w:rPr>
        <w:t>reemplacamiento</w:t>
      </w:r>
      <w:proofErr w:type="spellEnd"/>
      <w:r w:rsidR="009116B1" w:rsidRPr="00D33579">
        <w:rPr>
          <w:rFonts w:ascii="Arial" w:hAnsi="Arial" w:cs="Arial"/>
          <w:color w:val="auto"/>
        </w:rPr>
        <w:t xml:space="preserve"> vehicular que se tenía considerado para 2020 y que, como medida para apoyar a las familias ante la continencia por el virus COVID19, se posp</w:t>
      </w:r>
      <w:r w:rsidR="003071D4" w:rsidRPr="00D33579">
        <w:rPr>
          <w:rFonts w:ascii="Arial" w:hAnsi="Arial" w:cs="Arial"/>
          <w:color w:val="auto"/>
        </w:rPr>
        <w:t xml:space="preserve">uso </w:t>
      </w:r>
      <w:r w:rsidR="009116B1" w:rsidRPr="00D33579">
        <w:rPr>
          <w:rFonts w:ascii="Arial" w:hAnsi="Arial" w:cs="Arial"/>
          <w:color w:val="auto"/>
        </w:rPr>
        <w:t xml:space="preserve">hasta el año 2022. </w:t>
      </w:r>
    </w:p>
    <w:p w:rsidR="003071D4" w:rsidRPr="00D33579" w:rsidRDefault="003071D4" w:rsidP="00EC1BF7">
      <w:pPr>
        <w:spacing w:after="0"/>
        <w:ind w:firstLine="708"/>
        <w:rPr>
          <w:rFonts w:ascii="Arial" w:hAnsi="Arial" w:cs="Arial"/>
          <w:color w:val="auto"/>
        </w:rPr>
      </w:pPr>
    </w:p>
    <w:p w:rsidR="003071D4" w:rsidRPr="00D33579" w:rsidRDefault="009116B1" w:rsidP="00EC1BF7">
      <w:pPr>
        <w:spacing w:after="0"/>
        <w:ind w:firstLine="708"/>
        <w:rPr>
          <w:rFonts w:ascii="Arial" w:hAnsi="Arial" w:cs="Arial"/>
          <w:color w:val="auto"/>
        </w:rPr>
      </w:pPr>
      <w:r w:rsidRPr="00D33579">
        <w:rPr>
          <w:rFonts w:ascii="Arial" w:hAnsi="Arial" w:cs="Arial"/>
          <w:color w:val="auto"/>
        </w:rPr>
        <w:lastRenderedPageBreak/>
        <w:t>Asimismo, derivado de las restricciones generadas por la pandemia, se espera una reducción en el cobro de derechos a través de los paradores</w:t>
      </w:r>
      <w:r w:rsidR="003071D4" w:rsidRPr="00D33579">
        <w:rPr>
          <w:rFonts w:ascii="Arial" w:hAnsi="Arial" w:cs="Arial"/>
          <w:color w:val="auto"/>
        </w:rPr>
        <w:t xml:space="preserve"> turísticos. </w:t>
      </w:r>
    </w:p>
    <w:p w:rsidR="003071D4" w:rsidRPr="00D33579" w:rsidRDefault="003071D4" w:rsidP="00EC1BF7">
      <w:pPr>
        <w:spacing w:after="0"/>
        <w:ind w:firstLine="708"/>
        <w:rPr>
          <w:rFonts w:ascii="Arial" w:hAnsi="Arial" w:cs="Arial"/>
          <w:color w:val="auto"/>
        </w:rPr>
      </w:pPr>
    </w:p>
    <w:p w:rsidR="00C4602D" w:rsidRPr="00D33579" w:rsidRDefault="003071D4" w:rsidP="00EC1BF7">
      <w:pPr>
        <w:spacing w:after="0"/>
        <w:ind w:firstLine="708"/>
        <w:rPr>
          <w:rFonts w:ascii="Arial" w:hAnsi="Arial" w:cs="Arial"/>
          <w:color w:val="auto"/>
        </w:rPr>
      </w:pPr>
      <w:r w:rsidRPr="00D33579">
        <w:rPr>
          <w:rFonts w:ascii="Arial" w:hAnsi="Arial" w:cs="Arial"/>
          <w:color w:val="auto"/>
        </w:rPr>
        <w:t xml:space="preserve">Se espera recaudar </w:t>
      </w:r>
      <w:r w:rsidR="009116B1" w:rsidRPr="00D33579">
        <w:rPr>
          <w:rFonts w:ascii="Arial" w:hAnsi="Arial" w:cs="Arial"/>
          <w:color w:val="auto"/>
        </w:rPr>
        <w:t xml:space="preserve">3,054 </w:t>
      </w:r>
      <w:proofErr w:type="spellStart"/>
      <w:r w:rsidR="009116B1" w:rsidRPr="00D33579">
        <w:rPr>
          <w:rFonts w:ascii="Arial" w:hAnsi="Arial" w:cs="Arial"/>
          <w:color w:val="auto"/>
        </w:rPr>
        <w:t>mdp</w:t>
      </w:r>
      <w:proofErr w:type="spellEnd"/>
      <w:r w:rsidR="009116B1" w:rsidRPr="00D33579">
        <w:rPr>
          <w:rFonts w:ascii="Arial" w:hAnsi="Arial" w:cs="Arial"/>
          <w:color w:val="auto"/>
        </w:rPr>
        <w:t xml:space="preserve"> por </w:t>
      </w:r>
      <w:r w:rsidRPr="00D33579">
        <w:rPr>
          <w:rFonts w:ascii="Arial" w:hAnsi="Arial" w:cs="Arial"/>
          <w:color w:val="auto"/>
        </w:rPr>
        <w:t>v</w:t>
      </w:r>
      <w:r w:rsidR="009116B1" w:rsidRPr="00D33579">
        <w:rPr>
          <w:rFonts w:ascii="Arial" w:hAnsi="Arial" w:cs="Arial"/>
          <w:color w:val="auto"/>
        </w:rPr>
        <w:t xml:space="preserve">enta de </w:t>
      </w:r>
      <w:r w:rsidRPr="00D33579">
        <w:rPr>
          <w:rFonts w:ascii="Arial" w:hAnsi="Arial" w:cs="Arial"/>
          <w:color w:val="auto"/>
        </w:rPr>
        <w:t>b</w:t>
      </w:r>
      <w:r w:rsidR="009116B1" w:rsidRPr="00D33579">
        <w:rPr>
          <w:rFonts w:ascii="Arial" w:hAnsi="Arial" w:cs="Arial"/>
          <w:color w:val="auto"/>
        </w:rPr>
        <w:t xml:space="preserve">ienes y </w:t>
      </w:r>
      <w:r w:rsidRPr="00D33579">
        <w:rPr>
          <w:rFonts w:ascii="Arial" w:hAnsi="Arial" w:cs="Arial"/>
          <w:color w:val="auto"/>
        </w:rPr>
        <w:t>s</w:t>
      </w:r>
      <w:r w:rsidR="009116B1" w:rsidRPr="00D33579">
        <w:rPr>
          <w:rFonts w:ascii="Arial" w:hAnsi="Arial" w:cs="Arial"/>
          <w:color w:val="auto"/>
        </w:rPr>
        <w:t xml:space="preserve">ervicios de las entidades y por </w:t>
      </w:r>
      <w:r w:rsidR="00286BCF" w:rsidRPr="00D33579">
        <w:rPr>
          <w:rFonts w:ascii="Arial" w:hAnsi="Arial" w:cs="Arial"/>
          <w:color w:val="auto"/>
        </w:rPr>
        <w:t>c</w:t>
      </w:r>
      <w:r w:rsidR="009116B1" w:rsidRPr="00D33579">
        <w:rPr>
          <w:rFonts w:ascii="Arial" w:hAnsi="Arial" w:cs="Arial"/>
          <w:color w:val="auto"/>
        </w:rPr>
        <w:t xml:space="preserve">uotas de </w:t>
      </w:r>
      <w:r w:rsidR="00286BCF" w:rsidRPr="00D33579">
        <w:rPr>
          <w:rFonts w:ascii="Arial" w:hAnsi="Arial" w:cs="Arial"/>
          <w:color w:val="auto"/>
        </w:rPr>
        <w:t>a</w:t>
      </w:r>
      <w:r w:rsidR="009116B1" w:rsidRPr="00D33579">
        <w:rPr>
          <w:rFonts w:ascii="Arial" w:hAnsi="Arial" w:cs="Arial"/>
          <w:color w:val="auto"/>
        </w:rPr>
        <w:t xml:space="preserve">portación de </w:t>
      </w:r>
      <w:r w:rsidR="00286BCF" w:rsidRPr="00D33579">
        <w:rPr>
          <w:rFonts w:ascii="Arial" w:hAnsi="Arial" w:cs="Arial"/>
          <w:color w:val="auto"/>
        </w:rPr>
        <w:t>s</w:t>
      </w:r>
      <w:r w:rsidR="009116B1" w:rsidRPr="00D33579">
        <w:rPr>
          <w:rFonts w:ascii="Arial" w:hAnsi="Arial" w:cs="Arial"/>
          <w:color w:val="auto"/>
        </w:rPr>
        <w:t xml:space="preserve">eguridad </w:t>
      </w:r>
      <w:r w:rsidR="00286BCF" w:rsidRPr="00D33579">
        <w:rPr>
          <w:rFonts w:ascii="Arial" w:hAnsi="Arial" w:cs="Arial"/>
          <w:color w:val="auto"/>
        </w:rPr>
        <w:t>s</w:t>
      </w:r>
      <w:r w:rsidR="009116B1" w:rsidRPr="00D33579">
        <w:rPr>
          <w:rFonts w:ascii="Arial" w:hAnsi="Arial" w:cs="Arial"/>
          <w:color w:val="auto"/>
        </w:rPr>
        <w:t>ocial, a lo que corresponde 7.4% de los ingresos totales.</w:t>
      </w:r>
    </w:p>
    <w:p w:rsidR="00C4602D" w:rsidRPr="00D33579" w:rsidRDefault="00C4602D" w:rsidP="00EC1BF7">
      <w:pPr>
        <w:spacing w:after="0"/>
        <w:ind w:firstLine="708"/>
        <w:rPr>
          <w:rFonts w:ascii="Arial" w:hAnsi="Arial" w:cs="Arial"/>
          <w:color w:val="auto"/>
        </w:rPr>
      </w:pPr>
    </w:p>
    <w:p w:rsidR="00FF58FE" w:rsidRPr="00D33579" w:rsidRDefault="00C4602D" w:rsidP="00EC1BF7">
      <w:pPr>
        <w:spacing w:after="0"/>
        <w:ind w:firstLine="708"/>
        <w:rPr>
          <w:rFonts w:ascii="Arial" w:hAnsi="Arial" w:cs="Arial"/>
          <w:color w:val="auto"/>
        </w:rPr>
      </w:pPr>
      <w:r w:rsidRPr="00D33579">
        <w:rPr>
          <w:rFonts w:ascii="Arial" w:hAnsi="Arial" w:cs="Arial"/>
          <w:color w:val="auto"/>
        </w:rPr>
        <w:t xml:space="preserve">Con </w:t>
      </w:r>
      <w:proofErr w:type="spellStart"/>
      <w:r w:rsidRPr="00D33579">
        <w:rPr>
          <w:rFonts w:ascii="Arial" w:hAnsi="Arial" w:cs="Arial"/>
          <w:color w:val="auto"/>
        </w:rPr>
        <w:t>reaspecto</w:t>
      </w:r>
      <w:proofErr w:type="spellEnd"/>
      <w:r w:rsidRPr="00D33579">
        <w:rPr>
          <w:rFonts w:ascii="Arial" w:hAnsi="Arial" w:cs="Arial"/>
          <w:color w:val="auto"/>
        </w:rPr>
        <w:t xml:space="preserve"> de </w:t>
      </w:r>
      <w:r w:rsidR="009116B1" w:rsidRPr="00D33579">
        <w:rPr>
          <w:rFonts w:ascii="Arial" w:hAnsi="Arial" w:cs="Arial"/>
          <w:color w:val="auto"/>
        </w:rPr>
        <w:t>los ingresos provenientes de la federación, el rubro que se ve afectado con una mayor disminución es el de incentivos derivados de la colaboración fiscal (-47%).</w:t>
      </w:r>
    </w:p>
    <w:p w:rsidR="00FF58FE" w:rsidRPr="00D33579" w:rsidRDefault="00FF58FE" w:rsidP="00EC1BF7">
      <w:pPr>
        <w:spacing w:after="0"/>
        <w:ind w:firstLine="708"/>
        <w:rPr>
          <w:rFonts w:ascii="Arial" w:hAnsi="Arial" w:cs="Arial"/>
          <w:color w:val="auto"/>
        </w:rPr>
      </w:pPr>
    </w:p>
    <w:p w:rsidR="00554374" w:rsidRPr="00D33579" w:rsidRDefault="00FF58FE" w:rsidP="00EC1BF7">
      <w:pPr>
        <w:spacing w:after="0"/>
        <w:ind w:firstLine="708"/>
        <w:rPr>
          <w:rFonts w:ascii="Arial" w:hAnsi="Arial" w:cs="Arial"/>
          <w:color w:val="auto"/>
        </w:rPr>
      </w:pPr>
      <w:r w:rsidRPr="00D33579">
        <w:rPr>
          <w:rFonts w:ascii="Arial" w:hAnsi="Arial" w:cs="Arial"/>
          <w:color w:val="auto"/>
        </w:rPr>
        <w:t>Tenemos que l</w:t>
      </w:r>
      <w:r w:rsidR="009116B1" w:rsidRPr="00D33579">
        <w:rPr>
          <w:rFonts w:ascii="Arial" w:hAnsi="Arial" w:cs="Arial"/>
          <w:color w:val="auto"/>
        </w:rPr>
        <w:t xml:space="preserve">os </w:t>
      </w:r>
      <w:r w:rsidR="00FD3793" w:rsidRPr="00D33579">
        <w:rPr>
          <w:rFonts w:ascii="Arial" w:hAnsi="Arial" w:cs="Arial"/>
          <w:color w:val="auto"/>
        </w:rPr>
        <w:t>i</w:t>
      </w:r>
      <w:r w:rsidR="009116B1" w:rsidRPr="00D33579">
        <w:rPr>
          <w:rFonts w:ascii="Arial" w:hAnsi="Arial" w:cs="Arial"/>
          <w:color w:val="auto"/>
        </w:rPr>
        <w:t xml:space="preserve">ngresos </w:t>
      </w:r>
      <w:r w:rsidR="00FD3793" w:rsidRPr="00D33579">
        <w:rPr>
          <w:rFonts w:ascii="Arial" w:hAnsi="Arial" w:cs="Arial"/>
          <w:color w:val="auto"/>
        </w:rPr>
        <w:t>p</w:t>
      </w:r>
      <w:r w:rsidR="009116B1" w:rsidRPr="00D33579">
        <w:rPr>
          <w:rFonts w:ascii="Arial" w:hAnsi="Arial" w:cs="Arial"/>
          <w:color w:val="auto"/>
        </w:rPr>
        <w:t xml:space="preserve">resupuestarios </w:t>
      </w:r>
      <w:r w:rsidR="00FD3793" w:rsidRPr="00D33579">
        <w:rPr>
          <w:rFonts w:ascii="Arial" w:hAnsi="Arial" w:cs="Arial"/>
          <w:color w:val="auto"/>
        </w:rPr>
        <w:t>f</w:t>
      </w:r>
      <w:r w:rsidR="009116B1" w:rsidRPr="00D33579">
        <w:rPr>
          <w:rFonts w:ascii="Arial" w:hAnsi="Arial" w:cs="Arial"/>
          <w:color w:val="auto"/>
        </w:rPr>
        <w:t xml:space="preserve">ederales se integran por </w:t>
      </w:r>
      <w:r w:rsidR="00FD3793" w:rsidRPr="00D33579">
        <w:rPr>
          <w:rFonts w:ascii="Arial" w:hAnsi="Arial" w:cs="Arial"/>
          <w:color w:val="auto"/>
        </w:rPr>
        <w:t>a</w:t>
      </w:r>
      <w:r w:rsidR="009116B1" w:rsidRPr="00D33579">
        <w:rPr>
          <w:rFonts w:ascii="Arial" w:hAnsi="Arial" w:cs="Arial"/>
          <w:color w:val="auto"/>
        </w:rPr>
        <w:t xml:space="preserve">portaciones, </w:t>
      </w:r>
      <w:r w:rsidR="00FD3793" w:rsidRPr="00D33579">
        <w:rPr>
          <w:rFonts w:ascii="Arial" w:hAnsi="Arial" w:cs="Arial"/>
          <w:color w:val="auto"/>
        </w:rPr>
        <w:t>c</w:t>
      </w:r>
      <w:r w:rsidR="009116B1" w:rsidRPr="00D33579">
        <w:rPr>
          <w:rFonts w:ascii="Arial" w:hAnsi="Arial" w:cs="Arial"/>
          <w:color w:val="auto"/>
        </w:rPr>
        <w:t xml:space="preserve">onvenios, </w:t>
      </w:r>
      <w:r w:rsidR="00FD3793" w:rsidRPr="00D33579">
        <w:rPr>
          <w:rFonts w:ascii="Arial" w:hAnsi="Arial" w:cs="Arial"/>
          <w:color w:val="auto"/>
        </w:rPr>
        <w:t>i</w:t>
      </w:r>
      <w:r w:rsidR="009116B1" w:rsidRPr="00D33579">
        <w:rPr>
          <w:rFonts w:ascii="Arial" w:hAnsi="Arial" w:cs="Arial"/>
          <w:color w:val="auto"/>
        </w:rPr>
        <w:t xml:space="preserve">ncentivos </w:t>
      </w:r>
      <w:r w:rsidR="00FD3793" w:rsidRPr="00D33579">
        <w:rPr>
          <w:rFonts w:ascii="Arial" w:hAnsi="Arial" w:cs="Arial"/>
          <w:color w:val="auto"/>
        </w:rPr>
        <w:t>d</w:t>
      </w:r>
      <w:r w:rsidR="009116B1" w:rsidRPr="00D33579">
        <w:rPr>
          <w:rFonts w:ascii="Arial" w:hAnsi="Arial" w:cs="Arial"/>
          <w:color w:val="auto"/>
        </w:rPr>
        <w:t xml:space="preserve">erivados de </w:t>
      </w:r>
      <w:r w:rsidR="00FD3793" w:rsidRPr="00D33579">
        <w:rPr>
          <w:rFonts w:ascii="Arial" w:hAnsi="Arial" w:cs="Arial"/>
          <w:color w:val="auto"/>
        </w:rPr>
        <w:t>c</w:t>
      </w:r>
      <w:r w:rsidR="009116B1" w:rsidRPr="00D33579">
        <w:rPr>
          <w:rFonts w:ascii="Arial" w:hAnsi="Arial" w:cs="Arial"/>
          <w:color w:val="auto"/>
        </w:rPr>
        <w:t xml:space="preserve">olaboración </w:t>
      </w:r>
      <w:r w:rsidR="00FD3793" w:rsidRPr="00D33579">
        <w:rPr>
          <w:rFonts w:ascii="Arial" w:hAnsi="Arial" w:cs="Arial"/>
          <w:color w:val="auto"/>
        </w:rPr>
        <w:t>f</w:t>
      </w:r>
      <w:r w:rsidR="009116B1" w:rsidRPr="00D33579">
        <w:rPr>
          <w:rFonts w:ascii="Arial" w:hAnsi="Arial" w:cs="Arial"/>
          <w:color w:val="auto"/>
        </w:rPr>
        <w:t xml:space="preserve">iscal y </w:t>
      </w:r>
      <w:r w:rsidR="00FD3793" w:rsidRPr="00D33579">
        <w:rPr>
          <w:rFonts w:ascii="Arial" w:hAnsi="Arial" w:cs="Arial"/>
          <w:color w:val="auto"/>
        </w:rPr>
        <w:t>p</w:t>
      </w:r>
      <w:r w:rsidR="009116B1" w:rsidRPr="00D33579">
        <w:rPr>
          <w:rFonts w:ascii="Arial" w:hAnsi="Arial" w:cs="Arial"/>
          <w:color w:val="auto"/>
        </w:rPr>
        <w:t>articipaciones, así como “</w:t>
      </w:r>
      <w:r w:rsidR="00FD3793" w:rsidRPr="00D33579">
        <w:rPr>
          <w:rFonts w:ascii="Arial" w:hAnsi="Arial" w:cs="Arial"/>
          <w:color w:val="auto"/>
        </w:rPr>
        <w:t>t</w:t>
      </w:r>
      <w:r w:rsidR="009116B1" w:rsidRPr="00D33579">
        <w:rPr>
          <w:rFonts w:ascii="Arial" w:hAnsi="Arial" w:cs="Arial"/>
          <w:color w:val="auto"/>
        </w:rPr>
        <w:t xml:space="preserve">ransferencias, </w:t>
      </w:r>
      <w:r w:rsidR="00FD3793" w:rsidRPr="00D33579">
        <w:rPr>
          <w:rFonts w:ascii="Arial" w:hAnsi="Arial" w:cs="Arial"/>
          <w:color w:val="auto"/>
        </w:rPr>
        <w:t>a</w:t>
      </w:r>
      <w:r w:rsidR="009116B1" w:rsidRPr="00D33579">
        <w:rPr>
          <w:rFonts w:ascii="Arial" w:hAnsi="Arial" w:cs="Arial"/>
          <w:color w:val="auto"/>
        </w:rPr>
        <w:t xml:space="preserve">signaciones, otros </w:t>
      </w:r>
      <w:r w:rsidR="00FD3793" w:rsidRPr="00D33579">
        <w:rPr>
          <w:rFonts w:ascii="Arial" w:hAnsi="Arial" w:cs="Arial"/>
          <w:color w:val="auto"/>
        </w:rPr>
        <w:t>s</w:t>
      </w:r>
      <w:r w:rsidR="009116B1" w:rsidRPr="00D33579">
        <w:rPr>
          <w:rFonts w:ascii="Arial" w:hAnsi="Arial" w:cs="Arial"/>
          <w:color w:val="auto"/>
        </w:rPr>
        <w:t xml:space="preserve">ubsidios y </w:t>
      </w:r>
      <w:r w:rsidR="00FD3793" w:rsidRPr="00D33579">
        <w:rPr>
          <w:rFonts w:ascii="Arial" w:hAnsi="Arial" w:cs="Arial"/>
          <w:color w:val="auto"/>
        </w:rPr>
        <w:t>a</w:t>
      </w:r>
      <w:r w:rsidR="009116B1" w:rsidRPr="00D33579">
        <w:rPr>
          <w:rFonts w:ascii="Arial" w:hAnsi="Arial" w:cs="Arial"/>
          <w:color w:val="auto"/>
        </w:rPr>
        <w:t xml:space="preserve">yudas” que corresponden en su totalidad al Subsidio </w:t>
      </w:r>
      <w:proofErr w:type="gramStart"/>
      <w:r w:rsidR="009116B1" w:rsidRPr="00D33579">
        <w:rPr>
          <w:rFonts w:ascii="Arial" w:hAnsi="Arial" w:cs="Arial"/>
          <w:color w:val="auto"/>
        </w:rPr>
        <w:t>para  la</w:t>
      </w:r>
      <w:proofErr w:type="gramEnd"/>
      <w:r w:rsidR="009116B1" w:rsidRPr="00D33579">
        <w:rPr>
          <w:rFonts w:ascii="Arial" w:hAnsi="Arial" w:cs="Arial"/>
          <w:color w:val="auto"/>
        </w:rPr>
        <w:t xml:space="preserve"> Universidad Autónoma del Estado de Yucatán.</w:t>
      </w:r>
      <w:r w:rsidR="00554374" w:rsidRPr="00D33579">
        <w:rPr>
          <w:rFonts w:ascii="Arial" w:hAnsi="Arial" w:cs="Arial"/>
          <w:color w:val="auto"/>
        </w:rPr>
        <w:t xml:space="preserve"> </w:t>
      </w:r>
    </w:p>
    <w:p w:rsidR="00554374" w:rsidRPr="00D33579" w:rsidRDefault="00554374" w:rsidP="00EC1BF7">
      <w:pPr>
        <w:spacing w:after="0"/>
        <w:ind w:firstLine="708"/>
        <w:rPr>
          <w:rFonts w:ascii="Arial" w:hAnsi="Arial" w:cs="Arial"/>
          <w:color w:val="auto"/>
        </w:rPr>
      </w:pPr>
    </w:p>
    <w:p w:rsidR="00274A98" w:rsidRPr="00D33579" w:rsidRDefault="009116B1" w:rsidP="00EC1BF7">
      <w:pPr>
        <w:spacing w:after="0"/>
        <w:ind w:firstLine="708"/>
        <w:rPr>
          <w:rFonts w:ascii="Arial" w:hAnsi="Arial" w:cs="Arial"/>
          <w:color w:val="auto"/>
        </w:rPr>
      </w:pPr>
      <w:r w:rsidRPr="00D33579">
        <w:rPr>
          <w:rFonts w:ascii="Arial" w:hAnsi="Arial" w:cs="Arial"/>
          <w:color w:val="auto"/>
        </w:rPr>
        <w:t xml:space="preserve">Los </w:t>
      </w:r>
      <w:r w:rsidR="00E73312" w:rsidRPr="00D33579">
        <w:rPr>
          <w:rFonts w:ascii="Arial" w:hAnsi="Arial" w:cs="Arial"/>
          <w:color w:val="auto"/>
        </w:rPr>
        <w:t>c</w:t>
      </w:r>
      <w:r w:rsidRPr="00D33579">
        <w:rPr>
          <w:rFonts w:ascii="Arial" w:hAnsi="Arial" w:cs="Arial"/>
          <w:color w:val="auto"/>
        </w:rPr>
        <w:t xml:space="preserve">onvenios y las </w:t>
      </w:r>
      <w:r w:rsidR="00E73312" w:rsidRPr="00D33579">
        <w:rPr>
          <w:rFonts w:ascii="Arial" w:hAnsi="Arial" w:cs="Arial"/>
          <w:color w:val="auto"/>
        </w:rPr>
        <w:t>a</w:t>
      </w:r>
      <w:r w:rsidRPr="00D33579">
        <w:rPr>
          <w:rFonts w:ascii="Arial" w:hAnsi="Arial" w:cs="Arial"/>
          <w:color w:val="auto"/>
        </w:rPr>
        <w:t xml:space="preserve">portaciones, que son </w:t>
      </w:r>
      <w:r w:rsidR="00E73312" w:rsidRPr="00D33579">
        <w:rPr>
          <w:rFonts w:ascii="Arial" w:hAnsi="Arial" w:cs="Arial"/>
          <w:color w:val="auto"/>
        </w:rPr>
        <w:t>i</w:t>
      </w:r>
      <w:r w:rsidRPr="00D33579">
        <w:rPr>
          <w:rFonts w:ascii="Arial" w:hAnsi="Arial" w:cs="Arial"/>
          <w:color w:val="auto"/>
        </w:rPr>
        <w:t xml:space="preserve">ngresos </w:t>
      </w:r>
      <w:r w:rsidR="00E73312" w:rsidRPr="00D33579">
        <w:rPr>
          <w:rFonts w:ascii="Arial" w:hAnsi="Arial" w:cs="Arial"/>
          <w:color w:val="auto"/>
        </w:rPr>
        <w:t>e</w:t>
      </w:r>
      <w:r w:rsidRPr="00D33579">
        <w:rPr>
          <w:rFonts w:ascii="Arial" w:hAnsi="Arial" w:cs="Arial"/>
          <w:color w:val="auto"/>
        </w:rPr>
        <w:t xml:space="preserve">tiquetados, son recursos utilizados para financiar programas específicos dirigidos desde la federación a favor de las áreas prioritarias de desarrollo. De estos, las </w:t>
      </w:r>
      <w:r w:rsidR="00274A98" w:rsidRPr="00D33579">
        <w:rPr>
          <w:rFonts w:ascii="Arial" w:hAnsi="Arial" w:cs="Arial"/>
          <w:color w:val="auto"/>
        </w:rPr>
        <w:t>a</w:t>
      </w:r>
      <w:r w:rsidRPr="00D33579">
        <w:rPr>
          <w:rFonts w:ascii="Arial" w:hAnsi="Arial" w:cs="Arial"/>
          <w:color w:val="auto"/>
        </w:rPr>
        <w:t xml:space="preserve">portaciones del Ramo 33 representan el 40.7% del total de recursos federales para el ejercicio 2021 y los </w:t>
      </w:r>
      <w:r w:rsidR="00274A98" w:rsidRPr="00D33579">
        <w:rPr>
          <w:rFonts w:ascii="Arial" w:hAnsi="Arial" w:cs="Arial"/>
          <w:color w:val="auto"/>
        </w:rPr>
        <w:t>c</w:t>
      </w:r>
      <w:r w:rsidRPr="00D33579">
        <w:rPr>
          <w:rFonts w:ascii="Arial" w:hAnsi="Arial" w:cs="Arial"/>
          <w:color w:val="auto"/>
        </w:rPr>
        <w:t>onvenios que, junto con el Subsidio UADY, corresponden al 14.6%.</w:t>
      </w:r>
    </w:p>
    <w:p w:rsidR="00274A98" w:rsidRPr="00D33579" w:rsidRDefault="00274A98" w:rsidP="00EC1BF7">
      <w:pPr>
        <w:spacing w:after="0"/>
        <w:ind w:firstLine="708"/>
        <w:rPr>
          <w:rFonts w:ascii="Arial" w:hAnsi="Arial" w:cs="Arial"/>
          <w:color w:val="auto"/>
        </w:rPr>
      </w:pPr>
    </w:p>
    <w:p w:rsidR="00B031B4" w:rsidRPr="00D33579" w:rsidRDefault="009116B1" w:rsidP="00EC1BF7">
      <w:pPr>
        <w:spacing w:after="0"/>
        <w:ind w:firstLine="708"/>
        <w:rPr>
          <w:rFonts w:ascii="Arial" w:hAnsi="Arial" w:cs="Arial"/>
          <w:color w:val="auto"/>
        </w:rPr>
      </w:pPr>
      <w:r w:rsidRPr="00D33579">
        <w:rPr>
          <w:rFonts w:ascii="Arial" w:hAnsi="Arial" w:cs="Arial"/>
          <w:color w:val="auto"/>
        </w:rPr>
        <w:t xml:space="preserve">El Ramo 28 se presupuesta acorde a las cifras publicadas por la Secretaría de Hacienda y Crédito Público en el </w:t>
      </w:r>
      <w:r w:rsidR="004310F8" w:rsidRPr="00D33579">
        <w:rPr>
          <w:rFonts w:ascii="Arial" w:hAnsi="Arial" w:cs="Arial"/>
          <w:color w:val="auto"/>
        </w:rPr>
        <w:t>p</w:t>
      </w:r>
      <w:r w:rsidRPr="00D33579">
        <w:rPr>
          <w:rFonts w:ascii="Arial" w:hAnsi="Arial" w:cs="Arial"/>
          <w:color w:val="auto"/>
        </w:rPr>
        <w:t xml:space="preserve">royecto de Presupuesto de Egresos de la Federación 2021. La estimación, que incluye </w:t>
      </w:r>
      <w:r w:rsidR="004310F8" w:rsidRPr="00D33579">
        <w:rPr>
          <w:rFonts w:ascii="Arial" w:hAnsi="Arial" w:cs="Arial"/>
          <w:color w:val="auto"/>
        </w:rPr>
        <w:t>p</w:t>
      </w:r>
      <w:r w:rsidRPr="00D33579">
        <w:rPr>
          <w:rFonts w:ascii="Arial" w:hAnsi="Arial" w:cs="Arial"/>
          <w:color w:val="auto"/>
        </w:rPr>
        <w:t xml:space="preserve">articipaciones e </w:t>
      </w:r>
      <w:r w:rsidR="004310F8" w:rsidRPr="00D33579">
        <w:rPr>
          <w:rFonts w:ascii="Arial" w:hAnsi="Arial" w:cs="Arial"/>
          <w:color w:val="auto"/>
        </w:rPr>
        <w:t>i</w:t>
      </w:r>
      <w:r w:rsidRPr="00D33579">
        <w:rPr>
          <w:rFonts w:ascii="Arial" w:hAnsi="Arial" w:cs="Arial"/>
          <w:color w:val="auto"/>
        </w:rPr>
        <w:t xml:space="preserve">ncentivos de </w:t>
      </w:r>
      <w:r w:rsidR="004310F8" w:rsidRPr="00D33579">
        <w:rPr>
          <w:rFonts w:ascii="Arial" w:hAnsi="Arial" w:cs="Arial"/>
          <w:color w:val="auto"/>
        </w:rPr>
        <w:t>c</w:t>
      </w:r>
      <w:r w:rsidRPr="00D33579">
        <w:rPr>
          <w:rFonts w:ascii="Arial" w:hAnsi="Arial" w:cs="Arial"/>
          <w:color w:val="auto"/>
        </w:rPr>
        <w:t xml:space="preserve">olaboración </w:t>
      </w:r>
      <w:r w:rsidR="004310F8" w:rsidRPr="00D33579">
        <w:rPr>
          <w:rFonts w:ascii="Arial" w:hAnsi="Arial" w:cs="Arial"/>
          <w:color w:val="auto"/>
        </w:rPr>
        <w:t>f</w:t>
      </w:r>
      <w:r w:rsidRPr="00D33579">
        <w:rPr>
          <w:rFonts w:ascii="Arial" w:hAnsi="Arial" w:cs="Arial"/>
          <w:color w:val="auto"/>
        </w:rPr>
        <w:t xml:space="preserve">iscal, considera una disminución de -936 </w:t>
      </w:r>
      <w:proofErr w:type="spellStart"/>
      <w:r w:rsidRPr="00D33579">
        <w:rPr>
          <w:rFonts w:ascii="Arial" w:hAnsi="Arial" w:cs="Arial"/>
          <w:color w:val="auto"/>
        </w:rPr>
        <w:t>mdp</w:t>
      </w:r>
      <w:proofErr w:type="spellEnd"/>
      <w:r w:rsidRPr="00D33579">
        <w:rPr>
          <w:rFonts w:ascii="Arial" w:hAnsi="Arial" w:cs="Arial"/>
          <w:color w:val="auto"/>
        </w:rPr>
        <w:t xml:space="preserve"> reales (-5.7% real) para </w:t>
      </w:r>
      <w:r w:rsidRPr="00D33579">
        <w:rPr>
          <w:rFonts w:ascii="Arial" w:hAnsi="Arial" w:cs="Arial"/>
          <w:color w:val="auto"/>
        </w:rPr>
        <w:lastRenderedPageBreak/>
        <w:t>e</w:t>
      </w:r>
      <w:r w:rsidR="00862067" w:rsidRPr="00D33579">
        <w:rPr>
          <w:rFonts w:ascii="Arial" w:hAnsi="Arial" w:cs="Arial"/>
          <w:color w:val="auto"/>
        </w:rPr>
        <w:t>ste r</w:t>
      </w:r>
      <w:r w:rsidRPr="00D33579">
        <w:rPr>
          <w:rFonts w:ascii="Arial" w:hAnsi="Arial" w:cs="Arial"/>
          <w:color w:val="auto"/>
        </w:rPr>
        <w:t xml:space="preserve">amo. El cual se integra por una disminución de -603 </w:t>
      </w:r>
      <w:proofErr w:type="spellStart"/>
      <w:r w:rsidRPr="00D33579">
        <w:rPr>
          <w:rFonts w:ascii="Arial" w:hAnsi="Arial" w:cs="Arial"/>
          <w:color w:val="auto"/>
        </w:rPr>
        <w:t>mdp</w:t>
      </w:r>
      <w:proofErr w:type="spellEnd"/>
      <w:r w:rsidRPr="00D33579">
        <w:rPr>
          <w:rFonts w:ascii="Arial" w:hAnsi="Arial" w:cs="Arial"/>
          <w:color w:val="auto"/>
        </w:rPr>
        <w:t xml:space="preserve"> reales de </w:t>
      </w:r>
      <w:r w:rsidR="00862067" w:rsidRPr="00D33579">
        <w:rPr>
          <w:rFonts w:ascii="Arial" w:hAnsi="Arial" w:cs="Arial"/>
          <w:color w:val="auto"/>
        </w:rPr>
        <w:t>p</w:t>
      </w:r>
      <w:r w:rsidRPr="00D33579">
        <w:rPr>
          <w:rFonts w:ascii="Arial" w:hAnsi="Arial" w:cs="Arial"/>
          <w:color w:val="auto"/>
        </w:rPr>
        <w:t xml:space="preserve">articipaciones y -332 </w:t>
      </w:r>
      <w:proofErr w:type="spellStart"/>
      <w:r w:rsidRPr="00D33579">
        <w:rPr>
          <w:rFonts w:ascii="Arial" w:hAnsi="Arial" w:cs="Arial"/>
          <w:color w:val="auto"/>
        </w:rPr>
        <w:t>mdp</w:t>
      </w:r>
      <w:proofErr w:type="spellEnd"/>
      <w:r w:rsidRPr="00D33579">
        <w:rPr>
          <w:rFonts w:ascii="Arial" w:hAnsi="Arial" w:cs="Arial"/>
          <w:color w:val="auto"/>
        </w:rPr>
        <w:t xml:space="preserve"> reales de </w:t>
      </w:r>
      <w:r w:rsidR="00862067" w:rsidRPr="00D33579">
        <w:rPr>
          <w:rFonts w:ascii="Arial" w:hAnsi="Arial" w:cs="Arial"/>
          <w:color w:val="auto"/>
        </w:rPr>
        <w:t>i</w:t>
      </w:r>
      <w:r w:rsidRPr="00D33579">
        <w:rPr>
          <w:rFonts w:ascii="Arial" w:hAnsi="Arial" w:cs="Arial"/>
          <w:color w:val="auto"/>
        </w:rPr>
        <w:t xml:space="preserve">ncentivos de </w:t>
      </w:r>
      <w:r w:rsidR="00862067" w:rsidRPr="00D33579">
        <w:rPr>
          <w:rFonts w:ascii="Arial" w:hAnsi="Arial" w:cs="Arial"/>
          <w:color w:val="auto"/>
        </w:rPr>
        <w:t>c</w:t>
      </w:r>
      <w:r w:rsidRPr="00D33579">
        <w:rPr>
          <w:rFonts w:ascii="Arial" w:hAnsi="Arial" w:cs="Arial"/>
          <w:color w:val="auto"/>
        </w:rPr>
        <w:t xml:space="preserve">olaboración </w:t>
      </w:r>
      <w:r w:rsidR="00862067" w:rsidRPr="00D33579">
        <w:rPr>
          <w:rFonts w:ascii="Arial" w:hAnsi="Arial" w:cs="Arial"/>
          <w:color w:val="auto"/>
        </w:rPr>
        <w:t>f</w:t>
      </w:r>
      <w:r w:rsidRPr="00D33579">
        <w:rPr>
          <w:rFonts w:ascii="Arial" w:hAnsi="Arial" w:cs="Arial"/>
          <w:color w:val="auto"/>
        </w:rPr>
        <w:t>iscal.</w:t>
      </w:r>
    </w:p>
    <w:p w:rsidR="00B031B4" w:rsidRPr="00D33579" w:rsidRDefault="00B031B4" w:rsidP="00EC1BF7">
      <w:pPr>
        <w:spacing w:after="0"/>
        <w:ind w:firstLine="708"/>
        <w:rPr>
          <w:rFonts w:ascii="Arial" w:hAnsi="Arial" w:cs="Arial"/>
          <w:color w:val="auto"/>
        </w:rPr>
      </w:pPr>
    </w:p>
    <w:p w:rsidR="009116B1" w:rsidRPr="00D33579" w:rsidRDefault="009116B1" w:rsidP="00EC1BF7">
      <w:pPr>
        <w:spacing w:after="0"/>
        <w:ind w:firstLine="709"/>
        <w:rPr>
          <w:rFonts w:ascii="Arial" w:hAnsi="Arial" w:cs="Arial"/>
          <w:color w:val="auto"/>
        </w:rPr>
      </w:pPr>
      <w:r w:rsidRPr="00D33579">
        <w:rPr>
          <w:rFonts w:ascii="Arial" w:hAnsi="Arial" w:cs="Arial"/>
          <w:color w:val="auto"/>
        </w:rPr>
        <w:t xml:space="preserve">El desglose por fondo del Ramo 28 del PEF para cada entidad federativa será comunicado por la SHCP en diciembre, previendo un techo de 30 mil </w:t>
      </w:r>
      <w:proofErr w:type="spellStart"/>
      <w:r w:rsidRPr="00D33579">
        <w:rPr>
          <w:rFonts w:ascii="Arial" w:hAnsi="Arial" w:cs="Arial"/>
          <w:color w:val="auto"/>
        </w:rPr>
        <w:t>mdp</w:t>
      </w:r>
      <w:proofErr w:type="spellEnd"/>
      <w:r w:rsidRPr="00D33579">
        <w:rPr>
          <w:rFonts w:ascii="Arial" w:hAnsi="Arial" w:cs="Arial"/>
          <w:color w:val="auto"/>
        </w:rPr>
        <w:t xml:space="preserve"> para el FEIEF</w:t>
      </w:r>
      <w:r w:rsidR="00C85B33" w:rsidRPr="00D33579">
        <w:rPr>
          <w:rFonts w:ascii="Arial" w:hAnsi="Arial" w:cs="Arial"/>
          <w:color w:val="auto"/>
        </w:rPr>
        <w:t xml:space="preserve"> (</w:t>
      </w:r>
      <w:r w:rsidR="00C85B33" w:rsidRPr="00D33579">
        <w:rPr>
          <w:rFonts w:ascii="Arial" w:hAnsi="Arial" w:cs="Arial"/>
          <w:color w:val="auto"/>
          <w:shd w:val="clear" w:color="auto" w:fill="FFFFFF"/>
        </w:rPr>
        <w:t>Fondo de Estabilización de los Ingresos de las Entidades Federativas</w:t>
      </w:r>
      <w:r w:rsidRPr="00D33579">
        <w:rPr>
          <w:rFonts w:ascii="Arial" w:hAnsi="Arial" w:cs="Arial"/>
          <w:color w:val="auto"/>
        </w:rPr>
        <w:t>, derivado de la potenciación realizada en 2020 para enfrentar las disminuciones por el impacto económico de la crisis sanitaria.</w:t>
      </w:r>
    </w:p>
    <w:p w:rsidR="009116B1" w:rsidRPr="00D33579" w:rsidRDefault="009116B1" w:rsidP="00EC1BF7">
      <w:pPr>
        <w:suppressAutoHyphens/>
        <w:spacing w:after="0"/>
        <w:ind w:firstLine="709"/>
        <w:rPr>
          <w:rFonts w:ascii="Arial" w:hAnsi="Arial" w:cs="Arial"/>
          <w:b/>
          <w:color w:val="auto"/>
        </w:rPr>
      </w:pPr>
    </w:p>
    <w:p w:rsidR="001245EF" w:rsidRPr="00D33579" w:rsidRDefault="00475B84" w:rsidP="00EC1BF7">
      <w:pPr>
        <w:suppressAutoHyphens/>
        <w:autoSpaceDE w:val="0"/>
        <w:autoSpaceDN w:val="0"/>
        <w:adjustRightInd w:val="0"/>
        <w:spacing w:after="0"/>
        <w:ind w:firstLine="709"/>
        <w:rPr>
          <w:rFonts w:ascii="Arial" w:hAnsi="Arial" w:cs="Arial"/>
          <w:color w:val="auto"/>
          <w:lang w:val="es-MX" w:eastAsia="es-MX"/>
        </w:rPr>
      </w:pPr>
      <w:r w:rsidRPr="00D33579">
        <w:rPr>
          <w:rFonts w:ascii="Arial" w:hAnsi="Arial" w:cs="Arial"/>
          <w:color w:val="auto"/>
          <w:lang w:val="es-MX" w:eastAsia="es-MX"/>
        </w:rPr>
        <w:t>Además, cabe señalar que el ejecutivo estatal establece que el Presupuesto de Egresos que hoy se dictamina, cumple con los Criterios Generales de Política Económica del Paquete Económico de la Federación del 20</w:t>
      </w:r>
      <w:r w:rsidR="00106D3F" w:rsidRPr="00D33579">
        <w:rPr>
          <w:rFonts w:ascii="Arial" w:hAnsi="Arial" w:cs="Arial"/>
          <w:color w:val="auto"/>
          <w:lang w:val="es-MX" w:eastAsia="es-MX"/>
        </w:rPr>
        <w:t>2</w:t>
      </w:r>
      <w:r w:rsidR="006463F5" w:rsidRPr="00D33579">
        <w:rPr>
          <w:rFonts w:ascii="Arial" w:hAnsi="Arial" w:cs="Arial"/>
          <w:color w:val="auto"/>
          <w:lang w:val="es-MX" w:eastAsia="es-MX"/>
        </w:rPr>
        <w:t>1</w:t>
      </w:r>
      <w:r w:rsidRPr="00D33579">
        <w:rPr>
          <w:rFonts w:ascii="Arial" w:hAnsi="Arial" w:cs="Arial"/>
          <w:color w:val="auto"/>
          <w:lang w:val="es-MX" w:eastAsia="es-MX"/>
        </w:rPr>
        <w:t>. De ser así se obtendría un instrumento fundamental que permita asignar los recursos de manera ordenada a las unidades administrativas que desarrollan las funciones de gobierno e instrumentan las políticas públicas a través de la ejecución de programas y proyectos que permiten satisfacer las diversas necesidades de los habitantes del E</w:t>
      </w:r>
      <w:r w:rsidRPr="00D33579">
        <w:rPr>
          <w:rFonts w:ascii="Arial" w:hAnsi="Arial" w:cs="Arial"/>
          <w:color w:val="auto"/>
          <w:lang w:val="es-MX" w:eastAsia="es-MX"/>
        </w:rPr>
        <w:t>s</w:t>
      </w:r>
      <w:r w:rsidRPr="00D33579">
        <w:rPr>
          <w:rFonts w:ascii="Arial" w:hAnsi="Arial" w:cs="Arial"/>
          <w:color w:val="auto"/>
          <w:lang w:val="es-MX" w:eastAsia="es-MX"/>
        </w:rPr>
        <w:t xml:space="preserve">tado. </w:t>
      </w:r>
    </w:p>
    <w:p w:rsidR="001245EF" w:rsidRPr="00D33579" w:rsidRDefault="001245EF" w:rsidP="00EC1BF7">
      <w:pPr>
        <w:suppressAutoHyphens/>
        <w:autoSpaceDE w:val="0"/>
        <w:autoSpaceDN w:val="0"/>
        <w:adjustRightInd w:val="0"/>
        <w:spacing w:after="0"/>
        <w:ind w:firstLine="709"/>
        <w:rPr>
          <w:rFonts w:ascii="Arial" w:hAnsi="Arial" w:cs="Arial"/>
          <w:color w:val="auto"/>
          <w:lang w:val="es-MX" w:eastAsia="es-MX"/>
        </w:rPr>
      </w:pPr>
    </w:p>
    <w:p w:rsidR="001245EF" w:rsidRPr="00D33579" w:rsidRDefault="001245EF" w:rsidP="00EC1BF7">
      <w:pPr>
        <w:suppressAutoHyphens/>
        <w:autoSpaceDE w:val="0"/>
        <w:autoSpaceDN w:val="0"/>
        <w:adjustRightInd w:val="0"/>
        <w:spacing w:after="0"/>
        <w:ind w:firstLine="709"/>
        <w:rPr>
          <w:rFonts w:ascii="Arial" w:hAnsi="Arial" w:cs="Arial"/>
          <w:color w:val="auto"/>
        </w:rPr>
      </w:pPr>
      <w:r w:rsidRPr="00D33579">
        <w:rPr>
          <w:rFonts w:ascii="Arial" w:hAnsi="Arial" w:cs="Arial"/>
          <w:color w:val="auto"/>
          <w:lang w:val="es-MX" w:eastAsia="es-MX"/>
        </w:rPr>
        <w:t>En general e</w:t>
      </w:r>
      <w:r w:rsidR="00DF3055" w:rsidRPr="00D33579">
        <w:rPr>
          <w:rFonts w:ascii="Arial" w:hAnsi="Arial" w:cs="Arial"/>
          <w:color w:val="auto"/>
        </w:rPr>
        <w:t>l presupuesto presenta una reducción de -5.6% reales, siendo las dependencias, entidades y ramos generales quienes presentan una mayor disminución (-6.2% real).</w:t>
      </w:r>
    </w:p>
    <w:p w:rsidR="001245EF" w:rsidRPr="00D33579" w:rsidRDefault="001245EF" w:rsidP="00EC1BF7">
      <w:pPr>
        <w:suppressAutoHyphens/>
        <w:autoSpaceDE w:val="0"/>
        <w:autoSpaceDN w:val="0"/>
        <w:adjustRightInd w:val="0"/>
        <w:spacing w:after="0"/>
        <w:ind w:firstLine="709"/>
        <w:rPr>
          <w:rFonts w:ascii="Arial" w:hAnsi="Arial" w:cs="Arial"/>
          <w:color w:val="auto"/>
        </w:rPr>
      </w:pPr>
    </w:p>
    <w:p w:rsidR="00DF3055" w:rsidRPr="00D33579" w:rsidRDefault="00DF3055" w:rsidP="00EC1BF7">
      <w:pPr>
        <w:suppressAutoHyphens/>
        <w:autoSpaceDE w:val="0"/>
        <w:autoSpaceDN w:val="0"/>
        <w:adjustRightInd w:val="0"/>
        <w:spacing w:after="0"/>
        <w:ind w:firstLine="709"/>
        <w:rPr>
          <w:rFonts w:ascii="Arial" w:hAnsi="Arial" w:cs="Arial"/>
          <w:color w:val="auto"/>
        </w:rPr>
      </w:pPr>
      <w:r w:rsidRPr="00D33579">
        <w:rPr>
          <w:rFonts w:ascii="Arial" w:hAnsi="Arial" w:cs="Arial"/>
          <w:color w:val="auto"/>
        </w:rPr>
        <w:t xml:space="preserve">Los organismos autónomos son los únicos que presentan un incremento, sin embargo, este se explica por las asignaciones presupuestales adicionales para promover la participación ciudadana en las elecciones de 2021, que suponen un crecimiento en el gasto del Instituto Electoral y de Participación Ciudadana de Yucatán, así como la creación de la Fiscalía Especializada en </w:t>
      </w:r>
      <w:r w:rsidRPr="00D33579">
        <w:rPr>
          <w:rFonts w:ascii="Arial" w:hAnsi="Arial" w:cs="Arial"/>
          <w:color w:val="auto"/>
        </w:rPr>
        <w:lastRenderedPageBreak/>
        <w:t>Combate a la Corrupción del Estado de Yucatán. El presupuesto del resto de organismos autónomos disminuye en -2.6% real.</w:t>
      </w:r>
    </w:p>
    <w:p w:rsidR="00967BAB" w:rsidRPr="00D33579" w:rsidRDefault="00967BAB" w:rsidP="00EC1BF7">
      <w:pPr>
        <w:suppressAutoHyphens/>
        <w:autoSpaceDE w:val="0"/>
        <w:autoSpaceDN w:val="0"/>
        <w:adjustRightInd w:val="0"/>
        <w:spacing w:after="0"/>
        <w:ind w:firstLine="709"/>
        <w:rPr>
          <w:rFonts w:ascii="Arial" w:hAnsi="Arial" w:cs="Arial"/>
          <w:color w:val="auto"/>
        </w:rPr>
      </w:pPr>
    </w:p>
    <w:p w:rsidR="00624121" w:rsidRPr="00D33579" w:rsidRDefault="007C032A" w:rsidP="00EC1BF7">
      <w:pPr>
        <w:spacing w:after="0"/>
        <w:ind w:firstLine="708"/>
        <w:rPr>
          <w:rFonts w:ascii="Arial" w:hAnsi="Arial" w:cs="Arial"/>
          <w:color w:val="auto"/>
        </w:rPr>
      </w:pPr>
      <w:r w:rsidRPr="00D33579">
        <w:rPr>
          <w:rFonts w:ascii="Arial" w:hAnsi="Arial" w:cs="Arial"/>
          <w:color w:val="auto"/>
        </w:rPr>
        <w:t>Con respec</w:t>
      </w:r>
      <w:r w:rsidR="00967BAB" w:rsidRPr="00D33579">
        <w:rPr>
          <w:rFonts w:ascii="Arial" w:hAnsi="Arial" w:cs="Arial"/>
          <w:color w:val="auto"/>
        </w:rPr>
        <w:t>to a la deuda pública directa a cargo del Estado está integrada por cuatro créditos contratados con el Banco Nacional de Obras y Servicios Públicos, S.N.C., y uno contratado con el Banco Nacional de México, S.A.</w:t>
      </w:r>
      <w:r w:rsidR="00725705" w:rsidRPr="00D33579">
        <w:rPr>
          <w:rFonts w:ascii="Arial" w:hAnsi="Arial" w:cs="Arial"/>
          <w:color w:val="auto"/>
        </w:rPr>
        <w:t xml:space="preserve"> A</w:t>
      </w:r>
      <w:r w:rsidR="00967BAB" w:rsidRPr="00D33579">
        <w:rPr>
          <w:rFonts w:ascii="Arial" w:hAnsi="Arial" w:cs="Arial"/>
          <w:color w:val="auto"/>
        </w:rPr>
        <w:t xml:space="preserve">l cierre del ejercicio 2020, se espera que la deuda pública directa presente un saldo de alrededor de 5,994 </w:t>
      </w:r>
      <w:proofErr w:type="spellStart"/>
      <w:r w:rsidR="00967BAB" w:rsidRPr="00D33579">
        <w:rPr>
          <w:rFonts w:ascii="Arial" w:hAnsi="Arial" w:cs="Arial"/>
          <w:color w:val="auto"/>
        </w:rPr>
        <w:t>mdp</w:t>
      </w:r>
      <w:proofErr w:type="spellEnd"/>
      <w:r w:rsidR="00967BAB" w:rsidRPr="00D33579">
        <w:rPr>
          <w:rFonts w:ascii="Arial" w:hAnsi="Arial" w:cs="Arial"/>
          <w:color w:val="auto"/>
        </w:rPr>
        <w:t xml:space="preserve">. Por su parte, la deuda pública con garantía del Fondo de Apoyo para Infraestructura y Seguridad, contratada con el Banco Nacional de Obras y Servicios Públicos, S.N.C., presentaría un saldo de alrededor de 306.9 </w:t>
      </w:r>
      <w:proofErr w:type="spellStart"/>
      <w:r w:rsidR="00967BAB" w:rsidRPr="00D33579">
        <w:rPr>
          <w:rFonts w:ascii="Arial" w:hAnsi="Arial" w:cs="Arial"/>
          <w:color w:val="auto"/>
        </w:rPr>
        <w:t>mdp</w:t>
      </w:r>
      <w:proofErr w:type="spellEnd"/>
      <w:r w:rsidR="00967BAB" w:rsidRPr="00D33579">
        <w:rPr>
          <w:rFonts w:ascii="Arial" w:hAnsi="Arial" w:cs="Arial"/>
          <w:color w:val="auto"/>
        </w:rPr>
        <w:t>.</w:t>
      </w:r>
      <w:r w:rsidR="00725705" w:rsidRPr="00D33579">
        <w:rPr>
          <w:rFonts w:ascii="Arial" w:hAnsi="Arial" w:cs="Arial"/>
          <w:color w:val="auto"/>
        </w:rPr>
        <w:t>, a</w:t>
      </w:r>
      <w:r w:rsidR="00967BAB" w:rsidRPr="00D33579">
        <w:rPr>
          <w:rFonts w:ascii="Arial" w:hAnsi="Arial" w:cs="Arial"/>
          <w:color w:val="auto"/>
        </w:rPr>
        <w:t xml:space="preserve">dicionalmente durante el ejercicio 2020 se dispusieron </w:t>
      </w:r>
      <w:r w:rsidR="00725705" w:rsidRPr="00D33579">
        <w:rPr>
          <w:rFonts w:ascii="Arial" w:hAnsi="Arial" w:cs="Arial"/>
          <w:color w:val="auto"/>
        </w:rPr>
        <w:t>o</w:t>
      </w:r>
      <w:r w:rsidR="00967BAB" w:rsidRPr="00D33579">
        <w:rPr>
          <w:rFonts w:ascii="Arial" w:hAnsi="Arial" w:cs="Arial"/>
          <w:color w:val="auto"/>
        </w:rPr>
        <w:t xml:space="preserve">bligaciones a </w:t>
      </w:r>
      <w:r w:rsidR="00725705" w:rsidRPr="00D33579">
        <w:rPr>
          <w:rFonts w:ascii="Arial" w:hAnsi="Arial" w:cs="Arial"/>
          <w:color w:val="auto"/>
        </w:rPr>
        <w:t>c</w:t>
      </w:r>
      <w:r w:rsidR="00967BAB" w:rsidRPr="00D33579">
        <w:rPr>
          <w:rFonts w:ascii="Arial" w:hAnsi="Arial" w:cs="Arial"/>
          <w:color w:val="auto"/>
        </w:rPr>
        <w:t xml:space="preserve">orto </w:t>
      </w:r>
      <w:r w:rsidR="00725705" w:rsidRPr="00D33579">
        <w:rPr>
          <w:rFonts w:ascii="Arial" w:hAnsi="Arial" w:cs="Arial"/>
          <w:color w:val="auto"/>
        </w:rPr>
        <w:t>p</w:t>
      </w:r>
      <w:r w:rsidR="00624121" w:rsidRPr="00D33579">
        <w:rPr>
          <w:rFonts w:ascii="Arial" w:hAnsi="Arial" w:cs="Arial"/>
          <w:color w:val="auto"/>
        </w:rPr>
        <w:t>lazo.</w:t>
      </w:r>
    </w:p>
    <w:p w:rsidR="00624121" w:rsidRPr="00D33579" w:rsidRDefault="00624121" w:rsidP="00EC1BF7">
      <w:pPr>
        <w:spacing w:after="0"/>
        <w:ind w:firstLine="708"/>
        <w:rPr>
          <w:rFonts w:ascii="Arial" w:hAnsi="Arial" w:cs="Arial"/>
          <w:color w:val="auto"/>
        </w:rPr>
      </w:pPr>
    </w:p>
    <w:p w:rsidR="0007097D" w:rsidRPr="00D33579" w:rsidRDefault="00624121" w:rsidP="00EC1BF7">
      <w:pPr>
        <w:spacing w:after="0"/>
        <w:ind w:firstLine="708"/>
        <w:rPr>
          <w:rFonts w:ascii="Arial" w:hAnsi="Arial" w:cs="Arial"/>
          <w:color w:val="auto"/>
        </w:rPr>
      </w:pPr>
      <w:r w:rsidRPr="00D33579">
        <w:rPr>
          <w:rFonts w:ascii="Arial" w:hAnsi="Arial" w:cs="Arial"/>
          <w:color w:val="auto"/>
        </w:rPr>
        <w:t>Por tanto, el Servicio de la Deuda en 2021 se mantiene por debajo de 2.9% del presupuesto del</w:t>
      </w:r>
      <w:r w:rsidR="00F63A06" w:rsidRPr="00D33579">
        <w:rPr>
          <w:rFonts w:ascii="Arial" w:hAnsi="Arial" w:cs="Arial"/>
          <w:color w:val="auto"/>
        </w:rPr>
        <w:t xml:space="preserve"> a</w:t>
      </w:r>
      <w:r w:rsidRPr="00D33579">
        <w:rPr>
          <w:rFonts w:ascii="Arial" w:hAnsi="Arial" w:cs="Arial"/>
          <w:color w:val="auto"/>
        </w:rPr>
        <w:t xml:space="preserve">nteproyecto, siendo uno de los niveles más bajos de las </w:t>
      </w:r>
      <w:r w:rsidR="00196307" w:rsidRPr="00D33579">
        <w:rPr>
          <w:rFonts w:ascii="Arial" w:hAnsi="Arial" w:cs="Arial"/>
          <w:color w:val="auto"/>
        </w:rPr>
        <w:t>e</w:t>
      </w:r>
      <w:r w:rsidRPr="00D33579">
        <w:rPr>
          <w:rFonts w:ascii="Arial" w:hAnsi="Arial" w:cs="Arial"/>
          <w:color w:val="auto"/>
        </w:rPr>
        <w:t xml:space="preserve">ntidades </w:t>
      </w:r>
      <w:r w:rsidR="00196307" w:rsidRPr="00D33579">
        <w:rPr>
          <w:rFonts w:ascii="Arial" w:hAnsi="Arial" w:cs="Arial"/>
          <w:color w:val="auto"/>
        </w:rPr>
        <w:t>f</w:t>
      </w:r>
      <w:r w:rsidRPr="00D33579">
        <w:rPr>
          <w:rFonts w:ascii="Arial" w:hAnsi="Arial" w:cs="Arial"/>
          <w:color w:val="auto"/>
        </w:rPr>
        <w:t xml:space="preserve">ederativas. El </w:t>
      </w:r>
      <w:r w:rsidR="0007097D" w:rsidRPr="00D33579">
        <w:rPr>
          <w:rFonts w:ascii="Arial" w:hAnsi="Arial" w:cs="Arial"/>
          <w:color w:val="auto"/>
        </w:rPr>
        <w:t>r</w:t>
      </w:r>
      <w:r w:rsidRPr="00D33579">
        <w:rPr>
          <w:rFonts w:ascii="Arial" w:hAnsi="Arial" w:cs="Arial"/>
          <w:color w:val="auto"/>
        </w:rPr>
        <w:t>efinanciamiento permitió obtener ahorros en el Servicio de la Deuda y su pago se cubrirá principalmente con recursos del Fondo de Aportaciones para el Fortalecimiento de las Entidades Federativas (FAFEF).</w:t>
      </w:r>
    </w:p>
    <w:p w:rsidR="00551A7D" w:rsidRPr="00D33579" w:rsidRDefault="00551A7D" w:rsidP="00EC1BF7">
      <w:pPr>
        <w:spacing w:after="0"/>
        <w:ind w:firstLine="708"/>
        <w:rPr>
          <w:rFonts w:ascii="Arial" w:hAnsi="Arial" w:cs="Arial"/>
          <w:color w:val="auto"/>
        </w:rPr>
      </w:pPr>
    </w:p>
    <w:p w:rsidR="00CB30B9" w:rsidRPr="00D33579" w:rsidRDefault="0007097D" w:rsidP="00EC1BF7">
      <w:pPr>
        <w:spacing w:after="0"/>
        <w:ind w:firstLine="708"/>
        <w:rPr>
          <w:rFonts w:ascii="Arial" w:hAnsi="Arial" w:cs="Arial"/>
          <w:color w:val="auto"/>
        </w:rPr>
      </w:pPr>
      <w:r w:rsidRPr="00D33579">
        <w:rPr>
          <w:rFonts w:ascii="Arial" w:hAnsi="Arial" w:cs="Arial"/>
          <w:color w:val="auto"/>
        </w:rPr>
        <w:t xml:space="preserve">En </w:t>
      </w:r>
      <w:proofErr w:type="gramStart"/>
      <w:r w:rsidRPr="00D33579">
        <w:rPr>
          <w:rFonts w:ascii="Arial" w:hAnsi="Arial" w:cs="Arial"/>
          <w:color w:val="auto"/>
        </w:rPr>
        <w:t>ese tesit</w:t>
      </w:r>
      <w:r w:rsidR="00551A7D" w:rsidRPr="00D33579">
        <w:rPr>
          <w:rFonts w:ascii="Arial" w:hAnsi="Arial" w:cs="Arial"/>
          <w:color w:val="auto"/>
        </w:rPr>
        <w:t>u</w:t>
      </w:r>
      <w:r w:rsidRPr="00D33579">
        <w:rPr>
          <w:rFonts w:ascii="Arial" w:hAnsi="Arial" w:cs="Arial"/>
          <w:color w:val="auto"/>
        </w:rPr>
        <w:t>ra</w:t>
      </w:r>
      <w:proofErr w:type="gramEnd"/>
      <w:r w:rsidRPr="00D33579">
        <w:rPr>
          <w:rFonts w:ascii="Arial" w:hAnsi="Arial" w:cs="Arial"/>
          <w:color w:val="auto"/>
        </w:rPr>
        <w:t>, e</w:t>
      </w:r>
      <w:r w:rsidR="00624121" w:rsidRPr="00D33579">
        <w:rPr>
          <w:rFonts w:ascii="Arial" w:hAnsi="Arial" w:cs="Arial"/>
          <w:color w:val="auto"/>
        </w:rPr>
        <w:t>l perfil crediticio del Estado refleja niveles moderados de deuda y de su servicio. Para 2021 se estima que registrará una razón de deuda directa y de su servicio a ingresos totales promedio de 15.3% y 1.4%, respectivamente, niveles sostenibles con respecto a los indicadores de sostenibilidad de la deuda y por debajo de los perfiles de endeudamiento de otras entidades del país.</w:t>
      </w:r>
    </w:p>
    <w:p w:rsidR="00CB30B9" w:rsidRPr="00D33579" w:rsidRDefault="00CB30B9" w:rsidP="00EC1BF7">
      <w:pPr>
        <w:spacing w:after="0"/>
        <w:ind w:firstLine="708"/>
        <w:rPr>
          <w:rFonts w:ascii="Arial" w:hAnsi="Arial" w:cs="Arial"/>
          <w:color w:val="auto"/>
        </w:rPr>
      </w:pPr>
    </w:p>
    <w:p w:rsidR="003D4484" w:rsidRPr="00D33579" w:rsidRDefault="005859CB" w:rsidP="00EC1BF7">
      <w:pPr>
        <w:spacing w:after="0"/>
        <w:ind w:firstLine="708"/>
        <w:rPr>
          <w:rFonts w:ascii="Arial" w:hAnsi="Arial" w:cs="Arial"/>
          <w:color w:val="auto"/>
        </w:rPr>
      </w:pPr>
      <w:r w:rsidRPr="00D33579">
        <w:rPr>
          <w:rFonts w:ascii="Arial" w:hAnsi="Arial" w:cs="Arial"/>
          <w:b/>
          <w:color w:val="auto"/>
        </w:rPr>
        <w:t xml:space="preserve">CUARTA.  </w:t>
      </w:r>
      <w:r w:rsidR="0079674F" w:rsidRPr="00D33579">
        <w:rPr>
          <w:rFonts w:ascii="Arial" w:hAnsi="Arial" w:cs="Arial"/>
          <w:color w:val="auto"/>
        </w:rPr>
        <w:t>No podemos dejar de mencionar que e</w:t>
      </w:r>
      <w:r w:rsidR="00E429E8" w:rsidRPr="00D33579">
        <w:rPr>
          <w:rFonts w:ascii="Arial" w:hAnsi="Arial" w:cs="Arial"/>
          <w:color w:val="auto"/>
        </w:rPr>
        <w:t xml:space="preserve">l entorno macroeconómico previsto para 2021 se encuentra sujeto a riesgos que podrían modificar las </w:t>
      </w:r>
      <w:r w:rsidR="00E429E8" w:rsidRPr="00D33579">
        <w:rPr>
          <w:rFonts w:ascii="Arial" w:hAnsi="Arial" w:cs="Arial"/>
          <w:color w:val="auto"/>
        </w:rPr>
        <w:lastRenderedPageBreak/>
        <w:t>estimaciones que sirvieron d</w:t>
      </w:r>
      <w:r w:rsidR="0079674F" w:rsidRPr="00D33579">
        <w:rPr>
          <w:rFonts w:ascii="Arial" w:hAnsi="Arial" w:cs="Arial"/>
          <w:color w:val="auto"/>
        </w:rPr>
        <w:t>e base para la elaboración del p</w:t>
      </w:r>
      <w:r w:rsidR="00E429E8" w:rsidRPr="00D33579">
        <w:rPr>
          <w:rFonts w:ascii="Arial" w:hAnsi="Arial" w:cs="Arial"/>
          <w:color w:val="auto"/>
        </w:rPr>
        <w:t xml:space="preserve">aquete </w:t>
      </w:r>
      <w:r w:rsidR="0079674F" w:rsidRPr="00D33579">
        <w:rPr>
          <w:rFonts w:ascii="Arial" w:hAnsi="Arial" w:cs="Arial"/>
          <w:color w:val="auto"/>
        </w:rPr>
        <w:t>f</w:t>
      </w:r>
      <w:r w:rsidR="000C0FEF" w:rsidRPr="00D33579">
        <w:rPr>
          <w:rFonts w:ascii="Arial" w:hAnsi="Arial" w:cs="Arial"/>
          <w:color w:val="auto"/>
        </w:rPr>
        <w:t>iscal 2021, si bien, e</w:t>
      </w:r>
      <w:r w:rsidR="00E429E8" w:rsidRPr="00D33579">
        <w:rPr>
          <w:rFonts w:ascii="Arial" w:hAnsi="Arial" w:cs="Arial"/>
          <w:color w:val="auto"/>
        </w:rPr>
        <w:t>n las estimaciones se toma</w:t>
      </w:r>
      <w:r w:rsidR="000C0FEF" w:rsidRPr="00D33579">
        <w:rPr>
          <w:rFonts w:ascii="Arial" w:hAnsi="Arial" w:cs="Arial"/>
          <w:color w:val="auto"/>
        </w:rPr>
        <w:t>ron</w:t>
      </w:r>
      <w:r w:rsidR="00E429E8" w:rsidRPr="00D33579">
        <w:rPr>
          <w:rFonts w:ascii="Arial" w:hAnsi="Arial" w:cs="Arial"/>
          <w:color w:val="auto"/>
        </w:rPr>
        <w:t xml:space="preserve"> en cuenta la evolución de las principales variables económicas, </w:t>
      </w:r>
      <w:r w:rsidR="005A72F0" w:rsidRPr="00D33579">
        <w:rPr>
          <w:rFonts w:ascii="Arial" w:hAnsi="Arial" w:cs="Arial"/>
          <w:color w:val="auto"/>
        </w:rPr>
        <w:t xml:space="preserve">sin embargo, </w:t>
      </w:r>
      <w:r w:rsidR="00E429E8" w:rsidRPr="00D33579">
        <w:rPr>
          <w:rFonts w:ascii="Arial" w:hAnsi="Arial" w:cs="Arial"/>
          <w:color w:val="auto"/>
        </w:rPr>
        <w:t xml:space="preserve">la incertidumbre prevalece tras el impacto de la pandemia ocasionada por el virus COVID-19. </w:t>
      </w:r>
    </w:p>
    <w:p w:rsidR="003D4484" w:rsidRPr="00D33579" w:rsidRDefault="003D4484" w:rsidP="00EC1BF7">
      <w:pPr>
        <w:spacing w:after="0"/>
        <w:ind w:firstLine="708"/>
        <w:rPr>
          <w:rFonts w:ascii="Arial" w:hAnsi="Arial" w:cs="Arial"/>
          <w:color w:val="auto"/>
        </w:rPr>
      </w:pPr>
    </w:p>
    <w:p w:rsidR="00E429E8" w:rsidRPr="00D33579" w:rsidRDefault="00E429E8" w:rsidP="00EC1BF7">
      <w:pPr>
        <w:spacing w:after="0"/>
        <w:ind w:firstLine="708"/>
        <w:rPr>
          <w:rFonts w:ascii="Arial" w:hAnsi="Arial" w:cs="Arial"/>
          <w:color w:val="auto"/>
        </w:rPr>
      </w:pPr>
      <w:r w:rsidRPr="00D33579">
        <w:rPr>
          <w:rFonts w:ascii="Arial" w:hAnsi="Arial" w:cs="Arial"/>
          <w:color w:val="auto"/>
        </w:rPr>
        <w:t xml:space="preserve">En este marco, es importante considerar que durante el ejercicio fiscal se pueden presentar desviaciones con respecto a lo esperado en el momento de elaborar y aprobar el </w:t>
      </w:r>
      <w:r w:rsidR="0072737A" w:rsidRPr="00D33579">
        <w:rPr>
          <w:rFonts w:ascii="Arial" w:hAnsi="Arial" w:cs="Arial"/>
          <w:color w:val="auto"/>
        </w:rPr>
        <w:t>p</w:t>
      </w:r>
      <w:r w:rsidRPr="00D33579">
        <w:rPr>
          <w:rFonts w:ascii="Arial" w:hAnsi="Arial" w:cs="Arial"/>
          <w:color w:val="auto"/>
        </w:rPr>
        <w:t xml:space="preserve">aquete </w:t>
      </w:r>
      <w:r w:rsidR="0072737A" w:rsidRPr="00D33579">
        <w:rPr>
          <w:rFonts w:ascii="Arial" w:hAnsi="Arial" w:cs="Arial"/>
          <w:color w:val="auto"/>
        </w:rPr>
        <w:t>f</w:t>
      </w:r>
      <w:r w:rsidRPr="00D33579">
        <w:rPr>
          <w:rFonts w:ascii="Arial" w:hAnsi="Arial" w:cs="Arial"/>
          <w:color w:val="auto"/>
        </w:rPr>
        <w:t>iscal 2021, como resultado de choques mac</w:t>
      </w:r>
      <w:r w:rsidR="00980E8F" w:rsidRPr="00D33579">
        <w:rPr>
          <w:rFonts w:ascii="Arial" w:hAnsi="Arial" w:cs="Arial"/>
          <w:color w:val="auto"/>
        </w:rPr>
        <w:t>roeconómicos de distinta índole, como pudieran ser:</w:t>
      </w:r>
    </w:p>
    <w:p w:rsidR="00CB30B9" w:rsidRPr="00D33579" w:rsidRDefault="00CB30B9" w:rsidP="00EC1BF7">
      <w:pPr>
        <w:spacing w:after="0"/>
        <w:ind w:firstLine="708"/>
        <w:rPr>
          <w:rFonts w:ascii="Arial" w:hAnsi="Arial" w:cs="Arial"/>
          <w:color w:val="auto"/>
        </w:rPr>
      </w:pPr>
    </w:p>
    <w:p w:rsidR="00E429E8" w:rsidRPr="00D33579" w:rsidRDefault="00E429E8" w:rsidP="00EC1BF7">
      <w:pPr>
        <w:pStyle w:val="Prrafodelista"/>
        <w:numPr>
          <w:ilvl w:val="0"/>
          <w:numId w:val="4"/>
        </w:numPr>
        <w:spacing w:after="0"/>
        <w:rPr>
          <w:rFonts w:ascii="Arial" w:hAnsi="Arial" w:cs="Arial"/>
          <w:color w:val="auto"/>
        </w:rPr>
      </w:pPr>
      <w:r w:rsidRPr="00D33579">
        <w:rPr>
          <w:rFonts w:ascii="Arial" w:hAnsi="Arial" w:cs="Arial"/>
          <w:color w:val="auto"/>
        </w:rPr>
        <w:t>Riesgos asociados al cambio climático, en especial potenciales desastres naturales con su respectivo impacto sobre la población y sus bienes, los servicios públicos y el medio ambiente.</w:t>
      </w:r>
    </w:p>
    <w:p w:rsidR="00E429E8" w:rsidRPr="00D33579" w:rsidRDefault="00E429E8" w:rsidP="00EC1BF7">
      <w:pPr>
        <w:pStyle w:val="Prrafodelista"/>
        <w:numPr>
          <w:ilvl w:val="0"/>
          <w:numId w:val="4"/>
        </w:numPr>
        <w:spacing w:after="0"/>
        <w:rPr>
          <w:rFonts w:ascii="Arial" w:hAnsi="Arial" w:cs="Arial"/>
          <w:color w:val="auto"/>
        </w:rPr>
      </w:pPr>
      <w:r w:rsidRPr="00D33579">
        <w:rPr>
          <w:rFonts w:ascii="Arial" w:hAnsi="Arial" w:cs="Arial"/>
          <w:color w:val="auto"/>
        </w:rPr>
        <w:t xml:space="preserve">Impredecible duración y severidad de los efectos de la </w:t>
      </w:r>
      <w:r w:rsidR="00021D60" w:rsidRPr="00D33579">
        <w:rPr>
          <w:rFonts w:ascii="Arial" w:hAnsi="Arial" w:cs="Arial"/>
          <w:color w:val="auto"/>
        </w:rPr>
        <w:t>p</w:t>
      </w:r>
      <w:r w:rsidRPr="00D33579">
        <w:rPr>
          <w:rFonts w:ascii="Arial" w:hAnsi="Arial" w:cs="Arial"/>
          <w:color w:val="auto"/>
        </w:rPr>
        <w:t>andemia COVID19 y su impacto en la oferta y demanda de bienes y servicios.</w:t>
      </w:r>
    </w:p>
    <w:p w:rsidR="00E429E8" w:rsidRPr="00D33579" w:rsidRDefault="00E429E8" w:rsidP="00EC1BF7">
      <w:pPr>
        <w:pStyle w:val="Prrafodelista"/>
        <w:numPr>
          <w:ilvl w:val="0"/>
          <w:numId w:val="4"/>
        </w:numPr>
        <w:spacing w:after="0"/>
        <w:rPr>
          <w:rFonts w:ascii="Arial" w:hAnsi="Arial" w:cs="Arial"/>
          <w:color w:val="auto"/>
        </w:rPr>
      </w:pPr>
      <w:r w:rsidRPr="00D33579">
        <w:rPr>
          <w:rFonts w:ascii="Arial" w:hAnsi="Arial" w:cs="Arial"/>
          <w:color w:val="auto"/>
        </w:rPr>
        <w:t>Riesgos de requerir medidas de apoyo adicionales a las previstas para atender los brotes de la Pandemia global.</w:t>
      </w:r>
    </w:p>
    <w:p w:rsidR="00E429E8" w:rsidRPr="00D33579" w:rsidRDefault="00E429E8" w:rsidP="00EC1BF7">
      <w:pPr>
        <w:pStyle w:val="Prrafodelista"/>
        <w:numPr>
          <w:ilvl w:val="0"/>
          <w:numId w:val="4"/>
        </w:numPr>
        <w:spacing w:after="0"/>
        <w:rPr>
          <w:rFonts w:ascii="Arial" w:hAnsi="Arial" w:cs="Arial"/>
          <w:color w:val="auto"/>
        </w:rPr>
      </w:pPr>
      <w:r w:rsidRPr="00D33579">
        <w:rPr>
          <w:rFonts w:ascii="Arial" w:hAnsi="Arial" w:cs="Arial"/>
          <w:color w:val="auto"/>
        </w:rPr>
        <w:t>Debilitamiento de la economía mundial.</w:t>
      </w:r>
    </w:p>
    <w:p w:rsidR="00E429E8" w:rsidRPr="00D33579" w:rsidRDefault="00E429E8" w:rsidP="00EC1BF7">
      <w:pPr>
        <w:pStyle w:val="Prrafodelista"/>
        <w:numPr>
          <w:ilvl w:val="0"/>
          <w:numId w:val="4"/>
        </w:numPr>
        <w:spacing w:after="0"/>
        <w:rPr>
          <w:rFonts w:ascii="Arial" w:hAnsi="Arial" w:cs="Arial"/>
          <w:color w:val="auto"/>
        </w:rPr>
      </w:pPr>
      <w:r w:rsidRPr="00D33579">
        <w:rPr>
          <w:rFonts w:ascii="Arial" w:hAnsi="Arial" w:cs="Arial"/>
          <w:color w:val="auto"/>
        </w:rPr>
        <w:t>Elevada volatilidad en los mercados financieros internacionales.</w:t>
      </w:r>
    </w:p>
    <w:p w:rsidR="00E429E8" w:rsidRPr="00D33579" w:rsidRDefault="00E429E8" w:rsidP="00EC1BF7">
      <w:pPr>
        <w:pStyle w:val="Prrafodelista"/>
        <w:numPr>
          <w:ilvl w:val="0"/>
          <w:numId w:val="4"/>
        </w:numPr>
        <w:spacing w:after="0"/>
        <w:rPr>
          <w:rFonts w:ascii="Arial" w:hAnsi="Arial" w:cs="Arial"/>
          <w:color w:val="auto"/>
        </w:rPr>
      </w:pPr>
      <w:r w:rsidRPr="00D33579">
        <w:rPr>
          <w:rFonts w:ascii="Arial" w:hAnsi="Arial" w:cs="Arial"/>
          <w:color w:val="auto"/>
        </w:rPr>
        <w:t>Volatilidad en la producción, distribución y venta del petróleo.</w:t>
      </w:r>
    </w:p>
    <w:p w:rsidR="001F12D1" w:rsidRPr="00D33579" w:rsidRDefault="001F12D1" w:rsidP="00EC1BF7">
      <w:pPr>
        <w:spacing w:after="0"/>
        <w:rPr>
          <w:rFonts w:ascii="Arial" w:hAnsi="Arial" w:cs="Arial"/>
          <w:color w:val="auto"/>
        </w:rPr>
      </w:pPr>
    </w:p>
    <w:p w:rsidR="00E429E8" w:rsidRPr="00D33579" w:rsidRDefault="00E429E8" w:rsidP="00EC1BF7">
      <w:pPr>
        <w:spacing w:after="0"/>
        <w:ind w:firstLine="708"/>
        <w:rPr>
          <w:rFonts w:ascii="Arial" w:hAnsi="Arial" w:cs="Arial"/>
          <w:color w:val="auto"/>
        </w:rPr>
      </w:pPr>
      <w:r w:rsidRPr="00D33579">
        <w:rPr>
          <w:rFonts w:ascii="Arial" w:hAnsi="Arial" w:cs="Arial"/>
          <w:color w:val="auto"/>
        </w:rPr>
        <w:t xml:space="preserve">De </w:t>
      </w:r>
      <w:r w:rsidR="001F12D1" w:rsidRPr="00D33579">
        <w:rPr>
          <w:rFonts w:ascii="Arial" w:hAnsi="Arial" w:cs="Arial"/>
          <w:color w:val="auto"/>
        </w:rPr>
        <w:t xml:space="preserve">suscitarse tales </w:t>
      </w:r>
      <w:r w:rsidRPr="00D33579">
        <w:rPr>
          <w:rFonts w:ascii="Arial" w:hAnsi="Arial" w:cs="Arial"/>
          <w:color w:val="auto"/>
        </w:rPr>
        <w:t>riesgos macroeconómicos que se describen, podría generarse un impacto negativo en el dinamismo de la economía del Estado, lo que podría afectar las variables relacionadas con la recaudación de ingresos locales.</w:t>
      </w:r>
      <w:r w:rsidR="00314EAE" w:rsidRPr="00D33579">
        <w:rPr>
          <w:rFonts w:ascii="Arial" w:hAnsi="Arial" w:cs="Arial"/>
          <w:color w:val="auto"/>
        </w:rPr>
        <w:t xml:space="preserve"> </w:t>
      </w:r>
      <w:r w:rsidRPr="00D33579">
        <w:rPr>
          <w:rFonts w:ascii="Arial" w:hAnsi="Arial" w:cs="Arial"/>
          <w:color w:val="auto"/>
        </w:rPr>
        <w:t xml:space="preserve">Bajo este contexto, se identifican </w:t>
      </w:r>
      <w:r w:rsidR="00C412F8" w:rsidRPr="00D33579">
        <w:rPr>
          <w:rFonts w:ascii="Arial" w:hAnsi="Arial" w:cs="Arial"/>
          <w:color w:val="auto"/>
        </w:rPr>
        <w:t xml:space="preserve">posibles </w:t>
      </w:r>
      <w:r w:rsidR="00314EAE" w:rsidRPr="00D33579">
        <w:rPr>
          <w:rFonts w:ascii="Arial" w:hAnsi="Arial" w:cs="Arial"/>
          <w:color w:val="auto"/>
        </w:rPr>
        <w:t>r</w:t>
      </w:r>
      <w:r w:rsidRPr="00D33579">
        <w:rPr>
          <w:rFonts w:ascii="Arial" w:hAnsi="Arial" w:cs="Arial"/>
          <w:color w:val="auto"/>
        </w:rPr>
        <w:t>iesgo</w:t>
      </w:r>
      <w:r w:rsidR="00C412F8" w:rsidRPr="00D33579">
        <w:rPr>
          <w:rFonts w:ascii="Arial" w:hAnsi="Arial" w:cs="Arial"/>
          <w:color w:val="auto"/>
        </w:rPr>
        <w:t>s</w:t>
      </w:r>
      <w:r w:rsidRPr="00D33579">
        <w:rPr>
          <w:rFonts w:ascii="Arial" w:hAnsi="Arial" w:cs="Arial"/>
          <w:color w:val="auto"/>
        </w:rPr>
        <w:t xml:space="preserve"> por reducción de ingresos y </w:t>
      </w:r>
      <w:r w:rsidR="00314EAE" w:rsidRPr="00D33579">
        <w:rPr>
          <w:rFonts w:ascii="Arial" w:hAnsi="Arial" w:cs="Arial"/>
          <w:color w:val="auto"/>
        </w:rPr>
        <w:t>r</w:t>
      </w:r>
      <w:r w:rsidRPr="00D33579">
        <w:rPr>
          <w:rFonts w:ascii="Arial" w:hAnsi="Arial" w:cs="Arial"/>
          <w:color w:val="auto"/>
        </w:rPr>
        <w:t xml:space="preserve">iesgo por incremento de los gastos. </w:t>
      </w:r>
    </w:p>
    <w:p w:rsidR="00475B84" w:rsidRPr="00D33579" w:rsidRDefault="00475B84" w:rsidP="00EC1BF7">
      <w:pPr>
        <w:suppressAutoHyphens/>
        <w:autoSpaceDE w:val="0"/>
        <w:autoSpaceDN w:val="0"/>
        <w:adjustRightInd w:val="0"/>
        <w:spacing w:after="0"/>
        <w:ind w:firstLine="709"/>
        <w:rPr>
          <w:rFonts w:ascii="Arial" w:hAnsi="Arial" w:cs="Arial"/>
          <w:color w:val="auto"/>
        </w:rPr>
      </w:pPr>
    </w:p>
    <w:p w:rsidR="00456367" w:rsidRPr="00D33579" w:rsidRDefault="00841D78" w:rsidP="00EC1BF7">
      <w:pPr>
        <w:suppressAutoHyphens/>
        <w:autoSpaceDE w:val="0"/>
        <w:autoSpaceDN w:val="0"/>
        <w:adjustRightInd w:val="0"/>
        <w:spacing w:after="0"/>
        <w:ind w:firstLine="709"/>
        <w:rPr>
          <w:rFonts w:ascii="Arial" w:hAnsi="Arial" w:cs="Arial"/>
          <w:color w:val="auto"/>
          <w:lang w:val="es-MX"/>
        </w:rPr>
      </w:pPr>
      <w:r w:rsidRPr="00D33579">
        <w:rPr>
          <w:rFonts w:ascii="Arial" w:hAnsi="Arial" w:cs="Arial"/>
          <w:color w:val="auto"/>
          <w:lang w:val="es-MX"/>
        </w:rPr>
        <w:lastRenderedPageBreak/>
        <w:t xml:space="preserve">Por otra parte, </w:t>
      </w:r>
      <w:r w:rsidR="00863EA2" w:rsidRPr="00D33579">
        <w:rPr>
          <w:rFonts w:ascii="Arial" w:hAnsi="Arial" w:cs="Arial"/>
          <w:color w:val="auto"/>
          <w:lang w:val="es-MX"/>
        </w:rPr>
        <w:t>e</w:t>
      </w:r>
      <w:r w:rsidR="00456367" w:rsidRPr="00D33579">
        <w:rPr>
          <w:rFonts w:ascii="Arial" w:hAnsi="Arial" w:cs="Arial"/>
          <w:color w:val="auto"/>
          <w:lang w:val="es-MX"/>
        </w:rPr>
        <w:t xml:space="preserve">l </w:t>
      </w:r>
      <w:r w:rsidR="00DB3794" w:rsidRPr="00D33579">
        <w:rPr>
          <w:rFonts w:ascii="Arial" w:hAnsi="Arial" w:cs="Arial"/>
          <w:color w:val="auto"/>
          <w:lang w:val="es-MX"/>
        </w:rPr>
        <w:t>p</w:t>
      </w:r>
      <w:r w:rsidR="00456367" w:rsidRPr="00D33579">
        <w:rPr>
          <w:rFonts w:ascii="Arial" w:hAnsi="Arial" w:cs="Arial"/>
          <w:color w:val="auto"/>
          <w:lang w:val="es-MX"/>
        </w:rPr>
        <w:t>royecto de Presupuesto se elaboró reconociendo la necesidad de mantener un gobierno austero, eficiente y con finanzas sanas, centrado en el logro de objetivos que mejoren directamente las condiciones y calidad de vida de los habitantes del estado. La incorporación de los enfoques de resultados, derechos humanos, inclusión y sostenibilidad en la estructura de objetivos de la administración, en un contexto de contracción económica, requiere esfuerzos i</w:t>
      </w:r>
      <w:r w:rsidR="00456367" w:rsidRPr="00D33579">
        <w:rPr>
          <w:rFonts w:ascii="Arial" w:hAnsi="Arial" w:cs="Arial"/>
          <w:color w:val="auto"/>
          <w:lang w:val="es-MX"/>
        </w:rPr>
        <w:t>m</w:t>
      </w:r>
      <w:r w:rsidR="00456367" w:rsidRPr="00D33579">
        <w:rPr>
          <w:rFonts w:ascii="Arial" w:hAnsi="Arial" w:cs="Arial"/>
          <w:color w:val="auto"/>
          <w:lang w:val="es-MX"/>
        </w:rPr>
        <w:t>portantes para prestar los bienes y servicios que requiere la población y a la vez, implementar las medidas para tener un ejercicio presupuestario eficiente y austero, que opere los programas necesarios para el desarrollo del Estado, evitando duplicidades u otros aspectos que puedan dificultar el ejercicio del gasto.</w:t>
      </w:r>
    </w:p>
    <w:p w:rsidR="00FF54F8" w:rsidRPr="00D33579" w:rsidRDefault="00FF54F8" w:rsidP="00EC1BF7">
      <w:pPr>
        <w:autoSpaceDE w:val="0"/>
        <w:autoSpaceDN w:val="0"/>
        <w:adjustRightInd w:val="0"/>
        <w:spacing w:after="0"/>
        <w:ind w:firstLine="709"/>
        <w:rPr>
          <w:rFonts w:ascii="Arial" w:hAnsi="Arial" w:cs="Arial"/>
          <w:color w:val="auto"/>
          <w:lang w:val="es-MX"/>
        </w:rPr>
      </w:pPr>
    </w:p>
    <w:p w:rsidR="00456367" w:rsidRPr="00D33579" w:rsidRDefault="0073532C" w:rsidP="00EC1BF7">
      <w:pPr>
        <w:suppressAutoHyphens/>
        <w:autoSpaceDE w:val="0"/>
        <w:autoSpaceDN w:val="0"/>
        <w:adjustRightInd w:val="0"/>
        <w:spacing w:after="0"/>
        <w:ind w:firstLine="709"/>
        <w:rPr>
          <w:rFonts w:ascii="Arial" w:hAnsi="Arial" w:cs="Arial"/>
          <w:color w:val="auto"/>
          <w:lang w:val="es-MX"/>
        </w:rPr>
      </w:pPr>
      <w:r w:rsidRPr="00D33579">
        <w:rPr>
          <w:rFonts w:ascii="Arial" w:hAnsi="Arial" w:cs="Arial"/>
          <w:color w:val="auto"/>
          <w:lang w:val="es-MX"/>
        </w:rPr>
        <w:t>Ahora bien,</w:t>
      </w:r>
      <w:r w:rsidR="00FF54F8" w:rsidRPr="00D33579">
        <w:rPr>
          <w:rFonts w:ascii="Arial" w:hAnsi="Arial" w:cs="Arial"/>
          <w:color w:val="auto"/>
          <w:lang w:val="es-MX"/>
        </w:rPr>
        <w:t xml:space="preserve"> para la política </w:t>
      </w:r>
      <w:r w:rsidRPr="00D33579">
        <w:rPr>
          <w:rFonts w:ascii="Arial" w:hAnsi="Arial" w:cs="Arial"/>
          <w:color w:val="auto"/>
          <w:lang w:val="es-MX"/>
        </w:rPr>
        <w:t>de</w:t>
      </w:r>
      <w:r w:rsidR="00FF54F8" w:rsidRPr="00D33579">
        <w:rPr>
          <w:rFonts w:ascii="Arial" w:hAnsi="Arial" w:cs="Arial"/>
          <w:color w:val="auto"/>
          <w:lang w:val="es-MX"/>
        </w:rPr>
        <w:t xml:space="preserve"> asignación del gasto se </w:t>
      </w:r>
      <w:r w:rsidR="00D757CE" w:rsidRPr="00D33579">
        <w:rPr>
          <w:rFonts w:ascii="Arial" w:hAnsi="Arial" w:cs="Arial"/>
          <w:color w:val="auto"/>
          <w:lang w:val="es-MX"/>
        </w:rPr>
        <w:t>tomó la</w:t>
      </w:r>
      <w:r w:rsidR="00456367" w:rsidRPr="00D33579">
        <w:rPr>
          <w:rFonts w:ascii="Arial" w:hAnsi="Arial" w:cs="Arial"/>
          <w:color w:val="auto"/>
          <w:lang w:val="es-MX"/>
        </w:rPr>
        <w:t xml:space="preserve"> estructura del Plan Estatal de Desarrollo</w:t>
      </w:r>
      <w:r w:rsidR="00D757CE" w:rsidRPr="00D33579">
        <w:rPr>
          <w:rFonts w:ascii="Arial" w:hAnsi="Arial" w:cs="Arial"/>
          <w:color w:val="auto"/>
          <w:lang w:val="es-MX"/>
        </w:rPr>
        <w:t xml:space="preserve"> 2018-2024 </w:t>
      </w:r>
      <w:r w:rsidR="00456367" w:rsidRPr="00D33579">
        <w:rPr>
          <w:rFonts w:ascii="Arial" w:hAnsi="Arial" w:cs="Arial"/>
          <w:color w:val="auto"/>
          <w:lang w:val="es-MX"/>
        </w:rPr>
        <w:t>incorpora</w:t>
      </w:r>
      <w:r w:rsidR="00D757CE" w:rsidRPr="00D33579">
        <w:rPr>
          <w:rFonts w:ascii="Arial" w:hAnsi="Arial" w:cs="Arial"/>
          <w:color w:val="auto"/>
          <w:lang w:val="es-MX"/>
        </w:rPr>
        <w:t>ndo</w:t>
      </w:r>
      <w:r w:rsidR="00456367" w:rsidRPr="00D33579">
        <w:rPr>
          <w:rFonts w:ascii="Arial" w:hAnsi="Arial" w:cs="Arial"/>
          <w:color w:val="auto"/>
          <w:lang w:val="es-MX"/>
        </w:rPr>
        <w:t xml:space="preserve"> la atención a los </w:t>
      </w:r>
      <w:r w:rsidR="00D757CE" w:rsidRPr="00D33579">
        <w:rPr>
          <w:rFonts w:ascii="Arial" w:hAnsi="Arial" w:cs="Arial"/>
          <w:color w:val="auto"/>
          <w:lang w:val="es-MX"/>
        </w:rPr>
        <w:t>d</w:t>
      </w:r>
      <w:r w:rsidR="00456367" w:rsidRPr="00D33579">
        <w:rPr>
          <w:rFonts w:ascii="Arial" w:hAnsi="Arial" w:cs="Arial"/>
          <w:color w:val="auto"/>
          <w:lang w:val="es-MX"/>
        </w:rPr>
        <w:t xml:space="preserve">erechos </w:t>
      </w:r>
      <w:r w:rsidR="00D757CE" w:rsidRPr="00D33579">
        <w:rPr>
          <w:rFonts w:ascii="Arial" w:hAnsi="Arial" w:cs="Arial"/>
          <w:color w:val="auto"/>
          <w:lang w:val="es-MX"/>
        </w:rPr>
        <w:t>e</w:t>
      </w:r>
      <w:r w:rsidR="00456367" w:rsidRPr="00D33579">
        <w:rPr>
          <w:rFonts w:ascii="Arial" w:hAnsi="Arial" w:cs="Arial"/>
          <w:color w:val="auto"/>
          <w:lang w:val="es-MX"/>
        </w:rPr>
        <w:t xml:space="preserve">conómicos, </w:t>
      </w:r>
      <w:r w:rsidR="00D757CE" w:rsidRPr="00D33579">
        <w:rPr>
          <w:rFonts w:ascii="Arial" w:hAnsi="Arial" w:cs="Arial"/>
          <w:color w:val="auto"/>
          <w:lang w:val="es-MX"/>
        </w:rPr>
        <w:t>s</w:t>
      </w:r>
      <w:r w:rsidR="00456367" w:rsidRPr="00D33579">
        <w:rPr>
          <w:rFonts w:ascii="Arial" w:hAnsi="Arial" w:cs="Arial"/>
          <w:color w:val="auto"/>
          <w:lang w:val="es-MX"/>
        </w:rPr>
        <w:t xml:space="preserve">ociales y </w:t>
      </w:r>
      <w:r w:rsidR="00D757CE" w:rsidRPr="00D33579">
        <w:rPr>
          <w:rFonts w:ascii="Arial" w:hAnsi="Arial" w:cs="Arial"/>
          <w:color w:val="auto"/>
          <w:lang w:val="es-MX"/>
        </w:rPr>
        <w:t>a</w:t>
      </w:r>
      <w:r w:rsidR="00456367" w:rsidRPr="00D33579">
        <w:rPr>
          <w:rFonts w:ascii="Arial" w:hAnsi="Arial" w:cs="Arial"/>
          <w:color w:val="auto"/>
          <w:lang w:val="es-MX"/>
        </w:rPr>
        <w:t>mbientales, así como los Objetivos de Desarrollo Sostenible de la Agenda 2030.</w:t>
      </w:r>
    </w:p>
    <w:p w:rsidR="00456367" w:rsidRPr="00D33579" w:rsidRDefault="00456367" w:rsidP="00EC1BF7">
      <w:pPr>
        <w:suppressAutoHyphens/>
        <w:autoSpaceDE w:val="0"/>
        <w:autoSpaceDN w:val="0"/>
        <w:adjustRightInd w:val="0"/>
        <w:spacing w:after="0"/>
        <w:ind w:firstLine="709"/>
        <w:rPr>
          <w:rFonts w:ascii="Arial" w:hAnsi="Arial" w:cs="Arial"/>
          <w:color w:val="auto"/>
          <w:lang w:val="es-MX"/>
        </w:rPr>
      </w:pPr>
    </w:p>
    <w:p w:rsidR="00456367" w:rsidRPr="00D33579" w:rsidRDefault="00C8445A" w:rsidP="00EC1BF7">
      <w:pPr>
        <w:suppressAutoHyphens/>
        <w:autoSpaceDE w:val="0"/>
        <w:autoSpaceDN w:val="0"/>
        <w:adjustRightInd w:val="0"/>
        <w:spacing w:after="0"/>
        <w:ind w:firstLine="709"/>
        <w:rPr>
          <w:rFonts w:ascii="Arial" w:hAnsi="Arial" w:cs="Arial"/>
          <w:color w:val="auto"/>
          <w:lang w:val="es-MX"/>
        </w:rPr>
      </w:pPr>
      <w:r w:rsidRPr="00D33579">
        <w:rPr>
          <w:rFonts w:ascii="Arial" w:hAnsi="Arial" w:cs="Arial"/>
          <w:color w:val="auto"/>
          <w:lang w:val="es-MX"/>
        </w:rPr>
        <w:t xml:space="preserve">De igual manera, </w:t>
      </w:r>
      <w:proofErr w:type="gramStart"/>
      <w:r w:rsidRPr="00D33579">
        <w:rPr>
          <w:rFonts w:ascii="Arial" w:hAnsi="Arial" w:cs="Arial"/>
          <w:color w:val="auto"/>
          <w:lang w:val="es-MX"/>
        </w:rPr>
        <w:t>e</w:t>
      </w:r>
      <w:r w:rsidR="00456367" w:rsidRPr="00D33579">
        <w:rPr>
          <w:rFonts w:ascii="Arial" w:hAnsi="Arial" w:cs="Arial"/>
          <w:color w:val="auto"/>
          <w:lang w:val="es-MX"/>
        </w:rPr>
        <w:t xml:space="preserve">l diseño de los nuevos programas presupuestarios </w:t>
      </w:r>
      <w:r w:rsidR="00675DAC" w:rsidRPr="00D33579">
        <w:rPr>
          <w:rFonts w:ascii="Arial" w:hAnsi="Arial" w:cs="Arial"/>
          <w:color w:val="auto"/>
          <w:lang w:val="es-MX"/>
        </w:rPr>
        <w:t>se</w:t>
      </w:r>
      <w:r w:rsidR="00456367" w:rsidRPr="00D33579">
        <w:rPr>
          <w:rFonts w:ascii="Arial" w:hAnsi="Arial" w:cs="Arial"/>
          <w:color w:val="auto"/>
          <w:lang w:val="es-MX"/>
        </w:rPr>
        <w:t xml:space="preserve"> deriva</w:t>
      </w:r>
      <w:r w:rsidR="00675DAC" w:rsidRPr="00D33579">
        <w:rPr>
          <w:rFonts w:ascii="Arial" w:hAnsi="Arial" w:cs="Arial"/>
          <w:color w:val="auto"/>
          <w:lang w:val="es-MX"/>
        </w:rPr>
        <w:t>n</w:t>
      </w:r>
      <w:proofErr w:type="gramEnd"/>
      <w:r w:rsidR="00456367" w:rsidRPr="00D33579">
        <w:rPr>
          <w:rFonts w:ascii="Arial" w:hAnsi="Arial" w:cs="Arial"/>
          <w:color w:val="auto"/>
          <w:lang w:val="es-MX"/>
        </w:rPr>
        <w:t xml:space="preserve"> de los objeti</w:t>
      </w:r>
      <w:r w:rsidRPr="00D33579">
        <w:rPr>
          <w:rFonts w:ascii="Arial" w:hAnsi="Arial" w:cs="Arial"/>
          <w:color w:val="auto"/>
          <w:lang w:val="es-MX"/>
        </w:rPr>
        <w:t xml:space="preserve">vos de dicho </w:t>
      </w:r>
      <w:r w:rsidR="00675DAC" w:rsidRPr="00D33579">
        <w:rPr>
          <w:rFonts w:ascii="Arial" w:hAnsi="Arial" w:cs="Arial"/>
          <w:color w:val="auto"/>
          <w:lang w:val="es-MX"/>
        </w:rPr>
        <w:t>instrumento de planeación estatal</w:t>
      </w:r>
      <w:r w:rsidR="00456367" w:rsidRPr="00D33579">
        <w:rPr>
          <w:rFonts w:ascii="Arial" w:hAnsi="Arial" w:cs="Arial"/>
          <w:color w:val="auto"/>
          <w:lang w:val="es-MX"/>
        </w:rPr>
        <w:t xml:space="preserve"> de </w:t>
      </w:r>
      <w:r w:rsidR="00675DAC" w:rsidRPr="00D33579">
        <w:rPr>
          <w:rFonts w:ascii="Arial" w:hAnsi="Arial" w:cs="Arial"/>
          <w:color w:val="auto"/>
          <w:lang w:val="es-MX"/>
        </w:rPr>
        <w:t>desarrollo, que</w:t>
      </w:r>
      <w:r w:rsidR="00456367" w:rsidRPr="00D33579">
        <w:rPr>
          <w:rFonts w:ascii="Arial" w:hAnsi="Arial" w:cs="Arial"/>
          <w:color w:val="auto"/>
          <w:lang w:val="es-MX"/>
        </w:rPr>
        <w:t xml:space="preserve"> </w:t>
      </w:r>
      <w:r w:rsidR="00675DAC" w:rsidRPr="00D33579">
        <w:rPr>
          <w:rFonts w:ascii="Arial" w:hAnsi="Arial" w:cs="Arial"/>
          <w:color w:val="auto"/>
          <w:lang w:val="es-MX"/>
        </w:rPr>
        <w:t>fueron diseñados</w:t>
      </w:r>
      <w:r w:rsidR="00456367" w:rsidRPr="00D33579">
        <w:rPr>
          <w:rFonts w:ascii="Arial" w:hAnsi="Arial" w:cs="Arial"/>
          <w:color w:val="auto"/>
          <w:lang w:val="es-MX"/>
        </w:rPr>
        <w:t xml:space="preserve"> aplicando la metodología de marco lógico y utilizando herramientas q</w:t>
      </w:r>
      <w:r w:rsidR="00675DAC" w:rsidRPr="00D33579">
        <w:rPr>
          <w:rFonts w:ascii="Arial" w:hAnsi="Arial" w:cs="Arial"/>
          <w:color w:val="auto"/>
          <w:lang w:val="es-MX"/>
        </w:rPr>
        <w:t>ue favorecen la toma de decisio</w:t>
      </w:r>
      <w:r w:rsidR="00456367" w:rsidRPr="00D33579">
        <w:rPr>
          <w:rFonts w:ascii="Arial" w:hAnsi="Arial" w:cs="Arial"/>
          <w:color w:val="auto"/>
          <w:lang w:val="es-MX"/>
        </w:rPr>
        <w:t>nes basada en datos y en evidencia.</w:t>
      </w:r>
    </w:p>
    <w:p w:rsidR="00675DAC" w:rsidRPr="00D33579" w:rsidRDefault="00675DAC" w:rsidP="00EC1BF7">
      <w:pPr>
        <w:suppressAutoHyphens/>
        <w:autoSpaceDE w:val="0"/>
        <w:autoSpaceDN w:val="0"/>
        <w:adjustRightInd w:val="0"/>
        <w:spacing w:after="0"/>
        <w:ind w:firstLine="709"/>
        <w:rPr>
          <w:rFonts w:ascii="Arial" w:hAnsi="Arial" w:cs="Arial"/>
          <w:color w:val="auto"/>
          <w:lang w:val="es-MX"/>
        </w:rPr>
      </w:pPr>
    </w:p>
    <w:p w:rsidR="00456367" w:rsidRPr="00D33579" w:rsidRDefault="00675DAC" w:rsidP="00EC1BF7">
      <w:pPr>
        <w:suppressAutoHyphens/>
        <w:autoSpaceDE w:val="0"/>
        <w:autoSpaceDN w:val="0"/>
        <w:adjustRightInd w:val="0"/>
        <w:spacing w:after="0"/>
        <w:ind w:firstLine="709"/>
        <w:rPr>
          <w:rFonts w:ascii="Arial" w:hAnsi="Arial" w:cs="Arial"/>
          <w:color w:val="auto"/>
          <w:lang w:val="es-MX"/>
        </w:rPr>
      </w:pPr>
      <w:r w:rsidRPr="00D33579">
        <w:rPr>
          <w:rFonts w:ascii="Arial" w:hAnsi="Arial" w:cs="Arial"/>
          <w:color w:val="auto"/>
          <w:lang w:val="es-MX"/>
        </w:rPr>
        <w:t>Por lo tanto</w:t>
      </w:r>
      <w:r w:rsidR="0049746C" w:rsidRPr="00D33579">
        <w:rPr>
          <w:rFonts w:ascii="Arial" w:hAnsi="Arial" w:cs="Arial"/>
          <w:color w:val="auto"/>
          <w:lang w:val="es-MX"/>
        </w:rPr>
        <w:t>,</w:t>
      </w:r>
      <w:r w:rsidRPr="00D33579">
        <w:rPr>
          <w:rFonts w:ascii="Arial" w:hAnsi="Arial" w:cs="Arial"/>
          <w:color w:val="auto"/>
          <w:lang w:val="es-MX"/>
        </w:rPr>
        <w:t xml:space="preserve"> </w:t>
      </w:r>
      <w:r w:rsidR="0049746C" w:rsidRPr="00D33579">
        <w:rPr>
          <w:rFonts w:ascii="Arial" w:hAnsi="Arial" w:cs="Arial"/>
          <w:color w:val="auto"/>
          <w:lang w:val="es-MX"/>
        </w:rPr>
        <w:t xml:space="preserve">se observa que </w:t>
      </w:r>
      <w:r w:rsidRPr="00D33579">
        <w:rPr>
          <w:rFonts w:ascii="Arial" w:hAnsi="Arial" w:cs="Arial"/>
          <w:color w:val="auto"/>
          <w:lang w:val="es-MX"/>
        </w:rPr>
        <w:t>la estructura del pr</w:t>
      </w:r>
      <w:r w:rsidR="0049746C" w:rsidRPr="00D33579">
        <w:rPr>
          <w:rFonts w:ascii="Arial" w:hAnsi="Arial" w:cs="Arial"/>
          <w:color w:val="auto"/>
          <w:lang w:val="es-MX"/>
        </w:rPr>
        <w:t>e</w:t>
      </w:r>
      <w:r w:rsidRPr="00D33579">
        <w:rPr>
          <w:rFonts w:ascii="Arial" w:hAnsi="Arial" w:cs="Arial"/>
          <w:color w:val="auto"/>
          <w:lang w:val="es-MX"/>
        </w:rPr>
        <w:t>supuesto</w:t>
      </w:r>
      <w:r w:rsidR="0049746C" w:rsidRPr="00D33579">
        <w:rPr>
          <w:rFonts w:ascii="Arial" w:hAnsi="Arial" w:cs="Arial"/>
          <w:color w:val="auto"/>
          <w:lang w:val="es-MX"/>
        </w:rPr>
        <w:t xml:space="preserve"> contribuye al financiamiento de programas que inciden directamente en el logro de sus objetivos, estrategias y líneas de acción. Es así que, l</w:t>
      </w:r>
      <w:r w:rsidR="00456367" w:rsidRPr="00D33579">
        <w:rPr>
          <w:rFonts w:ascii="Arial" w:hAnsi="Arial" w:cs="Arial"/>
          <w:color w:val="auto"/>
          <w:lang w:val="es-MX"/>
        </w:rPr>
        <w:t xml:space="preserve">a estructura </w:t>
      </w:r>
      <w:r w:rsidR="001828BE" w:rsidRPr="00D33579">
        <w:rPr>
          <w:rFonts w:ascii="Arial" w:hAnsi="Arial" w:cs="Arial"/>
          <w:color w:val="auto"/>
          <w:lang w:val="es-MX"/>
        </w:rPr>
        <w:t xml:space="preserve">a seguir de acuerdo con </w:t>
      </w:r>
      <w:r w:rsidR="00456367" w:rsidRPr="00D33579">
        <w:rPr>
          <w:rFonts w:ascii="Arial" w:hAnsi="Arial" w:cs="Arial"/>
          <w:color w:val="auto"/>
          <w:lang w:val="es-MX"/>
        </w:rPr>
        <w:t>el P</w:t>
      </w:r>
      <w:r w:rsidR="0049746C" w:rsidRPr="00D33579">
        <w:rPr>
          <w:rFonts w:ascii="Arial" w:hAnsi="Arial" w:cs="Arial"/>
          <w:color w:val="auto"/>
          <w:lang w:val="es-MX"/>
        </w:rPr>
        <w:t xml:space="preserve">lan </w:t>
      </w:r>
      <w:r w:rsidR="00456367" w:rsidRPr="00D33579">
        <w:rPr>
          <w:rFonts w:ascii="Arial" w:hAnsi="Arial" w:cs="Arial"/>
          <w:color w:val="auto"/>
          <w:lang w:val="es-MX"/>
        </w:rPr>
        <w:t>E</w:t>
      </w:r>
      <w:r w:rsidR="0049746C" w:rsidRPr="00D33579">
        <w:rPr>
          <w:rFonts w:ascii="Arial" w:hAnsi="Arial" w:cs="Arial"/>
          <w:color w:val="auto"/>
          <w:lang w:val="es-MX"/>
        </w:rPr>
        <w:t xml:space="preserve">statal de </w:t>
      </w:r>
      <w:r w:rsidR="00456367" w:rsidRPr="00D33579">
        <w:rPr>
          <w:rFonts w:ascii="Arial" w:hAnsi="Arial" w:cs="Arial"/>
          <w:color w:val="auto"/>
          <w:lang w:val="es-MX"/>
        </w:rPr>
        <w:t>D</w:t>
      </w:r>
      <w:r w:rsidR="0049746C" w:rsidRPr="00D33579">
        <w:rPr>
          <w:rFonts w:ascii="Arial" w:hAnsi="Arial" w:cs="Arial"/>
          <w:color w:val="auto"/>
          <w:lang w:val="es-MX"/>
        </w:rPr>
        <w:t>esarrollo</w:t>
      </w:r>
      <w:r w:rsidR="00456367" w:rsidRPr="00D33579">
        <w:rPr>
          <w:rFonts w:ascii="Arial" w:hAnsi="Arial" w:cs="Arial"/>
          <w:color w:val="auto"/>
          <w:lang w:val="es-MX"/>
        </w:rPr>
        <w:t xml:space="preserve"> 2018-2024 se basa en cuatro ejes rectores asociados a los Derechos Económicos, Soc</w:t>
      </w:r>
      <w:r w:rsidR="0015191D" w:rsidRPr="00D33579">
        <w:rPr>
          <w:rFonts w:ascii="Arial" w:hAnsi="Arial" w:cs="Arial"/>
          <w:color w:val="auto"/>
          <w:lang w:val="es-MX"/>
        </w:rPr>
        <w:t xml:space="preserve">iales, Culturales y </w:t>
      </w:r>
      <w:r w:rsidR="0015191D" w:rsidRPr="00D33579">
        <w:rPr>
          <w:rFonts w:ascii="Arial" w:hAnsi="Arial" w:cs="Arial"/>
          <w:color w:val="auto"/>
          <w:lang w:val="es-MX"/>
        </w:rPr>
        <w:lastRenderedPageBreak/>
        <w:t>Ambientales</w:t>
      </w:r>
      <w:r w:rsidR="00456367" w:rsidRPr="00D33579">
        <w:rPr>
          <w:rFonts w:ascii="Arial" w:hAnsi="Arial" w:cs="Arial"/>
          <w:color w:val="auto"/>
          <w:lang w:val="es-MX"/>
        </w:rPr>
        <w:t>, además de plant</w:t>
      </w:r>
      <w:r w:rsidR="00456367" w:rsidRPr="00D33579">
        <w:rPr>
          <w:rFonts w:ascii="Arial" w:hAnsi="Arial" w:cs="Arial"/>
          <w:color w:val="auto"/>
          <w:lang w:val="es-MX"/>
        </w:rPr>
        <w:t>e</w:t>
      </w:r>
      <w:r w:rsidR="00456367" w:rsidRPr="00D33579">
        <w:rPr>
          <w:rFonts w:ascii="Arial" w:hAnsi="Arial" w:cs="Arial"/>
          <w:color w:val="auto"/>
          <w:lang w:val="es-MX"/>
        </w:rPr>
        <w:t>ar la interrelación de cinco ejes transversales</w:t>
      </w:r>
      <w:r w:rsidR="0015191D" w:rsidRPr="00D33579">
        <w:rPr>
          <w:rFonts w:ascii="Arial" w:hAnsi="Arial" w:cs="Arial"/>
          <w:color w:val="auto"/>
          <w:lang w:val="es-MX"/>
        </w:rPr>
        <w:t>, que son los siguientes</w:t>
      </w:r>
      <w:r w:rsidR="00456367" w:rsidRPr="00D33579">
        <w:rPr>
          <w:rFonts w:ascii="Arial" w:hAnsi="Arial" w:cs="Arial"/>
          <w:color w:val="auto"/>
          <w:lang w:val="es-MX"/>
        </w:rPr>
        <w:t>:</w:t>
      </w:r>
    </w:p>
    <w:p w:rsidR="0015191D" w:rsidRPr="00D33579" w:rsidRDefault="0015191D" w:rsidP="00EC1BF7">
      <w:pPr>
        <w:suppressAutoHyphens/>
        <w:autoSpaceDE w:val="0"/>
        <w:autoSpaceDN w:val="0"/>
        <w:adjustRightInd w:val="0"/>
        <w:spacing w:after="0"/>
        <w:ind w:firstLine="709"/>
        <w:rPr>
          <w:rFonts w:ascii="Arial" w:hAnsi="Arial" w:cs="Arial"/>
          <w:color w:val="auto"/>
          <w:lang w:val="es-MX"/>
        </w:rPr>
      </w:pPr>
    </w:p>
    <w:p w:rsidR="00456367" w:rsidRPr="00D33579" w:rsidRDefault="00456367" w:rsidP="00EC1BF7">
      <w:pPr>
        <w:suppressAutoHyphens/>
        <w:autoSpaceDE w:val="0"/>
        <w:autoSpaceDN w:val="0"/>
        <w:adjustRightInd w:val="0"/>
        <w:spacing w:after="0"/>
        <w:ind w:firstLine="709"/>
        <w:rPr>
          <w:rFonts w:ascii="Arial" w:hAnsi="Arial" w:cs="Arial"/>
          <w:color w:val="auto"/>
          <w:lang w:val="es-MX"/>
        </w:rPr>
      </w:pPr>
      <w:r w:rsidRPr="00D33579">
        <w:rPr>
          <w:rFonts w:ascii="Arial" w:hAnsi="Arial" w:cs="Arial"/>
          <w:b/>
          <w:color w:val="auto"/>
          <w:lang w:val="es-MX"/>
        </w:rPr>
        <w:t>1.</w:t>
      </w:r>
      <w:r w:rsidRPr="00D33579">
        <w:rPr>
          <w:rFonts w:ascii="Arial" w:hAnsi="Arial" w:cs="Arial"/>
          <w:b/>
          <w:color w:val="auto"/>
          <w:lang w:val="es-MX"/>
        </w:rPr>
        <w:tab/>
        <w:t>Yucatán con economía inclusiva</w:t>
      </w:r>
      <w:r w:rsidR="0015191D" w:rsidRPr="00D33579">
        <w:rPr>
          <w:rFonts w:ascii="Arial" w:hAnsi="Arial" w:cs="Arial"/>
          <w:b/>
          <w:color w:val="auto"/>
          <w:lang w:val="es-MX"/>
        </w:rPr>
        <w:t xml:space="preserve"> </w:t>
      </w:r>
      <w:r w:rsidR="0015191D" w:rsidRPr="00D33579">
        <w:rPr>
          <w:rFonts w:ascii="Arial" w:hAnsi="Arial" w:cs="Arial"/>
          <w:color w:val="auto"/>
          <w:lang w:val="es-MX"/>
        </w:rPr>
        <w:t>con el que se b</w:t>
      </w:r>
      <w:r w:rsidRPr="00D33579">
        <w:rPr>
          <w:rFonts w:ascii="Arial" w:hAnsi="Arial" w:cs="Arial"/>
          <w:color w:val="auto"/>
          <w:lang w:val="es-MX"/>
        </w:rPr>
        <w:t xml:space="preserve">usca que las personas puedan desarrollarse </w:t>
      </w:r>
      <w:r w:rsidR="0064189A" w:rsidRPr="00D33579">
        <w:rPr>
          <w:rFonts w:ascii="Arial" w:hAnsi="Arial" w:cs="Arial"/>
          <w:color w:val="auto"/>
          <w:lang w:val="es-MX"/>
        </w:rPr>
        <w:t>económicamente en cualquier ac</w:t>
      </w:r>
      <w:r w:rsidRPr="00D33579">
        <w:rPr>
          <w:rFonts w:ascii="Arial" w:hAnsi="Arial" w:cs="Arial"/>
          <w:color w:val="auto"/>
          <w:lang w:val="es-MX"/>
        </w:rPr>
        <w:t>tividad estratégica del estado y al mismo tiempo impulsar el desarrollo económico de Yucatán.</w:t>
      </w:r>
    </w:p>
    <w:p w:rsidR="0015191D" w:rsidRPr="00D33579" w:rsidRDefault="0015191D" w:rsidP="00EC1BF7">
      <w:pPr>
        <w:suppressAutoHyphens/>
        <w:autoSpaceDE w:val="0"/>
        <w:autoSpaceDN w:val="0"/>
        <w:adjustRightInd w:val="0"/>
        <w:spacing w:after="0"/>
        <w:ind w:firstLine="709"/>
        <w:rPr>
          <w:rFonts w:ascii="Arial" w:hAnsi="Arial" w:cs="Arial"/>
          <w:color w:val="auto"/>
          <w:lang w:val="es-MX"/>
        </w:rPr>
      </w:pPr>
    </w:p>
    <w:p w:rsidR="0015191D" w:rsidRPr="00D33579" w:rsidRDefault="00456367" w:rsidP="00EC1BF7">
      <w:pPr>
        <w:suppressAutoHyphens/>
        <w:autoSpaceDE w:val="0"/>
        <w:autoSpaceDN w:val="0"/>
        <w:adjustRightInd w:val="0"/>
        <w:spacing w:after="0"/>
        <w:ind w:firstLine="709"/>
        <w:rPr>
          <w:rFonts w:ascii="Arial" w:hAnsi="Arial" w:cs="Arial"/>
          <w:color w:val="auto"/>
          <w:lang w:val="es-MX"/>
        </w:rPr>
      </w:pPr>
      <w:r w:rsidRPr="00D33579">
        <w:rPr>
          <w:rFonts w:ascii="Arial" w:hAnsi="Arial" w:cs="Arial"/>
          <w:b/>
          <w:color w:val="auto"/>
          <w:lang w:val="es-MX"/>
        </w:rPr>
        <w:t>2.</w:t>
      </w:r>
      <w:r w:rsidRPr="00D33579">
        <w:rPr>
          <w:rFonts w:ascii="Arial" w:hAnsi="Arial" w:cs="Arial"/>
          <w:b/>
          <w:color w:val="auto"/>
          <w:lang w:val="es-MX"/>
        </w:rPr>
        <w:tab/>
        <w:t>Yucatán con calidad de vida y bienestar social</w:t>
      </w:r>
      <w:r w:rsidR="0015191D" w:rsidRPr="00D33579">
        <w:rPr>
          <w:rFonts w:ascii="Arial" w:hAnsi="Arial" w:cs="Arial"/>
          <w:b/>
          <w:color w:val="auto"/>
          <w:lang w:val="es-MX"/>
        </w:rPr>
        <w:t xml:space="preserve">, </w:t>
      </w:r>
      <w:r w:rsidR="0015191D" w:rsidRPr="00D33579">
        <w:rPr>
          <w:rFonts w:ascii="Arial" w:hAnsi="Arial" w:cs="Arial"/>
          <w:color w:val="auto"/>
          <w:lang w:val="es-MX"/>
        </w:rPr>
        <w:t>con el que se propone p</w:t>
      </w:r>
      <w:r w:rsidRPr="00D33579">
        <w:rPr>
          <w:rFonts w:ascii="Arial" w:hAnsi="Arial" w:cs="Arial"/>
          <w:color w:val="auto"/>
          <w:lang w:val="es-MX"/>
        </w:rPr>
        <w:t>rioriza</w:t>
      </w:r>
      <w:r w:rsidR="0015191D" w:rsidRPr="00D33579">
        <w:rPr>
          <w:rFonts w:ascii="Arial" w:hAnsi="Arial" w:cs="Arial"/>
          <w:color w:val="auto"/>
          <w:lang w:val="es-MX"/>
        </w:rPr>
        <w:t>r</w:t>
      </w:r>
      <w:r w:rsidRPr="00D33579">
        <w:rPr>
          <w:rFonts w:ascii="Arial" w:hAnsi="Arial" w:cs="Arial"/>
          <w:color w:val="auto"/>
          <w:lang w:val="es-MX"/>
        </w:rPr>
        <w:t xml:space="preserve"> la vida digna de la población del estado alcanzando la satisfacción de las necesidades básicas de los ciudadanos.</w:t>
      </w:r>
    </w:p>
    <w:p w:rsidR="00456367" w:rsidRPr="00D33579" w:rsidRDefault="00456367" w:rsidP="00EC1BF7">
      <w:pPr>
        <w:suppressAutoHyphens/>
        <w:autoSpaceDE w:val="0"/>
        <w:autoSpaceDN w:val="0"/>
        <w:adjustRightInd w:val="0"/>
        <w:spacing w:after="0"/>
        <w:ind w:firstLine="709"/>
        <w:rPr>
          <w:rFonts w:ascii="Arial" w:hAnsi="Arial" w:cs="Arial"/>
          <w:color w:val="auto"/>
          <w:lang w:val="es-MX"/>
        </w:rPr>
      </w:pPr>
      <w:r w:rsidRPr="00D33579">
        <w:rPr>
          <w:rFonts w:ascii="Arial" w:hAnsi="Arial" w:cs="Arial"/>
          <w:color w:val="auto"/>
          <w:lang w:val="es-MX"/>
        </w:rPr>
        <w:tab/>
      </w:r>
    </w:p>
    <w:p w:rsidR="00456367" w:rsidRPr="00D33579" w:rsidRDefault="00456367" w:rsidP="00EC1BF7">
      <w:pPr>
        <w:suppressAutoHyphens/>
        <w:autoSpaceDE w:val="0"/>
        <w:autoSpaceDN w:val="0"/>
        <w:adjustRightInd w:val="0"/>
        <w:spacing w:after="0"/>
        <w:ind w:firstLine="709"/>
        <w:rPr>
          <w:rFonts w:ascii="Arial" w:hAnsi="Arial" w:cs="Arial"/>
          <w:color w:val="auto"/>
          <w:lang w:val="es-MX"/>
        </w:rPr>
      </w:pPr>
      <w:r w:rsidRPr="00D33579">
        <w:rPr>
          <w:rFonts w:ascii="Arial" w:hAnsi="Arial" w:cs="Arial"/>
          <w:b/>
          <w:color w:val="auto"/>
          <w:lang w:val="es-MX"/>
        </w:rPr>
        <w:t>3.</w:t>
      </w:r>
      <w:r w:rsidRPr="00D33579">
        <w:rPr>
          <w:rFonts w:ascii="Arial" w:hAnsi="Arial" w:cs="Arial"/>
          <w:b/>
          <w:color w:val="auto"/>
          <w:lang w:val="es-MX"/>
        </w:rPr>
        <w:tab/>
        <w:t>Yucatán cultural con identidad para el desarrollo</w:t>
      </w:r>
      <w:r w:rsidR="0015191D" w:rsidRPr="00D33579">
        <w:rPr>
          <w:rFonts w:ascii="Arial" w:hAnsi="Arial" w:cs="Arial"/>
          <w:b/>
          <w:color w:val="auto"/>
          <w:lang w:val="es-MX"/>
        </w:rPr>
        <w:t xml:space="preserve">, </w:t>
      </w:r>
      <w:r w:rsidR="0015191D" w:rsidRPr="00D33579">
        <w:rPr>
          <w:rFonts w:ascii="Arial" w:hAnsi="Arial" w:cs="Arial"/>
          <w:color w:val="auto"/>
          <w:lang w:val="es-MX"/>
        </w:rPr>
        <w:t>con el que se b</w:t>
      </w:r>
      <w:r w:rsidRPr="00D33579">
        <w:rPr>
          <w:rFonts w:ascii="Arial" w:hAnsi="Arial" w:cs="Arial"/>
          <w:color w:val="auto"/>
          <w:lang w:val="es-MX"/>
        </w:rPr>
        <w:t xml:space="preserve">usca garantizar que las personas y comunidades tengan acceso a la cultura para el disfrute de sus componentes en condiciones de igualdad, dignidad </w:t>
      </w:r>
      <w:proofErr w:type="spellStart"/>
      <w:r w:rsidRPr="00D33579">
        <w:rPr>
          <w:rFonts w:ascii="Arial" w:hAnsi="Arial" w:cs="Arial"/>
          <w:color w:val="auto"/>
          <w:lang w:val="es-MX"/>
        </w:rPr>
        <w:t>hu</w:t>
      </w:r>
      <w:proofErr w:type="spellEnd"/>
      <w:r w:rsidRPr="00D33579">
        <w:rPr>
          <w:rFonts w:ascii="Arial" w:hAnsi="Arial" w:cs="Arial"/>
          <w:color w:val="auto"/>
          <w:lang w:val="es-MX"/>
        </w:rPr>
        <w:t>-mana y no discriminación.</w:t>
      </w:r>
    </w:p>
    <w:p w:rsidR="0015191D" w:rsidRPr="00D33579" w:rsidRDefault="0015191D" w:rsidP="00EC1BF7">
      <w:pPr>
        <w:suppressAutoHyphens/>
        <w:autoSpaceDE w:val="0"/>
        <w:autoSpaceDN w:val="0"/>
        <w:adjustRightInd w:val="0"/>
        <w:spacing w:after="0"/>
        <w:ind w:firstLine="709"/>
        <w:rPr>
          <w:rFonts w:ascii="Arial" w:hAnsi="Arial" w:cs="Arial"/>
          <w:color w:val="auto"/>
          <w:lang w:val="es-MX"/>
        </w:rPr>
      </w:pPr>
    </w:p>
    <w:p w:rsidR="00456367" w:rsidRPr="00D33579" w:rsidRDefault="00456367" w:rsidP="00EC1BF7">
      <w:pPr>
        <w:suppressAutoHyphens/>
        <w:autoSpaceDE w:val="0"/>
        <w:autoSpaceDN w:val="0"/>
        <w:adjustRightInd w:val="0"/>
        <w:spacing w:after="0"/>
        <w:ind w:firstLine="709"/>
        <w:rPr>
          <w:rFonts w:ascii="Arial" w:hAnsi="Arial" w:cs="Arial"/>
          <w:color w:val="auto"/>
          <w:lang w:val="es-MX"/>
        </w:rPr>
      </w:pPr>
      <w:r w:rsidRPr="00D33579">
        <w:rPr>
          <w:rFonts w:ascii="Arial" w:hAnsi="Arial" w:cs="Arial"/>
          <w:b/>
          <w:color w:val="auto"/>
          <w:lang w:val="es-MX"/>
        </w:rPr>
        <w:t>4.</w:t>
      </w:r>
      <w:r w:rsidRPr="00D33579">
        <w:rPr>
          <w:rFonts w:ascii="Arial" w:hAnsi="Arial" w:cs="Arial"/>
          <w:b/>
          <w:color w:val="auto"/>
          <w:lang w:val="es-MX"/>
        </w:rPr>
        <w:tab/>
        <w:t>Yucatán verde y sustentable</w:t>
      </w:r>
      <w:r w:rsidR="0015191D" w:rsidRPr="00D33579">
        <w:rPr>
          <w:rFonts w:ascii="Arial" w:hAnsi="Arial" w:cs="Arial"/>
          <w:b/>
          <w:color w:val="auto"/>
          <w:lang w:val="es-MX"/>
        </w:rPr>
        <w:t xml:space="preserve">, </w:t>
      </w:r>
      <w:r w:rsidR="0015191D" w:rsidRPr="00D33579">
        <w:rPr>
          <w:rFonts w:ascii="Arial" w:hAnsi="Arial" w:cs="Arial"/>
          <w:color w:val="auto"/>
          <w:lang w:val="es-MX"/>
        </w:rPr>
        <w:t xml:space="preserve">el cual tiene </w:t>
      </w:r>
      <w:r w:rsidRPr="00D33579">
        <w:rPr>
          <w:rFonts w:ascii="Arial" w:hAnsi="Arial" w:cs="Arial"/>
          <w:color w:val="auto"/>
          <w:lang w:val="es-MX"/>
        </w:rPr>
        <w:t>como propósito la regulación de las actividades humanas respecto al uso, explotación y aprovechamiento de los recursos naturales para garantizar el goce colectivo a los bienes ambientales velando por su integridad natural y con ello promover el desarrollo económico sostenible.</w:t>
      </w:r>
    </w:p>
    <w:p w:rsidR="0015191D" w:rsidRPr="00D33579" w:rsidRDefault="0015191D" w:rsidP="00EC1BF7">
      <w:pPr>
        <w:suppressAutoHyphens/>
        <w:autoSpaceDE w:val="0"/>
        <w:autoSpaceDN w:val="0"/>
        <w:adjustRightInd w:val="0"/>
        <w:spacing w:after="0"/>
        <w:ind w:firstLine="709"/>
        <w:rPr>
          <w:rFonts w:ascii="Arial" w:hAnsi="Arial" w:cs="Arial"/>
          <w:color w:val="auto"/>
          <w:lang w:val="es-MX"/>
        </w:rPr>
      </w:pPr>
    </w:p>
    <w:p w:rsidR="00456367" w:rsidRPr="00D33579" w:rsidRDefault="00456367" w:rsidP="00EC1BF7">
      <w:pPr>
        <w:suppressAutoHyphens/>
        <w:autoSpaceDE w:val="0"/>
        <w:autoSpaceDN w:val="0"/>
        <w:adjustRightInd w:val="0"/>
        <w:spacing w:after="0"/>
        <w:ind w:firstLine="709"/>
        <w:rPr>
          <w:rFonts w:ascii="Arial" w:hAnsi="Arial" w:cs="Arial"/>
          <w:color w:val="auto"/>
          <w:lang w:val="es-MX"/>
        </w:rPr>
      </w:pPr>
      <w:r w:rsidRPr="00D33579">
        <w:rPr>
          <w:rFonts w:ascii="Arial" w:hAnsi="Arial" w:cs="Arial"/>
          <w:b/>
          <w:color w:val="auto"/>
          <w:lang w:val="es-MX"/>
        </w:rPr>
        <w:t>5.</w:t>
      </w:r>
      <w:r w:rsidRPr="00D33579">
        <w:rPr>
          <w:rFonts w:ascii="Arial" w:hAnsi="Arial" w:cs="Arial"/>
          <w:b/>
          <w:color w:val="auto"/>
          <w:lang w:val="es-MX"/>
        </w:rPr>
        <w:tab/>
        <w:t>Igualdad de género, oportunidades y no discriminación</w:t>
      </w:r>
      <w:r w:rsidR="0015191D" w:rsidRPr="00D33579">
        <w:rPr>
          <w:rFonts w:ascii="Arial" w:hAnsi="Arial" w:cs="Arial"/>
          <w:b/>
          <w:color w:val="auto"/>
          <w:lang w:val="es-MX"/>
        </w:rPr>
        <w:t xml:space="preserve">, </w:t>
      </w:r>
      <w:r w:rsidR="0015191D" w:rsidRPr="00D33579">
        <w:rPr>
          <w:rFonts w:ascii="Arial" w:hAnsi="Arial" w:cs="Arial"/>
          <w:color w:val="auto"/>
          <w:lang w:val="es-MX"/>
        </w:rPr>
        <w:t>que</w:t>
      </w:r>
      <w:r w:rsidR="0015191D" w:rsidRPr="00D33579">
        <w:rPr>
          <w:rFonts w:ascii="Arial" w:hAnsi="Arial" w:cs="Arial"/>
          <w:b/>
          <w:color w:val="auto"/>
          <w:lang w:val="es-MX"/>
        </w:rPr>
        <w:t xml:space="preserve"> </w:t>
      </w:r>
      <w:r w:rsidR="0015191D" w:rsidRPr="00D33579">
        <w:rPr>
          <w:rFonts w:ascii="Arial" w:hAnsi="Arial" w:cs="Arial"/>
          <w:color w:val="auto"/>
          <w:lang w:val="es-MX"/>
        </w:rPr>
        <w:t>b</w:t>
      </w:r>
      <w:r w:rsidRPr="00D33579">
        <w:rPr>
          <w:rFonts w:ascii="Arial" w:hAnsi="Arial" w:cs="Arial"/>
          <w:color w:val="auto"/>
          <w:lang w:val="es-MX"/>
        </w:rPr>
        <w:t>usca el desarrollo igualitario en el bienestar de la población haciendo valer los derechos de los grupos en situación de vulnerabilidad, para abatir las brechas existentes.</w:t>
      </w:r>
    </w:p>
    <w:p w:rsidR="0015191D" w:rsidRPr="00D33579" w:rsidRDefault="0015191D" w:rsidP="00EC1BF7">
      <w:pPr>
        <w:suppressAutoHyphens/>
        <w:autoSpaceDE w:val="0"/>
        <w:autoSpaceDN w:val="0"/>
        <w:adjustRightInd w:val="0"/>
        <w:spacing w:after="0"/>
        <w:ind w:firstLine="709"/>
        <w:rPr>
          <w:rFonts w:ascii="Arial" w:hAnsi="Arial" w:cs="Arial"/>
          <w:color w:val="auto"/>
          <w:lang w:val="es-MX"/>
        </w:rPr>
      </w:pPr>
    </w:p>
    <w:p w:rsidR="00456367" w:rsidRPr="00D33579" w:rsidRDefault="00456367" w:rsidP="00EC1BF7">
      <w:pPr>
        <w:suppressAutoHyphens/>
        <w:autoSpaceDE w:val="0"/>
        <w:autoSpaceDN w:val="0"/>
        <w:adjustRightInd w:val="0"/>
        <w:spacing w:after="0"/>
        <w:ind w:firstLine="709"/>
        <w:rPr>
          <w:rFonts w:ascii="Arial" w:hAnsi="Arial" w:cs="Arial"/>
          <w:color w:val="auto"/>
          <w:lang w:val="es-MX"/>
        </w:rPr>
      </w:pPr>
      <w:r w:rsidRPr="00D33579">
        <w:rPr>
          <w:rFonts w:ascii="Arial" w:hAnsi="Arial" w:cs="Arial"/>
          <w:b/>
          <w:color w:val="auto"/>
          <w:lang w:val="es-MX"/>
        </w:rPr>
        <w:lastRenderedPageBreak/>
        <w:t>6.</w:t>
      </w:r>
      <w:r w:rsidRPr="00D33579">
        <w:rPr>
          <w:rFonts w:ascii="Arial" w:hAnsi="Arial" w:cs="Arial"/>
          <w:b/>
          <w:color w:val="auto"/>
          <w:lang w:val="es-MX"/>
        </w:rPr>
        <w:tab/>
        <w:t>Innovación, conocimiento y tecnología</w:t>
      </w:r>
      <w:r w:rsidR="0015191D" w:rsidRPr="00D33579">
        <w:rPr>
          <w:rFonts w:ascii="Arial" w:hAnsi="Arial" w:cs="Arial"/>
          <w:b/>
          <w:color w:val="auto"/>
          <w:lang w:val="es-MX"/>
        </w:rPr>
        <w:t xml:space="preserve"> </w:t>
      </w:r>
      <w:r w:rsidR="0015191D" w:rsidRPr="00D33579">
        <w:rPr>
          <w:rFonts w:ascii="Arial" w:hAnsi="Arial" w:cs="Arial"/>
          <w:color w:val="auto"/>
          <w:lang w:val="es-MX"/>
        </w:rPr>
        <w:t>se p</w:t>
      </w:r>
      <w:r w:rsidRPr="00D33579">
        <w:rPr>
          <w:rFonts w:ascii="Arial" w:hAnsi="Arial" w:cs="Arial"/>
          <w:color w:val="auto"/>
          <w:lang w:val="es-MX"/>
        </w:rPr>
        <w:t>retende generar conocimiento en distintas áreas con el objetivo de impulsar los ejes sectoriales media</w:t>
      </w:r>
      <w:r w:rsidRPr="00D33579">
        <w:rPr>
          <w:rFonts w:ascii="Arial" w:hAnsi="Arial" w:cs="Arial"/>
          <w:color w:val="auto"/>
          <w:lang w:val="es-MX"/>
        </w:rPr>
        <w:t>n</w:t>
      </w:r>
      <w:r w:rsidRPr="00D33579">
        <w:rPr>
          <w:rFonts w:ascii="Arial" w:hAnsi="Arial" w:cs="Arial"/>
          <w:color w:val="auto"/>
          <w:lang w:val="es-MX"/>
        </w:rPr>
        <w:t xml:space="preserve">te el uso de la innovación </w:t>
      </w:r>
      <w:r w:rsidR="00882528" w:rsidRPr="00D33579">
        <w:rPr>
          <w:rFonts w:ascii="Arial" w:hAnsi="Arial" w:cs="Arial"/>
          <w:color w:val="auto"/>
          <w:lang w:val="es-MX"/>
        </w:rPr>
        <w:t>y tecnología para mejorar la ca</w:t>
      </w:r>
      <w:r w:rsidRPr="00D33579">
        <w:rPr>
          <w:rFonts w:ascii="Arial" w:hAnsi="Arial" w:cs="Arial"/>
          <w:color w:val="auto"/>
          <w:lang w:val="es-MX"/>
        </w:rPr>
        <w:t>lidad de vida de las pe</w:t>
      </w:r>
      <w:r w:rsidRPr="00D33579">
        <w:rPr>
          <w:rFonts w:ascii="Arial" w:hAnsi="Arial" w:cs="Arial"/>
          <w:color w:val="auto"/>
          <w:lang w:val="es-MX"/>
        </w:rPr>
        <w:t>r</w:t>
      </w:r>
      <w:r w:rsidRPr="00D33579">
        <w:rPr>
          <w:rFonts w:ascii="Arial" w:hAnsi="Arial" w:cs="Arial"/>
          <w:color w:val="auto"/>
          <w:lang w:val="es-MX"/>
        </w:rPr>
        <w:t>sonas.</w:t>
      </w:r>
    </w:p>
    <w:p w:rsidR="0015191D" w:rsidRPr="00D33579" w:rsidRDefault="0015191D" w:rsidP="00EC1BF7">
      <w:pPr>
        <w:suppressAutoHyphens/>
        <w:autoSpaceDE w:val="0"/>
        <w:autoSpaceDN w:val="0"/>
        <w:adjustRightInd w:val="0"/>
        <w:spacing w:after="0"/>
        <w:ind w:firstLine="709"/>
        <w:rPr>
          <w:rFonts w:ascii="Arial" w:hAnsi="Arial" w:cs="Arial"/>
          <w:color w:val="auto"/>
          <w:highlight w:val="yellow"/>
          <w:lang w:val="es-MX"/>
        </w:rPr>
      </w:pPr>
    </w:p>
    <w:p w:rsidR="00456367" w:rsidRPr="00D33579" w:rsidRDefault="00456367" w:rsidP="00EC1BF7">
      <w:pPr>
        <w:suppressAutoHyphens/>
        <w:autoSpaceDE w:val="0"/>
        <w:autoSpaceDN w:val="0"/>
        <w:adjustRightInd w:val="0"/>
        <w:spacing w:after="0"/>
        <w:ind w:firstLine="709"/>
        <w:rPr>
          <w:rFonts w:ascii="Arial" w:hAnsi="Arial" w:cs="Arial"/>
          <w:color w:val="auto"/>
          <w:lang w:val="es-MX"/>
        </w:rPr>
      </w:pPr>
      <w:r w:rsidRPr="00D33579">
        <w:rPr>
          <w:rFonts w:ascii="Arial" w:hAnsi="Arial" w:cs="Arial"/>
          <w:b/>
          <w:color w:val="auto"/>
          <w:lang w:val="es-MX"/>
        </w:rPr>
        <w:t>7.</w:t>
      </w:r>
      <w:r w:rsidRPr="00D33579">
        <w:rPr>
          <w:rFonts w:ascii="Arial" w:hAnsi="Arial" w:cs="Arial"/>
          <w:b/>
          <w:color w:val="auto"/>
          <w:lang w:val="es-MX"/>
        </w:rPr>
        <w:tab/>
        <w:t>Paz, justicia y gobernabilidad</w:t>
      </w:r>
      <w:r w:rsidR="0015191D" w:rsidRPr="00D33579">
        <w:rPr>
          <w:rFonts w:ascii="Arial" w:hAnsi="Arial" w:cs="Arial"/>
          <w:b/>
          <w:color w:val="auto"/>
          <w:lang w:val="es-MX"/>
        </w:rPr>
        <w:t xml:space="preserve">, </w:t>
      </w:r>
      <w:r w:rsidR="0015191D" w:rsidRPr="00D33579">
        <w:rPr>
          <w:rFonts w:ascii="Arial" w:hAnsi="Arial" w:cs="Arial"/>
          <w:color w:val="auto"/>
          <w:lang w:val="es-MX"/>
        </w:rPr>
        <w:t>con el que se p</w:t>
      </w:r>
      <w:r w:rsidRPr="00D33579">
        <w:rPr>
          <w:rFonts w:ascii="Arial" w:hAnsi="Arial" w:cs="Arial"/>
          <w:color w:val="auto"/>
          <w:lang w:val="es-MX"/>
        </w:rPr>
        <w:t xml:space="preserve">romueve sociedades pacíficas e inclusivas para el desarrollo sostenible, facilitar el acceso a la justicia para todos y construir, a todos los niveles, instituciones </w:t>
      </w:r>
      <w:proofErr w:type="spellStart"/>
      <w:r w:rsidRPr="00D33579">
        <w:rPr>
          <w:rFonts w:ascii="Arial" w:hAnsi="Arial" w:cs="Arial"/>
          <w:color w:val="auto"/>
          <w:lang w:val="es-MX"/>
        </w:rPr>
        <w:t>efi</w:t>
      </w:r>
      <w:proofErr w:type="spellEnd"/>
      <w:r w:rsidRPr="00D33579">
        <w:rPr>
          <w:rFonts w:ascii="Arial" w:hAnsi="Arial" w:cs="Arial"/>
          <w:color w:val="auto"/>
          <w:lang w:val="es-MX"/>
        </w:rPr>
        <w:t>-caces e inclusivas que rindan cuentas.</w:t>
      </w:r>
    </w:p>
    <w:p w:rsidR="0015191D" w:rsidRPr="00D33579" w:rsidRDefault="0015191D" w:rsidP="00EC1BF7">
      <w:pPr>
        <w:autoSpaceDE w:val="0"/>
        <w:autoSpaceDN w:val="0"/>
        <w:adjustRightInd w:val="0"/>
        <w:spacing w:after="0"/>
        <w:ind w:firstLine="709"/>
        <w:rPr>
          <w:rFonts w:ascii="Arial" w:hAnsi="Arial" w:cs="Arial"/>
          <w:color w:val="auto"/>
          <w:lang w:val="es-MX"/>
        </w:rPr>
      </w:pPr>
    </w:p>
    <w:p w:rsidR="00456367" w:rsidRPr="00D33579" w:rsidRDefault="00456367" w:rsidP="00EC1BF7">
      <w:pPr>
        <w:autoSpaceDE w:val="0"/>
        <w:autoSpaceDN w:val="0"/>
        <w:adjustRightInd w:val="0"/>
        <w:spacing w:after="0"/>
        <w:ind w:firstLine="709"/>
        <w:rPr>
          <w:rFonts w:ascii="Arial" w:hAnsi="Arial" w:cs="Arial"/>
          <w:color w:val="auto"/>
          <w:lang w:val="es-MX"/>
        </w:rPr>
      </w:pPr>
      <w:r w:rsidRPr="00D33579">
        <w:rPr>
          <w:rFonts w:ascii="Arial" w:hAnsi="Arial" w:cs="Arial"/>
          <w:b/>
          <w:color w:val="auto"/>
          <w:lang w:val="es-MX"/>
        </w:rPr>
        <w:t>8.</w:t>
      </w:r>
      <w:r w:rsidRPr="00D33579">
        <w:rPr>
          <w:rFonts w:ascii="Arial" w:hAnsi="Arial" w:cs="Arial"/>
          <w:b/>
          <w:color w:val="auto"/>
          <w:lang w:val="es-MX"/>
        </w:rPr>
        <w:tab/>
        <w:t>Gobierno abierto, eficiente y con finanzas sanas</w:t>
      </w:r>
      <w:r w:rsidR="00C83805" w:rsidRPr="00D33579">
        <w:rPr>
          <w:rFonts w:ascii="Arial" w:hAnsi="Arial" w:cs="Arial"/>
          <w:b/>
          <w:color w:val="auto"/>
          <w:lang w:val="es-MX"/>
        </w:rPr>
        <w:t xml:space="preserve">, </w:t>
      </w:r>
      <w:r w:rsidR="00C83805" w:rsidRPr="00D33579">
        <w:rPr>
          <w:rFonts w:ascii="Arial" w:hAnsi="Arial" w:cs="Arial"/>
          <w:color w:val="auto"/>
          <w:lang w:val="es-MX"/>
        </w:rPr>
        <w:t>con el</w:t>
      </w:r>
      <w:r w:rsidR="00C83805" w:rsidRPr="00D33579">
        <w:rPr>
          <w:rFonts w:ascii="Arial" w:hAnsi="Arial" w:cs="Arial"/>
          <w:b/>
          <w:color w:val="auto"/>
          <w:lang w:val="es-MX"/>
        </w:rPr>
        <w:t xml:space="preserve"> </w:t>
      </w:r>
      <w:r w:rsidR="00C83805" w:rsidRPr="00D33579">
        <w:rPr>
          <w:rFonts w:ascii="Arial" w:hAnsi="Arial" w:cs="Arial"/>
          <w:color w:val="auto"/>
          <w:lang w:val="es-MX"/>
        </w:rPr>
        <w:t>que se i</w:t>
      </w:r>
      <w:r w:rsidRPr="00D33579">
        <w:rPr>
          <w:rFonts w:ascii="Arial" w:hAnsi="Arial" w:cs="Arial"/>
          <w:color w:val="auto"/>
          <w:lang w:val="es-MX"/>
        </w:rPr>
        <w:t>mpulsa un gobierno austero y eficiente, que sea transparente, cercano a la gente, que combata la corrupción y que rinda cuentas.</w:t>
      </w:r>
    </w:p>
    <w:p w:rsidR="0015191D" w:rsidRPr="00D33579" w:rsidRDefault="0015191D" w:rsidP="00EC1BF7">
      <w:pPr>
        <w:autoSpaceDE w:val="0"/>
        <w:autoSpaceDN w:val="0"/>
        <w:adjustRightInd w:val="0"/>
        <w:spacing w:after="0"/>
        <w:ind w:firstLine="709"/>
        <w:rPr>
          <w:rFonts w:ascii="Arial" w:hAnsi="Arial" w:cs="Arial"/>
          <w:color w:val="auto"/>
          <w:highlight w:val="yellow"/>
          <w:lang w:val="es-MX"/>
        </w:rPr>
      </w:pPr>
    </w:p>
    <w:p w:rsidR="00A76B09" w:rsidRPr="00D33579" w:rsidRDefault="00456367" w:rsidP="00EC1BF7">
      <w:pPr>
        <w:suppressAutoHyphens/>
        <w:autoSpaceDE w:val="0"/>
        <w:autoSpaceDN w:val="0"/>
        <w:adjustRightInd w:val="0"/>
        <w:spacing w:after="0"/>
        <w:ind w:firstLine="709"/>
        <w:rPr>
          <w:rFonts w:ascii="Arial" w:hAnsi="Arial" w:cs="Arial"/>
          <w:color w:val="auto"/>
          <w:lang w:val="es-MX"/>
        </w:rPr>
      </w:pPr>
      <w:r w:rsidRPr="00D33579">
        <w:rPr>
          <w:rFonts w:ascii="Arial" w:hAnsi="Arial" w:cs="Arial"/>
          <w:b/>
          <w:color w:val="auto"/>
          <w:lang w:val="es-MX"/>
        </w:rPr>
        <w:t>9.</w:t>
      </w:r>
      <w:r w:rsidRPr="00D33579">
        <w:rPr>
          <w:rFonts w:ascii="Arial" w:hAnsi="Arial" w:cs="Arial"/>
          <w:b/>
          <w:color w:val="auto"/>
          <w:lang w:val="es-MX"/>
        </w:rPr>
        <w:tab/>
        <w:t>Ciudades y comunidades sostenibles</w:t>
      </w:r>
      <w:r w:rsidR="00C83805" w:rsidRPr="00D33579">
        <w:rPr>
          <w:rFonts w:ascii="Arial" w:hAnsi="Arial" w:cs="Arial"/>
          <w:color w:val="auto"/>
          <w:lang w:val="es-MX"/>
        </w:rPr>
        <w:t>, con el que se pretende m</w:t>
      </w:r>
      <w:r w:rsidRPr="00D33579">
        <w:rPr>
          <w:rFonts w:ascii="Arial" w:hAnsi="Arial" w:cs="Arial"/>
          <w:color w:val="auto"/>
          <w:lang w:val="es-MX"/>
        </w:rPr>
        <w:t>ejora</w:t>
      </w:r>
      <w:r w:rsidR="00C83805" w:rsidRPr="00D33579">
        <w:rPr>
          <w:rFonts w:ascii="Arial" w:hAnsi="Arial" w:cs="Arial"/>
          <w:color w:val="auto"/>
          <w:lang w:val="es-MX"/>
        </w:rPr>
        <w:t>r</w:t>
      </w:r>
      <w:r w:rsidRPr="00D33579">
        <w:rPr>
          <w:rFonts w:ascii="Arial" w:hAnsi="Arial" w:cs="Arial"/>
          <w:color w:val="auto"/>
          <w:lang w:val="es-MX"/>
        </w:rPr>
        <w:t xml:space="preserve"> la prosperidad de las ciudades y comunidades en el estado por medio de una infraestructura accesible y sostenible, así como una adecuada planeación de los espacios urbanos y rurales.</w:t>
      </w:r>
    </w:p>
    <w:p w:rsidR="00A76B09" w:rsidRPr="00D33579" w:rsidRDefault="00A76B09" w:rsidP="00EC1BF7">
      <w:pPr>
        <w:suppressAutoHyphens/>
        <w:autoSpaceDE w:val="0"/>
        <w:autoSpaceDN w:val="0"/>
        <w:adjustRightInd w:val="0"/>
        <w:spacing w:after="0"/>
        <w:ind w:firstLine="709"/>
        <w:rPr>
          <w:rFonts w:ascii="Arial" w:hAnsi="Arial" w:cs="Arial"/>
          <w:color w:val="auto"/>
          <w:lang w:val="es-MX"/>
        </w:rPr>
      </w:pPr>
    </w:p>
    <w:p w:rsidR="00611318" w:rsidRPr="00D33579" w:rsidRDefault="00B97778" w:rsidP="00EC1BF7">
      <w:pPr>
        <w:suppressAutoHyphens/>
        <w:autoSpaceDE w:val="0"/>
        <w:autoSpaceDN w:val="0"/>
        <w:adjustRightInd w:val="0"/>
        <w:spacing w:after="0"/>
        <w:ind w:firstLine="709"/>
        <w:rPr>
          <w:rFonts w:ascii="Arial" w:hAnsi="Arial" w:cs="Arial"/>
          <w:color w:val="auto"/>
        </w:rPr>
      </w:pPr>
      <w:r w:rsidRPr="00D33579">
        <w:rPr>
          <w:rFonts w:ascii="Arial" w:hAnsi="Arial" w:cs="Arial"/>
          <w:color w:val="auto"/>
          <w:lang w:val="es-MX"/>
        </w:rPr>
        <w:t xml:space="preserve">No podemos dejar de mencionar las </w:t>
      </w:r>
      <w:proofErr w:type="spellStart"/>
      <w:r w:rsidRPr="00D33579">
        <w:rPr>
          <w:rFonts w:ascii="Arial" w:hAnsi="Arial" w:cs="Arial"/>
          <w:color w:val="auto"/>
          <w:lang w:val="es-MX"/>
        </w:rPr>
        <w:t>dipsoiciones</w:t>
      </w:r>
      <w:proofErr w:type="spellEnd"/>
      <w:r w:rsidRPr="00D33579">
        <w:rPr>
          <w:rFonts w:ascii="Arial" w:hAnsi="Arial" w:cs="Arial"/>
          <w:color w:val="auto"/>
          <w:lang w:val="es-MX"/>
        </w:rPr>
        <w:t xml:space="preserve"> transitorias que se prevén </w:t>
      </w:r>
      <w:r w:rsidRPr="00D33579">
        <w:rPr>
          <w:rFonts w:ascii="Arial" w:hAnsi="Arial" w:cs="Arial"/>
          <w:color w:val="auto"/>
        </w:rPr>
        <w:t>en primer término se establece la entrada en vigor del presupuesto será el 1 de enero de 2020, previa publicación en el Diario Oficial del Gobierno del Estado de Yucatán, con excepción del artículo transitorio tercero que entrará en vigor el día siguiente al de su publicación.</w:t>
      </w:r>
    </w:p>
    <w:p w:rsidR="00611318" w:rsidRPr="00D33579" w:rsidRDefault="00611318" w:rsidP="00EC1BF7">
      <w:pPr>
        <w:suppressAutoHyphens/>
        <w:autoSpaceDE w:val="0"/>
        <w:autoSpaceDN w:val="0"/>
        <w:adjustRightInd w:val="0"/>
        <w:spacing w:after="0"/>
        <w:ind w:firstLine="709"/>
        <w:rPr>
          <w:rFonts w:ascii="Arial" w:hAnsi="Arial" w:cs="Arial"/>
          <w:color w:val="auto"/>
        </w:rPr>
      </w:pPr>
    </w:p>
    <w:p w:rsidR="001C6F9B" w:rsidRPr="00D33579" w:rsidRDefault="00611318" w:rsidP="00EC1BF7">
      <w:pPr>
        <w:suppressAutoHyphens/>
        <w:autoSpaceDE w:val="0"/>
        <w:autoSpaceDN w:val="0"/>
        <w:adjustRightInd w:val="0"/>
        <w:spacing w:after="0"/>
        <w:ind w:firstLine="709"/>
        <w:rPr>
          <w:rFonts w:ascii="Arial" w:hAnsi="Arial" w:cs="Arial"/>
          <w:color w:val="auto"/>
        </w:rPr>
      </w:pPr>
      <w:r w:rsidRPr="00D33579">
        <w:rPr>
          <w:rFonts w:ascii="Arial" w:hAnsi="Arial" w:cs="Arial"/>
          <w:color w:val="auto"/>
        </w:rPr>
        <w:t xml:space="preserve">Asimismo, se </w:t>
      </w:r>
      <w:r w:rsidR="00B97778" w:rsidRPr="00D33579">
        <w:rPr>
          <w:rFonts w:ascii="Arial" w:hAnsi="Arial" w:cs="Arial"/>
          <w:color w:val="auto"/>
        </w:rPr>
        <w:t xml:space="preserve">determina que los poderes </w:t>
      </w:r>
      <w:r w:rsidR="00D52344" w:rsidRPr="00D33579">
        <w:rPr>
          <w:rFonts w:ascii="Arial" w:hAnsi="Arial" w:cs="Arial"/>
          <w:color w:val="auto"/>
        </w:rPr>
        <w:t>l</w:t>
      </w:r>
      <w:r w:rsidR="00B97778" w:rsidRPr="00D33579">
        <w:rPr>
          <w:rFonts w:ascii="Arial" w:hAnsi="Arial" w:cs="Arial"/>
          <w:color w:val="auto"/>
        </w:rPr>
        <w:t xml:space="preserve">egislativo y </w:t>
      </w:r>
      <w:r w:rsidR="00D52344" w:rsidRPr="00D33579">
        <w:rPr>
          <w:rFonts w:ascii="Arial" w:hAnsi="Arial" w:cs="Arial"/>
          <w:color w:val="auto"/>
        </w:rPr>
        <w:t>j</w:t>
      </w:r>
      <w:r w:rsidR="00B97778" w:rsidRPr="00D33579">
        <w:rPr>
          <w:rFonts w:ascii="Arial" w:hAnsi="Arial" w:cs="Arial"/>
          <w:color w:val="auto"/>
        </w:rPr>
        <w:t xml:space="preserve">udicial, así como organismos autónomos cuyos montos solicitados en sus proyectos de presupuestos fueron modificados de acuerdo con las cantidades asignadas en </w:t>
      </w:r>
      <w:r w:rsidR="00B97778" w:rsidRPr="00D33579">
        <w:rPr>
          <w:rFonts w:ascii="Arial" w:hAnsi="Arial" w:cs="Arial"/>
          <w:color w:val="auto"/>
        </w:rPr>
        <w:lastRenderedPageBreak/>
        <w:t>este decreto, deberán actualizarlos en detalle y proporcionarlos al Congreso del estado y a la Secretaría de Administración y Finanzas para su conocimiento y calendarización, respectivamente, así como publicarlos en sus sitios web a más tardar el 15 de enero de 2021.</w:t>
      </w:r>
    </w:p>
    <w:p w:rsidR="001C6F9B" w:rsidRPr="00D33579" w:rsidRDefault="001C6F9B" w:rsidP="00EC1BF7">
      <w:pPr>
        <w:suppressAutoHyphens/>
        <w:autoSpaceDE w:val="0"/>
        <w:autoSpaceDN w:val="0"/>
        <w:adjustRightInd w:val="0"/>
        <w:spacing w:after="0"/>
        <w:ind w:firstLine="709"/>
        <w:rPr>
          <w:rFonts w:ascii="Arial" w:hAnsi="Arial" w:cs="Arial"/>
          <w:color w:val="auto"/>
        </w:rPr>
      </w:pPr>
    </w:p>
    <w:p w:rsidR="005C0CD3" w:rsidRPr="00C020EE" w:rsidRDefault="00B97778" w:rsidP="005C0CD3">
      <w:pPr>
        <w:suppressAutoHyphens/>
        <w:autoSpaceDE w:val="0"/>
        <w:autoSpaceDN w:val="0"/>
        <w:adjustRightInd w:val="0"/>
        <w:spacing w:after="0"/>
        <w:ind w:firstLine="709"/>
        <w:rPr>
          <w:rFonts w:ascii="Arial" w:hAnsi="Arial" w:cs="Arial"/>
          <w:color w:val="auto"/>
        </w:rPr>
      </w:pPr>
      <w:r w:rsidRPr="00C020EE">
        <w:rPr>
          <w:rFonts w:ascii="Arial" w:hAnsi="Arial" w:cs="Arial"/>
          <w:color w:val="auto"/>
        </w:rPr>
        <w:t>De igual manera se prevé que el presupuesto se podrá adecuar o modificar presupuestaria, financiera y mat</w:t>
      </w:r>
      <w:r w:rsidR="005C0CD3" w:rsidRPr="00C020EE">
        <w:rPr>
          <w:rFonts w:ascii="Arial" w:hAnsi="Arial" w:cs="Arial"/>
          <w:color w:val="auto"/>
        </w:rPr>
        <w:t>erial durante el ejercicio 2021, sobre est</w:t>
      </w:r>
      <w:r w:rsidR="001A0D24">
        <w:rPr>
          <w:rFonts w:ascii="Arial" w:hAnsi="Arial" w:cs="Arial"/>
          <w:color w:val="auto"/>
        </w:rPr>
        <w:t xml:space="preserve">a disposición transitoria </w:t>
      </w:r>
      <w:r w:rsidR="005C0CD3" w:rsidRPr="00C020EE">
        <w:rPr>
          <w:rFonts w:ascii="Arial" w:hAnsi="Arial" w:cs="Arial"/>
          <w:color w:val="auto"/>
        </w:rPr>
        <w:t>conviene señalar que los diputados y diputadas acordamos adicionar un segundo párrafo para prever aquellas instancias o dependencias que acuerdo con el Código de la Administración Pública de Yucatán, su reglamento o los decretos de creación correspondientes, modifique su denominación, o las existentes desaparezcan, se entenderá que los egresos estimados corresponderán a las dependencias o entidades cuyas denominaciones hayan cambiado o que absorban las facultades de aquellas que desaparezcan, según corresponda.</w:t>
      </w:r>
    </w:p>
    <w:p w:rsidR="005C0CD3" w:rsidRPr="00D33579" w:rsidRDefault="005C0CD3" w:rsidP="00EC1BF7">
      <w:pPr>
        <w:suppressAutoHyphens/>
        <w:autoSpaceDE w:val="0"/>
        <w:autoSpaceDN w:val="0"/>
        <w:adjustRightInd w:val="0"/>
        <w:spacing w:after="0"/>
        <w:ind w:firstLine="709"/>
        <w:rPr>
          <w:rFonts w:ascii="Arial" w:hAnsi="Arial" w:cs="Arial"/>
          <w:color w:val="auto"/>
        </w:rPr>
      </w:pPr>
    </w:p>
    <w:p w:rsidR="00502B02" w:rsidRPr="00D33579" w:rsidRDefault="00B97778" w:rsidP="00EC1BF7">
      <w:pPr>
        <w:suppressAutoHyphens/>
        <w:autoSpaceDE w:val="0"/>
        <w:autoSpaceDN w:val="0"/>
        <w:adjustRightInd w:val="0"/>
        <w:spacing w:after="0"/>
        <w:ind w:firstLine="709"/>
        <w:rPr>
          <w:rFonts w:ascii="Arial" w:hAnsi="Arial" w:cs="Arial"/>
          <w:color w:val="auto"/>
        </w:rPr>
      </w:pPr>
      <w:r w:rsidRPr="00D33579">
        <w:rPr>
          <w:rFonts w:ascii="Arial" w:hAnsi="Arial" w:cs="Arial"/>
          <w:color w:val="auto"/>
        </w:rPr>
        <w:t xml:space="preserve">Se determina que los poderes, organismos autónomos y las dependencias y entidades, a los que, durante el ejercicio 2020, se les hubiera transferido recursos presupuestales por cualquier motivo, y que en el transcurso del año 2020 no hubieran ejercido en sus proyectos autorizados o al término del ejercicio conserven recursos estatales previstos en el presupuesto 2020 y, en su caso, los rendimientos obtenidos, deberán reintegrar el importe disponible a la secretaría dentro de los primeros quince días naturales del ejercicio de 2021 en términos del artículo 92 de la Ley del Presupuesto y Contabilidad Gubernamental del Estado de Yucatán, exceptuando a los recursos correspondientes al Decreto 199/2020 por el que se establece la ampliación presupuestal en materia de prestación de servicios de salud, desarrollo económico, protección del empleo y protección social, cuyo objeto será la implementación de un plan de contingencia, </w:t>
      </w:r>
      <w:r w:rsidRPr="00D33579">
        <w:rPr>
          <w:rFonts w:ascii="Arial" w:hAnsi="Arial" w:cs="Arial"/>
          <w:color w:val="auto"/>
        </w:rPr>
        <w:lastRenderedPageBreak/>
        <w:t>protección al empleo y reactivación económica por la afectación en el estado de la pandemia ocasionada por el virus Covid-19, para lo cual se estará a lo establecido en el s</w:t>
      </w:r>
      <w:r w:rsidR="00502B02" w:rsidRPr="00D33579">
        <w:rPr>
          <w:rFonts w:ascii="Arial" w:hAnsi="Arial" w:cs="Arial"/>
          <w:color w:val="auto"/>
        </w:rPr>
        <w:t>iguiente transitorio.</w:t>
      </w:r>
    </w:p>
    <w:p w:rsidR="00502B02" w:rsidRPr="00D33579" w:rsidRDefault="00502B02" w:rsidP="00EC1BF7">
      <w:pPr>
        <w:suppressAutoHyphens/>
        <w:autoSpaceDE w:val="0"/>
        <w:autoSpaceDN w:val="0"/>
        <w:adjustRightInd w:val="0"/>
        <w:spacing w:after="0"/>
        <w:ind w:firstLine="709"/>
        <w:rPr>
          <w:rFonts w:ascii="Arial" w:hAnsi="Arial" w:cs="Arial"/>
          <w:color w:val="auto"/>
        </w:rPr>
      </w:pPr>
    </w:p>
    <w:p w:rsidR="00C40B2D" w:rsidRPr="00D33579" w:rsidRDefault="00B97778" w:rsidP="00EC1BF7">
      <w:pPr>
        <w:suppressAutoHyphens/>
        <w:autoSpaceDE w:val="0"/>
        <w:autoSpaceDN w:val="0"/>
        <w:adjustRightInd w:val="0"/>
        <w:spacing w:after="0"/>
        <w:ind w:firstLine="709"/>
        <w:rPr>
          <w:rFonts w:ascii="Arial" w:hAnsi="Arial" w:cs="Arial"/>
          <w:color w:val="auto"/>
        </w:rPr>
      </w:pPr>
      <w:r w:rsidRPr="00D33579">
        <w:rPr>
          <w:rFonts w:ascii="Arial" w:hAnsi="Arial" w:cs="Arial"/>
          <w:color w:val="auto"/>
        </w:rPr>
        <w:t xml:space="preserve">Como parte del </w:t>
      </w:r>
      <w:r w:rsidR="00527D2D" w:rsidRPr="00D33579">
        <w:rPr>
          <w:rFonts w:ascii="Arial" w:hAnsi="Arial" w:cs="Arial"/>
          <w:color w:val="auto"/>
        </w:rPr>
        <w:t>p</w:t>
      </w:r>
      <w:r w:rsidRPr="00D33579">
        <w:rPr>
          <w:rFonts w:ascii="Arial" w:hAnsi="Arial" w:cs="Arial"/>
          <w:color w:val="auto"/>
        </w:rPr>
        <w:t>lan de contingencia, protección al empleo y reactivación económica por la afectación en el estado de la pandemia ocasionada por el virus Covid-19, se dispone que las economías o remanentes de recursos estatales de las dependencias o entidades que estén establecidos en el Decreto 199/2020 por el que se establece la ampliación presupuestal en materia de prestación de servicios de salud, desarrollo económico, protección del empleo y protección social, cuyo objeto será la implementación de un plan de contingencia, protección al empleo y reactivación económica por la afectación en el estado de la pandemia ocasionada por el virus Covid-19, publicado en el Diario Oficial del Gobierno del Estado de Yucatán el 1° de abril de 2020, podrán ser comprometidos y devengados en el ejercicio 2021, para tal efecto se deberá notificar a la Secretaría de Administración y Finanzas, en los primeros quince días naturales del mes de enero los compromisos asumid</w:t>
      </w:r>
      <w:r w:rsidR="00C40B2D" w:rsidRPr="00D33579">
        <w:rPr>
          <w:rFonts w:ascii="Arial" w:hAnsi="Arial" w:cs="Arial"/>
          <w:color w:val="auto"/>
        </w:rPr>
        <w:t>os con cargo al citado decreto.</w:t>
      </w:r>
    </w:p>
    <w:p w:rsidR="00C40B2D" w:rsidRPr="00D33579" w:rsidRDefault="00C40B2D" w:rsidP="00EC1BF7">
      <w:pPr>
        <w:suppressAutoHyphens/>
        <w:autoSpaceDE w:val="0"/>
        <w:autoSpaceDN w:val="0"/>
        <w:adjustRightInd w:val="0"/>
        <w:spacing w:after="0"/>
        <w:ind w:firstLine="709"/>
        <w:rPr>
          <w:rFonts w:ascii="Arial" w:hAnsi="Arial" w:cs="Arial"/>
          <w:color w:val="auto"/>
        </w:rPr>
      </w:pPr>
    </w:p>
    <w:p w:rsidR="00B97778" w:rsidRPr="00D33579" w:rsidRDefault="00C40B2D" w:rsidP="00EC1BF7">
      <w:pPr>
        <w:suppressAutoHyphens/>
        <w:autoSpaceDE w:val="0"/>
        <w:autoSpaceDN w:val="0"/>
        <w:adjustRightInd w:val="0"/>
        <w:spacing w:after="0"/>
        <w:ind w:firstLine="709"/>
        <w:rPr>
          <w:rFonts w:ascii="Arial" w:hAnsi="Arial" w:cs="Arial"/>
          <w:color w:val="auto"/>
        </w:rPr>
      </w:pPr>
      <w:r w:rsidRPr="00D33579">
        <w:rPr>
          <w:rFonts w:ascii="Arial" w:hAnsi="Arial" w:cs="Arial"/>
          <w:color w:val="auto"/>
        </w:rPr>
        <w:t>E</w:t>
      </w:r>
      <w:r w:rsidR="00B97778" w:rsidRPr="00D33579">
        <w:rPr>
          <w:rFonts w:ascii="Arial" w:hAnsi="Arial" w:cs="Arial"/>
          <w:color w:val="auto"/>
        </w:rPr>
        <w:t>n caso de aplicarse reformas a la ley de disciplina financiera, se señala que se durante la vigencia del ejercicio los entes públicos deberán aplicar dichas disposiciones en el ejercicio del presupuesto durante el año 2021, siempre y cuando su aplicación sea procedente al caso en concreto.</w:t>
      </w:r>
    </w:p>
    <w:p w:rsidR="00475B84" w:rsidRPr="00D33579" w:rsidRDefault="00475B84" w:rsidP="00EC1BF7">
      <w:pPr>
        <w:suppressAutoHyphens/>
        <w:autoSpaceDE w:val="0"/>
        <w:autoSpaceDN w:val="0"/>
        <w:adjustRightInd w:val="0"/>
        <w:spacing w:after="0"/>
        <w:ind w:firstLine="709"/>
        <w:rPr>
          <w:rFonts w:ascii="Arial" w:hAnsi="Arial" w:cs="Arial"/>
          <w:color w:val="auto"/>
          <w:lang w:val="es-MX" w:eastAsia="es-MX"/>
        </w:rPr>
      </w:pPr>
    </w:p>
    <w:p w:rsidR="00CE4E47" w:rsidRPr="00D33579" w:rsidRDefault="003B510B" w:rsidP="00EC1BF7">
      <w:pPr>
        <w:suppressAutoHyphens/>
        <w:autoSpaceDE w:val="0"/>
        <w:autoSpaceDN w:val="0"/>
        <w:adjustRightInd w:val="0"/>
        <w:spacing w:after="0"/>
        <w:ind w:firstLine="708"/>
        <w:rPr>
          <w:rFonts w:ascii="Arial" w:hAnsi="Arial" w:cs="Arial"/>
          <w:color w:val="auto"/>
        </w:rPr>
      </w:pPr>
      <w:r w:rsidRPr="00D33579">
        <w:rPr>
          <w:rFonts w:ascii="Arial" w:hAnsi="Arial" w:cs="Arial"/>
          <w:b/>
          <w:color w:val="auto"/>
          <w:lang w:val="es-MX" w:eastAsia="es-MX"/>
        </w:rPr>
        <w:t>QUINTA</w:t>
      </w:r>
      <w:r w:rsidR="00475B84" w:rsidRPr="00D33579">
        <w:rPr>
          <w:rFonts w:ascii="Arial" w:hAnsi="Arial" w:cs="Arial"/>
          <w:b/>
          <w:color w:val="auto"/>
          <w:lang w:val="es-MX" w:eastAsia="es-MX"/>
        </w:rPr>
        <w:t xml:space="preserve">. </w:t>
      </w:r>
      <w:r w:rsidR="00C83805" w:rsidRPr="00D33579">
        <w:rPr>
          <w:rFonts w:ascii="Arial" w:hAnsi="Arial" w:cs="Arial"/>
          <w:color w:val="auto"/>
          <w:lang w:val="es-MX" w:eastAsia="es-MX"/>
        </w:rPr>
        <w:t>De acuerdo a todo lo anterior</w:t>
      </w:r>
      <w:r w:rsidR="007371A2" w:rsidRPr="00D33579">
        <w:rPr>
          <w:rFonts w:ascii="Arial" w:hAnsi="Arial" w:cs="Arial"/>
          <w:color w:val="auto"/>
          <w:lang w:val="es-MX" w:eastAsia="es-MX"/>
        </w:rPr>
        <w:t>mente vertido</w:t>
      </w:r>
      <w:r w:rsidR="00475B84" w:rsidRPr="00D33579">
        <w:rPr>
          <w:rFonts w:ascii="Arial" w:hAnsi="Arial" w:cs="Arial"/>
          <w:color w:val="auto"/>
          <w:lang w:val="es-MX" w:eastAsia="es-MX"/>
        </w:rPr>
        <w:t xml:space="preserve">, </w:t>
      </w:r>
      <w:r w:rsidR="007371A2" w:rsidRPr="00D33579">
        <w:rPr>
          <w:rFonts w:ascii="Arial" w:hAnsi="Arial" w:cs="Arial"/>
          <w:color w:val="auto"/>
          <w:lang w:val="es-MX" w:eastAsia="es-MX"/>
        </w:rPr>
        <w:t>se</w:t>
      </w:r>
      <w:r w:rsidR="00956A00" w:rsidRPr="00D33579">
        <w:rPr>
          <w:rFonts w:ascii="Arial" w:hAnsi="Arial" w:cs="Arial"/>
          <w:color w:val="auto"/>
          <w:lang w:val="es-MX" w:eastAsia="es-MX"/>
        </w:rPr>
        <w:t xml:space="preserve"> destaca que esta c</w:t>
      </w:r>
      <w:r w:rsidR="00475B84" w:rsidRPr="00D33579">
        <w:rPr>
          <w:rFonts w:ascii="Arial" w:hAnsi="Arial" w:cs="Arial"/>
          <w:color w:val="auto"/>
          <w:lang w:val="es-MX" w:eastAsia="es-MX"/>
        </w:rPr>
        <w:t xml:space="preserve">omisión dictaminadora se avocó a realizar un análisis exhaustivo para que la propuesta del Poder Ejecutivo del Estado, </w:t>
      </w:r>
      <w:r w:rsidR="00CE4E47" w:rsidRPr="00D33579">
        <w:rPr>
          <w:rFonts w:ascii="Arial" w:hAnsi="Arial" w:cs="Arial"/>
          <w:color w:val="auto"/>
          <w:lang w:val="es-MX" w:eastAsia="es-MX"/>
        </w:rPr>
        <w:t xml:space="preserve">de su proyecto de presupuesto de egresos </w:t>
      </w:r>
      <w:r w:rsidR="00FB3CF0" w:rsidRPr="00D33579">
        <w:rPr>
          <w:rFonts w:ascii="Arial" w:hAnsi="Arial" w:cs="Arial"/>
          <w:color w:val="auto"/>
          <w:lang w:val="es-MX" w:eastAsia="es-MX"/>
        </w:rPr>
        <w:t xml:space="preserve">el cual </w:t>
      </w:r>
      <w:r w:rsidR="00FB3CF0" w:rsidRPr="00D33579">
        <w:rPr>
          <w:rFonts w:ascii="Arial" w:hAnsi="Arial" w:cs="Arial"/>
          <w:color w:val="auto"/>
          <w:lang w:val="es-ES"/>
        </w:rPr>
        <w:t>se acompaña de cinco tomos, los cuales conti</w:t>
      </w:r>
      <w:r w:rsidR="00CE4E47" w:rsidRPr="00D33579">
        <w:rPr>
          <w:rFonts w:ascii="Arial" w:hAnsi="Arial" w:cs="Arial"/>
          <w:color w:val="auto"/>
          <w:lang w:val="es-ES"/>
        </w:rPr>
        <w:t>e</w:t>
      </w:r>
      <w:r w:rsidR="00FB3CF0" w:rsidRPr="00D33579">
        <w:rPr>
          <w:rFonts w:ascii="Arial" w:hAnsi="Arial" w:cs="Arial"/>
          <w:color w:val="auto"/>
          <w:lang w:val="es-ES"/>
        </w:rPr>
        <w:t>nen l</w:t>
      </w:r>
      <w:proofErr w:type="spellStart"/>
      <w:r w:rsidR="00FB3CF0" w:rsidRPr="00D33579">
        <w:rPr>
          <w:rFonts w:ascii="Arial" w:hAnsi="Arial" w:cs="Arial"/>
          <w:color w:val="auto"/>
        </w:rPr>
        <w:t>as</w:t>
      </w:r>
      <w:proofErr w:type="spellEnd"/>
      <w:r w:rsidR="00FB3CF0" w:rsidRPr="00D33579">
        <w:rPr>
          <w:rFonts w:ascii="Arial" w:hAnsi="Arial" w:cs="Arial"/>
          <w:color w:val="auto"/>
        </w:rPr>
        <w:t xml:space="preserve"> remuneraciones de los servidores públicos, con un desglose de las percepciones </w:t>
      </w:r>
      <w:r w:rsidR="00FB3CF0" w:rsidRPr="00D33579">
        <w:rPr>
          <w:rFonts w:ascii="Arial" w:hAnsi="Arial" w:cs="Arial"/>
          <w:color w:val="auto"/>
        </w:rPr>
        <w:lastRenderedPageBreak/>
        <w:t>ordinarias y extraordinarias, e incluye las erogaciones por concepto de obligaciones de carácter fiscal y de seguridad social inherentes a dichas remuneraciones; así como las previsiones salariales y económicas para cubrir los incrementos salariales, la creación de plazas y otras medidas económicas de índole laboral. Dichas previsiones están incluidas en el capítulo 1000, Servicios Personales, del presupuesto.</w:t>
      </w:r>
    </w:p>
    <w:p w:rsidR="00CE4E47" w:rsidRPr="00D33579" w:rsidRDefault="00CE4E47" w:rsidP="00EC1BF7">
      <w:pPr>
        <w:suppressAutoHyphens/>
        <w:autoSpaceDE w:val="0"/>
        <w:autoSpaceDN w:val="0"/>
        <w:adjustRightInd w:val="0"/>
        <w:spacing w:after="0"/>
        <w:ind w:firstLine="708"/>
        <w:rPr>
          <w:rFonts w:ascii="Arial" w:hAnsi="Arial" w:cs="Arial"/>
          <w:color w:val="auto"/>
        </w:rPr>
      </w:pPr>
    </w:p>
    <w:p w:rsidR="00475B84" w:rsidRPr="00D33579" w:rsidRDefault="00475B84" w:rsidP="00EC1BF7">
      <w:pPr>
        <w:suppressAutoHyphens/>
        <w:autoSpaceDE w:val="0"/>
        <w:autoSpaceDN w:val="0"/>
        <w:adjustRightInd w:val="0"/>
        <w:spacing w:after="0"/>
        <w:ind w:firstLine="709"/>
        <w:rPr>
          <w:rFonts w:ascii="Arial" w:hAnsi="Arial" w:cs="Arial"/>
          <w:color w:val="auto"/>
          <w:lang w:val="es-MX" w:eastAsia="es-MX"/>
        </w:rPr>
      </w:pPr>
      <w:r w:rsidRPr="00D33579">
        <w:rPr>
          <w:rFonts w:ascii="Arial" w:hAnsi="Arial" w:cs="Arial"/>
          <w:color w:val="auto"/>
          <w:lang w:val="es-MX" w:eastAsia="es-MX"/>
        </w:rPr>
        <w:t>Ante tal hecho, durante las diversas sesiones d</w:t>
      </w:r>
      <w:r w:rsidR="00891246" w:rsidRPr="00D33579">
        <w:rPr>
          <w:rFonts w:ascii="Arial" w:hAnsi="Arial" w:cs="Arial"/>
          <w:color w:val="auto"/>
          <w:lang w:val="es-MX" w:eastAsia="es-MX"/>
        </w:rPr>
        <w:t xml:space="preserve">e trabajo realizadas, se invitaron a los titulares correspondientes en las áreas de administración y </w:t>
      </w:r>
      <w:proofErr w:type="spellStart"/>
      <w:r w:rsidR="00891246" w:rsidRPr="00D33579">
        <w:rPr>
          <w:rFonts w:ascii="Arial" w:hAnsi="Arial" w:cs="Arial"/>
          <w:color w:val="auto"/>
          <w:lang w:val="es-MX" w:eastAsia="es-MX"/>
        </w:rPr>
        <w:t>finanazas</w:t>
      </w:r>
      <w:proofErr w:type="spellEnd"/>
      <w:r w:rsidR="00891246" w:rsidRPr="00D33579">
        <w:rPr>
          <w:rFonts w:ascii="Arial" w:hAnsi="Arial" w:cs="Arial"/>
          <w:color w:val="auto"/>
          <w:lang w:val="es-MX" w:eastAsia="es-MX"/>
        </w:rPr>
        <w:t xml:space="preserve"> con el </w:t>
      </w:r>
      <w:r w:rsidRPr="00D33579">
        <w:rPr>
          <w:rFonts w:ascii="Arial" w:hAnsi="Arial" w:cs="Arial"/>
          <w:color w:val="auto"/>
          <w:lang w:val="es-MX" w:eastAsia="es-MX"/>
        </w:rPr>
        <w:t>fin de que atendiera</w:t>
      </w:r>
      <w:r w:rsidR="001A3B33" w:rsidRPr="00D33579">
        <w:rPr>
          <w:rFonts w:ascii="Arial" w:hAnsi="Arial" w:cs="Arial"/>
          <w:color w:val="auto"/>
          <w:lang w:val="es-MX" w:eastAsia="es-MX"/>
        </w:rPr>
        <w:t>n</w:t>
      </w:r>
      <w:r w:rsidRPr="00D33579">
        <w:rPr>
          <w:rFonts w:ascii="Arial" w:hAnsi="Arial" w:cs="Arial"/>
          <w:color w:val="auto"/>
          <w:lang w:val="es-MX" w:eastAsia="es-MX"/>
        </w:rPr>
        <w:t xml:space="preserve"> las dudas y observaciones que los compañeros legisladores hemos tenido sobre el multicitado proyecto de presupuesto de egresos 20</w:t>
      </w:r>
      <w:r w:rsidR="00DE0405" w:rsidRPr="00D33579">
        <w:rPr>
          <w:rFonts w:ascii="Arial" w:hAnsi="Arial" w:cs="Arial"/>
          <w:color w:val="auto"/>
          <w:lang w:val="es-MX" w:eastAsia="es-MX"/>
        </w:rPr>
        <w:t>2</w:t>
      </w:r>
      <w:r w:rsidR="006463F5" w:rsidRPr="00D33579">
        <w:rPr>
          <w:rFonts w:ascii="Arial" w:hAnsi="Arial" w:cs="Arial"/>
          <w:color w:val="auto"/>
          <w:lang w:val="es-MX" w:eastAsia="es-MX"/>
        </w:rPr>
        <w:t>1</w:t>
      </w:r>
      <w:r w:rsidRPr="00D33579">
        <w:rPr>
          <w:rFonts w:ascii="Arial" w:hAnsi="Arial" w:cs="Arial"/>
          <w:color w:val="auto"/>
          <w:lang w:val="es-MX" w:eastAsia="es-MX"/>
        </w:rPr>
        <w:t>, logrando de esta manera tener certeza en las cantidades presentadas en dicho proyecto.</w:t>
      </w:r>
    </w:p>
    <w:p w:rsidR="00752EF1" w:rsidRPr="00D33579" w:rsidRDefault="00752EF1" w:rsidP="00EC1BF7">
      <w:pPr>
        <w:autoSpaceDE w:val="0"/>
        <w:autoSpaceDN w:val="0"/>
        <w:adjustRightInd w:val="0"/>
        <w:spacing w:after="0"/>
        <w:ind w:firstLine="709"/>
        <w:rPr>
          <w:rFonts w:ascii="Arial" w:hAnsi="Arial" w:cs="Arial"/>
          <w:color w:val="auto"/>
          <w:lang w:val="es-MX" w:eastAsia="es-MX"/>
        </w:rPr>
      </w:pPr>
    </w:p>
    <w:p w:rsidR="00752EF1" w:rsidRPr="00D33579" w:rsidRDefault="00752EF1" w:rsidP="00EC1BF7">
      <w:pPr>
        <w:autoSpaceDE w:val="0"/>
        <w:autoSpaceDN w:val="0"/>
        <w:adjustRightInd w:val="0"/>
        <w:spacing w:after="0"/>
        <w:ind w:firstLine="709"/>
        <w:rPr>
          <w:rFonts w:ascii="Arial" w:hAnsi="Arial" w:cs="Arial"/>
          <w:color w:val="auto"/>
          <w:lang w:val="es-MX" w:eastAsia="es-MX"/>
        </w:rPr>
      </w:pPr>
      <w:r w:rsidRPr="00D33579">
        <w:rPr>
          <w:rFonts w:ascii="Arial" w:hAnsi="Arial" w:cs="Arial"/>
          <w:color w:val="auto"/>
          <w:lang w:val="es-MX" w:eastAsia="es-MX"/>
        </w:rPr>
        <w:t xml:space="preserve">Asimismo, es de señalar que durante las sesiones de trabajo se realizaron diversas adecuaciones al texto del presupuesto de egresos derivado de diversas propuestas </w:t>
      </w:r>
      <w:r w:rsidR="00AA1867" w:rsidRPr="00D33579">
        <w:rPr>
          <w:rFonts w:ascii="Arial" w:hAnsi="Arial" w:cs="Arial"/>
          <w:color w:val="auto"/>
          <w:lang w:val="es-MX" w:eastAsia="es-MX"/>
        </w:rPr>
        <w:t xml:space="preserve">presentadas por los integrantes de esta comisión legislativa durante el análisis y </w:t>
      </w:r>
      <w:proofErr w:type="spellStart"/>
      <w:r w:rsidR="00AA1867" w:rsidRPr="00D33579">
        <w:rPr>
          <w:rFonts w:ascii="Arial" w:hAnsi="Arial" w:cs="Arial"/>
          <w:color w:val="auto"/>
          <w:lang w:val="es-MX" w:eastAsia="es-MX"/>
        </w:rPr>
        <w:t>dictaminación</w:t>
      </w:r>
      <w:proofErr w:type="spellEnd"/>
      <w:r w:rsidR="00AA1867" w:rsidRPr="00D33579">
        <w:rPr>
          <w:rFonts w:ascii="Arial" w:hAnsi="Arial" w:cs="Arial"/>
          <w:color w:val="auto"/>
          <w:lang w:val="es-MX" w:eastAsia="es-MX"/>
        </w:rPr>
        <w:t xml:space="preserve"> del paquete fiscal estatal 202</w:t>
      </w:r>
      <w:r w:rsidR="006463F5" w:rsidRPr="00D33579">
        <w:rPr>
          <w:rFonts w:ascii="Arial" w:hAnsi="Arial" w:cs="Arial"/>
          <w:color w:val="auto"/>
          <w:lang w:val="es-MX" w:eastAsia="es-MX"/>
        </w:rPr>
        <w:t>1</w:t>
      </w:r>
      <w:r w:rsidR="00AA1867" w:rsidRPr="00D33579">
        <w:rPr>
          <w:rFonts w:ascii="Arial" w:hAnsi="Arial" w:cs="Arial"/>
          <w:color w:val="auto"/>
          <w:lang w:val="es-MX" w:eastAsia="es-MX"/>
        </w:rPr>
        <w:t>.</w:t>
      </w:r>
    </w:p>
    <w:p w:rsidR="00475B84" w:rsidRPr="00D33579" w:rsidRDefault="00475B84" w:rsidP="00EC1BF7">
      <w:pPr>
        <w:autoSpaceDE w:val="0"/>
        <w:autoSpaceDN w:val="0"/>
        <w:adjustRightInd w:val="0"/>
        <w:spacing w:after="0"/>
        <w:ind w:firstLine="709"/>
        <w:rPr>
          <w:rFonts w:ascii="Arial" w:hAnsi="Arial" w:cs="Arial"/>
          <w:color w:val="auto"/>
          <w:lang w:val="es-MX" w:eastAsia="es-MX"/>
        </w:rPr>
      </w:pPr>
    </w:p>
    <w:p w:rsidR="00475B84" w:rsidRPr="00D33579" w:rsidRDefault="00475B84" w:rsidP="00EC1BF7">
      <w:pPr>
        <w:suppressAutoHyphens/>
        <w:autoSpaceDE w:val="0"/>
        <w:autoSpaceDN w:val="0"/>
        <w:adjustRightInd w:val="0"/>
        <w:spacing w:after="0"/>
        <w:ind w:firstLine="709"/>
        <w:rPr>
          <w:rFonts w:ascii="Arial" w:hAnsi="Arial" w:cs="Arial"/>
          <w:color w:val="auto"/>
          <w:lang w:val="es-ES"/>
        </w:rPr>
      </w:pPr>
      <w:r w:rsidRPr="00D33579">
        <w:rPr>
          <w:rFonts w:ascii="Arial" w:hAnsi="Arial" w:cs="Arial"/>
          <w:color w:val="auto"/>
          <w:lang w:val="es-MX" w:eastAsia="es-MX"/>
        </w:rPr>
        <w:t>Asentado lo anterior, tenemos que e</w:t>
      </w:r>
      <w:r w:rsidRPr="00D33579">
        <w:rPr>
          <w:rFonts w:ascii="Arial" w:hAnsi="Arial" w:cs="Arial"/>
          <w:color w:val="auto"/>
          <w:lang w:val="es-ES"/>
        </w:rPr>
        <w:t>l Presupuesto de Egresos, es un documento único e indivisible, emanado de este H. Congreso del Estado en donde la facultad legislativa es reservada, primordial, básica y originaria, como una función trascendental de este poder del Estado, y dentro del ámbito de su competencia reconocido por el ordenamiento constitucional.</w:t>
      </w:r>
    </w:p>
    <w:p w:rsidR="00475B84" w:rsidRPr="00D33579" w:rsidRDefault="00475B84" w:rsidP="00EC1BF7">
      <w:pPr>
        <w:suppressAutoHyphens/>
        <w:autoSpaceDE w:val="0"/>
        <w:autoSpaceDN w:val="0"/>
        <w:adjustRightInd w:val="0"/>
        <w:spacing w:after="0"/>
        <w:ind w:firstLine="709"/>
        <w:rPr>
          <w:rFonts w:ascii="Arial" w:hAnsi="Arial" w:cs="Arial"/>
          <w:color w:val="auto"/>
          <w:lang w:val="es-MX" w:eastAsia="es-MX"/>
        </w:rPr>
      </w:pPr>
    </w:p>
    <w:p w:rsidR="00475B84" w:rsidRPr="00D33579" w:rsidRDefault="00475B84" w:rsidP="00EC1BF7">
      <w:pPr>
        <w:suppressAutoHyphens/>
        <w:spacing w:after="0"/>
        <w:ind w:firstLine="708"/>
        <w:rPr>
          <w:rFonts w:ascii="Arial" w:hAnsi="Arial" w:cs="Arial"/>
          <w:color w:val="auto"/>
          <w:lang w:val="es-ES"/>
        </w:rPr>
      </w:pPr>
      <w:r w:rsidRPr="00D33579">
        <w:rPr>
          <w:rFonts w:ascii="Arial" w:hAnsi="Arial" w:cs="Arial"/>
          <w:color w:val="auto"/>
          <w:lang w:val="es-MX"/>
        </w:rPr>
        <w:t xml:space="preserve">Es así que, como </w:t>
      </w:r>
      <w:r w:rsidRPr="00D33579">
        <w:rPr>
          <w:rFonts w:ascii="Arial" w:hAnsi="Arial" w:cs="Arial"/>
          <w:color w:val="auto"/>
          <w:lang w:val="es-ES"/>
        </w:rPr>
        <w:t xml:space="preserve">principio contenido en el artículo 31 fracción IV de la Constitución Política de los Estados Unidos Mexicanos, el destino o fin del gasto público debe estar encaminado a la satisfacción de las necesidades sociales o </w:t>
      </w:r>
      <w:r w:rsidRPr="00D33579">
        <w:rPr>
          <w:rFonts w:ascii="Arial" w:hAnsi="Arial" w:cs="Arial"/>
          <w:color w:val="auto"/>
          <w:lang w:val="es-ES"/>
        </w:rPr>
        <w:lastRenderedPageBreak/>
        <w:t>colectivas de los yucatecos, considerando también su uso, ejercicio y programación.</w:t>
      </w:r>
    </w:p>
    <w:p w:rsidR="00475B84" w:rsidRPr="00D33579" w:rsidRDefault="00475B84" w:rsidP="00EC1BF7">
      <w:pPr>
        <w:spacing w:after="0"/>
        <w:ind w:firstLine="708"/>
        <w:rPr>
          <w:rFonts w:ascii="Arial" w:hAnsi="Arial" w:cs="Arial"/>
          <w:color w:val="auto"/>
          <w:lang w:val="es-ES"/>
        </w:rPr>
      </w:pPr>
    </w:p>
    <w:p w:rsidR="00475B84" w:rsidRPr="00D33579" w:rsidRDefault="006F40F4" w:rsidP="00EC1BF7">
      <w:pPr>
        <w:suppressAutoHyphens/>
        <w:autoSpaceDE w:val="0"/>
        <w:autoSpaceDN w:val="0"/>
        <w:adjustRightInd w:val="0"/>
        <w:spacing w:after="0"/>
        <w:ind w:firstLine="708"/>
        <w:rPr>
          <w:rFonts w:ascii="Arial" w:hAnsi="Arial" w:cs="Arial"/>
          <w:color w:val="auto"/>
          <w:lang w:val="es-MX"/>
        </w:rPr>
      </w:pPr>
      <w:r w:rsidRPr="00D33579">
        <w:rPr>
          <w:rFonts w:ascii="Arial" w:hAnsi="Arial" w:cs="Arial"/>
          <w:b/>
          <w:color w:val="auto"/>
          <w:lang w:val="es-ES"/>
        </w:rPr>
        <w:t>SEXTA</w:t>
      </w:r>
      <w:r w:rsidR="00475B84" w:rsidRPr="00D33579">
        <w:rPr>
          <w:rFonts w:ascii="Arial" w:hAnsi="Arial" w:cs="Arial"/>
          <w:b/>
          <w:color w:val="auto"/>
          <w:lang w:val="es-ES"/>
        </w:rPr>
        <w:t xml:space="preserve">. </w:t>
      </w:r>
      <w:r w:rsidR="00475B84" w:rsidRPr="00D33579">
        <w:rPr>
          <w:rFonts w:ascii="Arial" w:hAnsi="Arial" w:cs="Arial"/>
          <w:color w:val="auto"/>
          <w:lang w:val="es-ES"/>
        </w:rPr>
        <w:t xml:space="preserve">De acuerdo </w:t>
      </w:r>
      <w:r w:rsidR="002B5945" w:rsidRPr="00D33579">
        <w:rPr>
          <w:rFonts w:ascii="Arial" w:hAnsi="Arial" w:cs="Arial"/>
          <w:color w:val="auto"/>
          <w:lang w:val="es-ES"/>
        </w:rPr>
        <w:t xml:space="preserve">con </w:t>
      </w:r>
      <w:r w:rsidR="00475B84" w:rsidRPr="00D33579">
        <w:rPr>
          <w:rFonts w:ascii="Arial" w:hAnsi="Arial" w:cs="Arial"/>
          <w:color w:val="auto"/>
          <w:lang w:val="es-ES"/>
        </w:rPr>
        <w:t>todo lo anteriormente vertido, los integrantes de esta comisión permanente consideramos oportuna la aprobación del proyecto de Presupuesto de Egresos del Gobierno del Estado de Yucatán para el Ejercicio Fiscal 20</w:t>
      </w:r>
      <w:r w:rsidR="001A3B33" w:rsidRPr="00D33579">
        <w:rPr>
          <w:rFonts w:ascii="Arial" w:hAnsi="Arial" w:cs="Arial"/>
          <w:color w:val="auto"/>
          <w:lang w:val="es-ES"/>
        </w:rPr>
        <w:t>2</w:t>
      </w:r>
      <w:r w:rsidR="006463F5" w:rsidRPr="00D33579">
        <w:rPr>
          <w:rFonts w:ascii="Arial" w:hAnsi="Arial" w:cs="Arial"/>
          <w:color w:val="auto"/>
          <w:lang w:val="es-ES"/>
        </w:rPr>
        <w:t>1</w:t>
      </w:r>
      <w:r w:rsidR="00FB3CF0" w:rsidRPr="00D33579">
        <w:rPr>
          <w:rFonts w:ascii="Arial" w:hAnsi="Arial" w:cs="Arial"/>
          <w:color w:val="auto"/>
          <w:lang w:val="es-ES"/>
        </w:rPr>
        <w:t xml:space="preserve">, el cual implica </w:t>
      </w:r>
      <w:r w:rsidR="00475B84" w:rsidRPr="00D33579">
        <w:rPr>
          <w:rFonts w:ascii="Arial" w:hAnsi="Arial" w:cs="Arial"/>
          <w:color w:val="auto"/>
          <w:lang w:val="es-ES"/>
        </w:rPr>
        <w:t xml:space="preserve">el cumplimiento de los compromisos a contraer por el actual gobierno, así como posibilitar el bienestar de los yucatecos permitiendo contribuir al crecimiento económico de la entidad, en </w:t>
      </w:r>
      <w:r w:rsidR="00C63A77" w:rsidRPr="00D33579">
        <w:rPr>
          <w:rFonts w:ascii="Arial" w:hAnsi="Arial" w:cs="Arial"/>
          <w:color w:val="auto"/>
          <w:lang w:val="es-ES"/>
        </w:rPr>
        <w:t xml:space="preserve">su </w:t>
      </w:r>
      <w:r w:rsidR="006652AC" w:rsidRPr="00D33579">
        <w:rPr>
          <w:rFonts w:ascii="Arial" w:hAnsi="Arial" w:cs="Arial"/>
          <w:color w:val="auto"/>
          <w:lang w:val="es-ES"/>
        </w:rPr>
        <w:t xml:space="preserve">tercer </w:t>
      </w:r>
      <w:r w:rsidR="00475B84" w:rsidRPr="00D33579">
        <w:rPr>
          <w:rFonts w:ascii="Arial" w:hAnsi="Arial" w:cs="Arial"/>
          <w:color w:val="auto"/>
          <w:lang w:val="es-ES"/>
        </w:rPr>
        <w:t xml:space="preserve">año </w:t>
      </w:r>
      <w:r w:rsidR="00C63A77" w:rsidRPr="00D33579">
        <w:rPr>
          <w:rFonts w:ascii="Arial" w:hAnsi="Arial" w:cs="Arial"/>
          <w:color w:val="auto"/>
          <w:lang w:val="es-ES"/>
        </w:rPr>
        <w:t>de</w:t>
      </w:r>
      <w:r w:rsidR="00475B84" w:rsidRPr="00D33579">
        <w:rPr>
          <w:rFonts w:ascii="Arial" w:hAnsi="Arial" w:cs="Arial"/>
          <w:color w:val="auto"/>
          <w:lang w:val="es-ES"/>
        </w:rPr>
        <w:t xml:space="preserve"> gestión de gobierno, en la que deberá prevalecer la visión de atender a la ciudadanía.</w:t>
      </w:r>
      <w:r w:rsidR="00626F93" w:rsidRPr="00D33579">
        <w:rPr>
          <w:rFonts w:ascii="Arial" w:hAnsi="Arial" w:cs="Arial"/>
          <w:color w:val="auto"/>
          <w:lang w:val="es-MX" w:eastAsia="es-MX"/>
        </w:rPr>
        <w:t xml:space="preserve"> </w:t>
      </w:r>
    </w:p>
    <w:p w:rsidR="00475B84" w:rsidRPr="00D33579" w:rsidRDefault="00475B84" w:rsidP="00EC1BF7">
      <w:pPr>
        <w:spacing w:after="0"/>
        <w:ind w:firstLine="708"/>
        <w:rPr>
          <w:rFonts w:ascii="Arial" w:hAnsi="Arial" w:cs="Arial"/>
          <w:b/>
          <w:color w:val="auto"/>
          <w:lang w:val="es-ES"/>
        </w:rPr>
      </w:pPr>
    </w:p>
    <w:p w:rsidR="00475B84" w:rsidRPr="00D33579" w:rsidRDefault="00475B84" w:rsidP="00EC1BF7">
      <w:pPr>
        <w:suppressAutoHyphens/>
        <w:spacing w:after="0"/>
        <w:ind w:firstLine="709"/>
        <w:rPr>
          <w:rFonts w:ascii="Arial" w:hAnsi="Arial" w:cs="Arial"/>
          <w:color w:val="auto"/>
          <w:lang w:val="es-ES"/>
        </w:rPr>
      </w:pPr>
      <w:r w:rsidRPr="00D33579">
        <w:rPr>
          <w:rFonts w:ascii="Arial" w:hAnsi="Arial" w:cs="Arial"/>
          <w:color w:val="auto"/>
          <w:lang w:val="es-ES"/>
        </w:rPr>
        <w:t>Por todo lo expuesto y fundado, l</w:t>
      </w:r>
      <w:r w:rsidR="00E32FC4" w:rsidRPr="00D33579">
        <w:rPr>
          <w:rFonts w:ascii="Arial" w:hAnsi="Arial" w:cs="Arial"/>
          <w:color w:val="auto"/>
          <w:lang w:val="es-ES"/>
        </w:rPr>
        <w:t>a</w:t>
      </w:r>
      <w:r w:rsidRPr="00D33579">
        <w:rPr>
          <w:rFonts w:ascii="Arial" w:hAnsi="Arial" w:cs="Arial"/>
          <w:color w:val="auto"/>
          <w:lang w:val="es-ES"/>
        </w:rPr>
        <w:t xml:space="preserve">s </w:t>
      </w:r>
      <w:r w:rsidR="00E32FC4" w:rsidRPr="00D33579">
        <w:rPr>
          <w:rFonts w:ascii="Arial" w:hAnsi="Arial" w:cs="Arial"/>
          <w:color w:val="auto"/>
          <w:lang w:val="es-ES"/>
        </w:rPr>
        <w:t xml:space="preserve">diputadas y </w:t>
      </w:r>
      <w:r w:rsidRPr="00D33579">
        <w:rPr>
          <w:rFonts w:ascii="Arial" w:hAnsi="Arial" w:cs="Arial"/>
          <w:color w:val="auto"/>
          <w:lang w:val="es-ES"/>
        </w:rPr>
        <w:t xml:space="preserve">diputados integrantes de la Comisión Permanente de Presupuesto, Patrimonio Estatal y Municipal; consideramos que el proyecto de </w:t>
      </w:r>
      <w:r w:rsidRPr="00D33579">
        <w:rPr>
          <w:rFonts w:ascii="Arial" w:hAnsi="Arial" w:cs="Arial"/>
          <w:color w:val="auto"/>
          <w:lang w:val="es-MX" w:eastAsia="es-MX"/>
        </w:rPr>
        <w:t>decreto para expedir el Presupuesto de Egresos del Gobierno del Estado de Yucatán para el Ejercicio Fiscal 20</w:t>
      </w:r>
      <w:r w:rsidR="00107EEE" w:rsidRPr="00D33579">
        <w:rPr>
          <w:rFonts w:ascii="Arial" w:hAnsi="Arial" w:cs="Arial"/>
          <w:color w:val="auto"/>
          <w:lang w:val="es-MX" w:eastAsia="es-MX"/>
        </w:rPr>
        <w:t>2</w:t>
      </w:r>
      <w:r w:rsidR="006463F5" w:rsidRPr="00D33579">
        <w:rPr>
          <w:rFonts w:ascii="Arial" w:hAnsi="Arial" w:cs="Arial"/>
          <w:color w:val="auto"/>
          <w:lang w:val="es-MX" w:eastAsia="es-MX"/>
        </w:rPr>
        <w:t>1</w:t>
      </w:r>
      <w:r w:rsidRPr="00D33579">
        <w:rPr>
          <w:rFonts w:ascii="Arial" w:hAnsi="Arial" w:cs="Arial"/>
          <w:color w:val="auto"/>
          <w:lang w:val="es-ES"/>
        </w:rPr>
        <w:t>, debe ser aprobad</w:t>
      </w:r>
      <w:r w:rsidR="005540F9" w:rsidRPr="00D33579">
        <w:rPr>
          <w:rFonts w:ascii="Arial" w:hAnsi="Arial" w:cs="Arial"/>
          <w:color w:val="auto"/>
          <w:lang w:val="es-ES"/>
        </w:rPr>
        <w:t>o</w:t>
      </w:r>
      <w:r w:rsidRPr="00D33579">
        <w:rPr>
          <w:rFonts w:ascii="Arial" w:hAnsi="Arial" w:cs="Arial"/>
          <w:color w:val="auto"/>
          <w:lang w:val="es-ES"/>
        </w:rPr>
        <w:t>, por todos los razonamientos anteriormente vertidos.</w:t>
      </w:r>
    </w:p>
    <w:p w:rsidR="00475B84" w:rsidRPr="00D33579" w:rsidRDefault="00475B84" w:rsidP="00EC1BF7">
      <w:pPr>
        <w:suppressAutoHyphens/>
        <w:spacing w:after="0"/>
        <w:ind w:firstLine="709"/>
        <w:rPr>
          <w:rFonts w:ascii="Arial" w:hAnsi="Arial" w:cs="Arial"/>
          <w:color w:val="auto"/>
          <w:lang w:val="es-ES"/>
        </w:rPr>
      </w:pPr>
    </w:p>
    <w:p w:rsidR="00475B84" w:rsidRPr="00D33579" w:rsidRDefault="00475B84" w:rsidP="00EC1BF7">
      <w:pPr>
        <w:suppressAutoHyphens/>
        <w:spacing w:after="0"/>
        <w:ind w:firstLine="709"/>
        <w:rPr>
          <w:rFonts w:ascii="Arial" w:hAnsi="Arial" w:cs="Arial"/>
          <w:color w:val="auto"/>
          <w:lang w:val="es-ES"/>
        </w:rPr>
      </w:pPr>
      <w:r w:rsidRPr="00D33579">
        <w:rPr>
          <w:rFonts w:ascii="Arial" w:hAnsi="Arial" w:cs="Arial"/>
          <w:color w:val="auto"/>
          <w:lang w:val="es-ES"/>
        </w:rPr>
        <w:t>En tal virtud, con fundamento en los artículos 29 y 30 fracción V y VI segundo párrafo de la Constitución Política, 18 y 43 fracción IV inciso b) de la Ley de Gobierno del Poder Legislativo y 71 fracción II del Reglamento de la Ley de Gobierno del Poder Legislativo, todos los ordenamientos del Estado de Yucatán, s</w:t>
      </w:r>
      <w:r w:rsidRPr="00D33579">
        <w:rPr>
          <w:rFonts w:ascii="Arial" w:hAnsi="Arial" w:cs="Arial"/>
          <w:color w:val="auto"/>
          <w:lang w:val="es-ES"/>
        </w:rPr>
        <w:t>o</w:t>
      </w:r>
      <w:r w:rsidRPr="00D33579">
        <w:rPr>
          <w:rFonts w:ascii="Arial" w:hAnsi="Arial" w:cs="Arial"/>
          <w:color w:val="auto"/>
          <w:lang w:val="es-ES"/>
        </w:rPr>
        <w:t>metemos a consideración del Pleno del H. Congreso del Estado de Yucatán, el siguiente proyecto de</w:t>
      </w:r>
      <w:r w:rsidR="005540F9" w:rsidRPr="00D33579">
        <w:rPr>
          <w:rFonts w:ascii="Arial" w:hAnsi="Arial" w:cs="Arial"/>
          <w:color w:val="auto"/>
          <w:lang w:val="es-ES"/>
        </w:rPr>
        <w:t>,</w:t>
      </w:r>
    </w:p>
    <w:p w:rsidR="00442C2E" w:rsidRPr="00D33579" w:rsidRDefault="00475B84" w:rsidP="00303F6E">
      <w:pPr>
        <w:suppressAutoHyphens/>
        <w:spacing w:after="0" w:line="240" w:lineRule="auto"/>
        <w:jc w:val="center"/>
        <w:rPr>
          <w:rFonts w:ascii="Arial" w:hAnsi="Arial" w:cs="Arial"/>
          <w:b/>
          <w:color w:val="auto"/>
          <w:sz w:val="22"/>
          <w:szCs w:val="22"/>
          <w:lang w:val="es-ES"/>
        </w:rPr>
      </w:pPr>
      <w:r w:rsidRPr="00D33579">
        <w:rPr>
          <w:rFonts w:ascii="Arial" w:hAnsi="Arial" w:cs="Arial"/>
          <w:b/>
          <w:color w:val="auto"/>
          <w:lang w:val="es-ES"/>
        </w:rPr>
        <w:br w:type="column"/>
      </w:r>
      <w:r w:rsidR="00442C2E" w:rsidRPr="00D33579">
        <w:rPr>
          <w:rFonts w:ascii="Arial" w:hAnsi="Arial" w:cs="Arial"/>
          <w:b/>
          <w:color w:val="auto"/>
          <w:sz w:val="22"/>
          <w:szCs w:val="22"/>
          <w:lang w:val="es-ES"/>
        </w:rPr>
        <w:lastRenderedPageBreak/>
        <w:t>D E C R E T O</w:t>
      </w:r>
    </w:p>
    <w:p w:rsidR="00442C2E" w:rsidRPr="00D33579" w:rsidRDefault="00442C2E" w:rsidP="00303F6E">
      <w:pPr>
        <w:suppressAutoHyphens/>
        <w:spacing w:after="0" w:line="240" w:lineRule="auto"/>
        <w:jc w:val="center"/>
        <w:rPr>
          <w:rFonts w:ascii="Arial" w:hAnsi="Arial" w:cs="Arial"/>
          <w:b/>
          <w:color w:val="auto"/>
          <w:sz w:val="22"/>
          <w:szCs w:val="22"/>
          <w:lang w:val="es-ES"/>
        </w:rPr>
      </w:pPr>
    </w:p>
    <w:p w:rsidR="000F5BD5" w:rsidRPr="00D33579" w:rsidRDefault="00442C2E" w:rsidP="00303F6E">
      <w:pPr>
        <w:suppressAutoHyphens/>
        <w:spacing w:after="0" w:line="240" w:lineRule="auto"/>
        <w:jc w:val="center"/>
        <w:rPr>
          <w:rFonts w:ascii="Arial" w:hAnsi="Arial" w:cs="Arial"/>
          <w:b/>
          <w:color w:val="auto"/>
          <w:sz w:val="22"/>
          <w:szCs w:val="22"/>
        </w:rPr>
      </w:pPr>
      <w:r w:rsidRPr="00D33579">
        <w:rPr>
          <w:rFonts w:ascii="Arial" w:hAnsi="Arial" w:cs="Arial"/>
          <w:b/>
          <w:color w:val="auto"/>
          <w:sz w:val="22"/>
          <w:szCs w:val="22"/>
        </w:rPr>
        <w:t>Por el que se expide el P</w:t>
      </w:r>
      <w:r w:rsidR="000F5BD5" w:rsidRPr="00D33579">
        <w:rPr>
          <w:rFonts w:ascii="Arial" w:hAnsi="Arial" w:cs="Arial"/>
          <w:b/>
          <w:color w:val="auto"/>
          <w:sz w:val="22"/>
          <w:szCs w:val="22"/>
        </w:rPr>
        <w:t>resupuesto de Egresos del Gobierno del Estado de Yucatán</w:t>
      </w:r>
      <w:r w:rsidRPr="00D33579">
        <w:rPr>
          <w:rFonts w:ascii="Arial" w:hAnsi="Arial" w:cs="Arial"/>
          <w:b/>
          <w:color w:val="auto"/>
          <w:sz w:val="22"/>
          <w:szCs w:val="22"/>
        </w:rPr>
        <w:t xml:space="preserve"> </w:t>
      </w:r>
      <w:r w:rsidR="000F5BD5" w:rsidRPr="00D33579">
        <w:rPr>
          <w:rFonts w:ascii="Arial" w:hAnsi="Arial" w:cs="Arial"/>
          <w:b/>
          <w:color w:val="auto"/>
          <w:sz w:val="22"/>
          <w:szCs w:val="22"/>
        </w:rPr>
        <w:t>para el Ejercicio Fiscal 202</w:t>
      </w:r>
      <w:r w:rsidR="00F042D1" w:rsidRPr="00D33579">
        <w:rPr>
          <w:rFonts w:ascii="Arial" w:hAnsi="Arial" w:cs="Arial"/>
          <w:b/>
          <w:color w:val="auto"/>
          <w:sz w:val="22"/>
          <w:szCs w:val="22"/>
        </w:rPr>
        <w:t>1</w:t>
      </w:r>
    </w:p>
    <w:p w:rsidR="00303F6E" w:rsidRPr="00D33579" w:rsidRDefault="00303F6E" w:rsidP="00303F6E">
      <w:pPr>
        <w:suppressAutoHyphens/>
        <w:spacing w:after="0" w:line="240" w:lineRule="auto"/>
        <w:rPr>
          <w:rFonts w:ascii="Arial" w:hAnsi="Arial" w:cs="Arial"/>
          <w:b/>
          <w:color w:val="auto"/>
          <w:sz w:val="22"/>
          <w:szCs w:val="22"/>
        </w:rPr>
      </w:pPr>
    </w:p>
    <w:p w:rsidR="00B12DC3" w:rsidRPr="00D33579" w:rsidRDefault="00B12DC3" w:rsidP="00303F6E">
      <w:pPr>
        <w:suppressAutoHyphens/>
        <w:spacing w:after="0" w:line="240" w:lineRule="auto"/>
        <w:rPr>
          <w:rFonts w:ascii="Arial" w:hAnsi="Arial" w:cs="Arial"/>
          <w:color w:val="auto"/>
          <w:sz w:val="22"/>
          <w:szCs w:val="22"/>
        </w:rPr>
      </w:pPr>
      <w:r w:rsidRPr="00D33579">
        <w:rPr>
          <w:rFonts w:ascii="Arial" w:hAnsi="Arial" w:cs="Arial"/>
          <w:b/>
          <w:color w:val="auto"/>
          <w:sz w:val="22"/>
          <w:szCs w:val="22"/>
        </w:rPr>
        <w:t>Artículo único.</w:t>
      </w:r>
      <w:r w:rsidRPr="00D33579">
        <w:rPr>
          <w:rFonts w:ascii="Arial" w:hAnsi="Arial" w:cs="Arial"/>
          <w:color w:val="auto"/>
          <w:sz w:val="22"/>
          <w:szCs w:val="22"/>
        </w:rPr>
        <w:t xml:space="preserve"> Se expide el Presupuesto de Egresos del Gobierno del Estado de Yucat</w:t>
      </w:r>
      <w:r w:rsidR="00F042D1" w:rsidRPr="00D33579">
        <w:rPr>
          <w:rFonts w:ascii="Arial" w:hAnsi="Arial" w:cs="Arial"/>
          <w:color w:val="auto"/>
          <w:sz w:val="22"/>
          <w:szCs w:val="22"/>
        </w:rPr>
        <w:t>án para el Ejercicio Fiscal 2021</w:t>
      </w:r>
      <w:r w:rsidRPr="00D33579">
        <w:rPr>
          <w:rFonts w:ascii="Arial" w:hAnsi="Arial" w:cs="Arial"/>
          <w:color w:val="auto"/>
          <w:sz w:val="22"/>
          <w:szCs w:val="22"/>
        </w:rPr>
        <w:t>.</w:t>
      </w:r>
    </w:p>
    <w:p w:rsidR="00303F6E" w:rsidRPr="00D33579" w:rsidRDefault="00303F6E" w:rsidP="00303F6E">
      <w:pPr>
        <w:spacing w:after="0" w:line="240" w:lineRule="auto"/>
        <w:jc w:val="center"/>
        <w:rPr>
          <w:rFonts w:ascii="Arial" w:eastAsia="Calibri" w:hAnsi="Arial" w:cs="Arial"/>
          <w:b/>
          <w:color w:val="auto"/>
          <w:sz w:val="22"/>
          <w:szCs w:val="22"/>
          <w:lang w:val="es-MX" w:eastAsia="en-US"/>
        </w:rPr>
      </w:pPr>
    </w:p>
    <w:p w:rsidR="00303F6E" w:rsidRPr="00D33579" w:rsidRDefault="00303F6E" w:rsidP="00303F6E">
      <w:pPr>
        <w:spacing w:after="0" w:line="240" w:lineRule="auto"/>
        <w:jc w:val="center"/>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Presupuesto de Egresos del Gobierno del Estado de Yucatán para el Ejercicio Fiscal 2021</w:t>
      </w:r>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1" w:name="título-primero"/>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r w:rsidRPr="00D33579">
        <w:rPr>
          <w:rFonts w:ascii="Arial" w:hAnsi="Arial" w:cs="Arial"/>
          <w:b/>
          <w:color w:val="000000"/>
          <w:sz w:val="22"/>
          <w:szCs w:val="22"/>
          <w:lang w:val="es-MX" w:eastAsia="en-US"/>
        </w:rPr>
        <w:t>Título primero</w:t>
      </w:r>
      <w:bookmarkEnd w:id="1"/>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2" w:name="X0f78ea44907197c160483948b838be423ef6fc2"/>
      <w:r w:rsidRPr="00D33579">
        <w:rPr>
          <w:rFonts w:ascii="Arial" w:hAnsi="Arial" w:cs="Arial"/>
          <w:b/>
          <w:color w:val="000000"/>
          <w:sz w:val="22"/>
          <w:szCs w:val="22"/>
          <w:lang w:val="es-MX" w:eastAsia="en-US"/>
        </w:rPr>
        <w:t>Asignaciones del presupuesto de egresos del estado</w:t>
      </w:r>
      <w:bookmarkEnd w:id="2"/>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3" w:name="capítulo-i"/>
      <w:r w:rsidRPr="00D33579">
        <w:rPr>
          <w:rFonts w:ascii="Arial" w:hAnsi="Arial" w:cs="Arial"/>
          <w:b/>
          <w:color w:val="000000"/>
          <w:sz w:val="22"/>
          <w:szCs w:val="22"/>
          <w:lang w:val="es-MX" w:eastAsia="en-US"/>
        </w:rPr>
        <w:t>Capítulo I</w:t>
      </w:r>
      <w:bookmarkEnd w:id="3"/>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4" w:name="disposiciones-generales"/>
      <w:r w:rsidRPr="00D33579">
        <w:rPr>
          <w:rFonts w:ascii="Arial" w:hAnsi="Arial" w:cs="Arial"/>
          <w:b/>
          <w:color w:val="000000"/>
          <w:sz w:val="22"/>
          <w:szCs w:val="22"/>
          <w:lang w:val="es-MX" w:eastAsia="en-US"/>
        </w:rPr>
        <w:t>Disposiciones generales</w:t>
      </w:r>
      <w:bookmarkEnd w:id="4"/>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1. Objeto y marco normativo aplicable</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Este decreto tiene por objeto regular la asignación, ejercicio, control y evaluación del gasto público estatal para el ejercicio fiscal 2021, de conformidad con la Constitución Política del Estado de Yucatán, la Ley del Presupuesto y Contabilidad Gubernamental del Estado de Yucatán y su reglamento, la Ley de Coordinación Fiscal del Estado de Yucatán, la Ley de Deuda Pública del Estado de Yucatán, la Ley de Adquisiciones, Arrendamientos y Prestación de Servicios Relacionados con Bienes Muebles, la Ley de Obra Pública y Servicios Conexos del Estado de Yucatán y su reglamento, la Ley de Fiscalización de la Cuenta Pública del Estado de Yucatán, la Ley General de Contabilidad Gubernamental, la Ley de Coordinación Fiscal, la Ley de Disciplina Financiera de las Entidades Federativas y los Municipios, las disposiciones del Consejo Nacional de Armonización Contable, las disposiciones en materia de remuneración de los servidores públicos de los diferentes entes públicos y las demás disposiciones aplicables en la materia.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En la ejecución del gasto público las dependencias y entidades deben considerar como eje articulador el Plan Estatal de Desarrollo 2018-2024, tomando en cuenta los cuatro ejes rectores y los cinco ejes transversales sobre los que se construye el referido plan estatal.</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2. Interpretación de este presupuesto y expedición de normativa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interpretación de este decreto para efectos administrativos, y exclusivamente en el ámbito de la competencia del Poder Ejecutivo estatal, corresponde a las secretarías de Administración y Finanzas y de la Contraloría General, en el ámbito de sus atribuciones, conforme con las disposiciones y definiciones que establezca la Ley del Presupuesto y Contabilidad Gubernamental del Estado de Yucatán y demás normativa aplicable.</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En el caso de los poderes legislativo y judicial y de los organismos autónomos las facultades de interpretación estarán a cargo de las instancias administrativas competentes.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Será responsabilidad de las secretarías de Administración y Finanzas y de la Contraloría General, en el ámbito de sus respectivas competencias, cumplir y hacer cumplir las disposiciones establecidas en este decreto, así como determinar las normas y procedimientos administrativos tendientes a armonizar, transparentar, racionalizar y controlar el gasto público estatal.</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3. Definiciones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Para efectos de este decreto, adicionalmente a las definiciones contenidas en la Ley del Presupuesto y Contabilidad Gubernamental del Estado de Yucatán y su reglamento, se entenderá por:</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 ADEFAS:</w:t>
      </w:r>
      <w:r w:rsidRPr="00D33579">
        <w:rPr>
          <w:rFonts w:ascii="Arial" w:eastAsia="Calibri" w:hAnsi="Arial" w:cs="Arial"/>
          <w:color w:val="auto"/>
          <w:sz w:val="22"/>
          <w:szCs w:val="22"/>
          <w:lang w:val="es-MX" w:eastAsia="en-US"/>
        </w:rPr>
        <w:t xml:space="preserve"> las asignaciones destinadas a cubrir las erogaciones devengadas y pendientes de liquidar al cierre del ejercicio fiscal anterior, derivadas de la contratación de bienes y servicios requeridos en el desempeño de las funciones de los entes públicos, para las cuales existió asignación presupuestal con saldo disponible al cierre del ejercicio fiscal en que se devengaron.</w:t>
      </w:r>
    </w:p>
    <w:p w:rsidR="00303F6E" w:rsidRPr="00D33579" w:rsidRDefault="00303F6E" w:rsidP="00303F6E">
      <w:pPr>
        <w:suppressAutoHyphens/>
        <w:spacing w:after="0" w:line="240" w:lineRule="auto"/>
        <w:ind w:firstLine="720"/>
        <w:rPr>
          <w:rFonts w:ascii="Arial" w:eastAsia="Calibri" w:hAnsi="Arial" w:cs="Arial"/>
          <w:b/>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 Administración pública centralizada:</w:t>
      </w:r>
      <w:r w:rsidRPr="00D33579">
        <w:rPr>
          <w:rFonts w:ascii="Arial" w:eastAsia="Calibri" w:hAnsi="Arial" w:cs="Arial"/>
          <w:color w:val="auto"/>
          <w:sz w:val="22"/>
          <w:szCs w:val="22"/>
          <w:lang w:val="es-MX" w:eastAsia="en-US"/>
        </w:rPr>
        <w:t xml:space="preserve"> el Despacho del Gobernador y las dependencias contempladas en el artículo 22 del Código de la Administración Pública de Yucatán.</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III. Ahorros presupuestarios:</w:t>
      </w:r>
      <w:r w:rsidRPr="00D33579">
        <w:rPr>
          <w:rFonts w:ascii="Arial" w:eastAsia="Calibri" w:hAnsi="Arial" w:cs="Arial"/>
          <w:color w:val="auto"/>
          <w:sz w:val="22"/>
          <w:szCs w:val="22"/>
          <w:lang w:val="es-MX" w:eastAsia="en-US"/>
        </w:rPr>
        <w:t xml:space="preserve"> los ahorros realizados en un período determinado y en su caso, los remanentes de recursos públicos del presupuesto de egresos del estado no comprometidos al término del ejercicio fiscal.</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IV. Amortización de la deuda:</w:t>
      </w:r>
      <w:r w:rsidRPr="00D33579">
        <w:rPr>
          <w:rFonts w:ascii="Arial" w:eastAsia="Calibri" w:hAnsi="Arial" w:cs="Arial"/>
          <w:color w:val="auto"/>
          <w:sz w:val="22"/>
          <w:szCs w:val="22"/>
          <w:lang w:val="es-MX" w:eastAsia="en-US"/>
        </w:rPr>
        <w:t xml:space="preserve"> la liquidación parcial o total del saldo insoluto de la deuda, mediante pago o cualquier forma por la cual se extinga la obligación principal de los pasivos contraídos por el Gobierno del Estado, organismos y empresas a favor de otros agentes económicos.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V. Asignación presupuestal:</w:t>
      </w:r>
      <w:r w:rsidRPr="00D33579">
        <w:rPr>
          <w:rFonts w:ascii="Arial" w:eastAsia="Calibri" w:hAnsi="Arial" w:cs="Arial"/>
          <w:color w:val="auto"/>
          <w:sz w:val="22"/>
          <w:szCs w:val="22"/>
          <w:lang w:val="es-MX" w:eastAsia="en-US"/>
        </w:rPr>
        <w:t xml:space="preserve"> la transferencia de los recursos públicos que realiza el ejecutivo estatal a través de la Secretaría de Administración y Finanzas a los ejecutores de gasto, que se destina a cubrir determinado gasto o inversión reflejado en el presupuesto, para cumplir los objetivos del Plan Estatal de Desarrollo.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VI. Ayudas:</w:t>
      </w:r>
      <w:r w:rsidRPr="00D33579">
        <w:rPr>
          <w:rFonts w:ascii="Arial" w:eastAsia="Calibri" w:hAnsi="Arial" w:cs="Arial"/>
          <w:color w:val="auto"/>
          <w:sz w:val="22"/>
          <w:szCs w:val="22"/>
          <w:lang w:val="es-MX" w:eastAsia="en-US"/>
        </w:rPr>
        <w:t xml:space="preserve"> la asignación de recursos presupuestales en numerario o en especie otorgados por el Gobierno del Estado sujetos a reglas de operación y aplicada con base en los objetivos y metas de los programas presupuestarios.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lastRenderedPageBreak/>
        <w:t>VII. Balance de operación:</w:t>
      </w:r>
      <w:r w:rsidRPr="00D33579">
        <w:rPr>
          <w:rFonts w:ascii="Arial" w:eastAsia="Calibri" w:hAnsi="Arial" w:cs="Arial"/>
          <w:color w:val="auto"/>
          <w:sz w:val="22"/>
          <w:szCs w:val="22"/>
          <w:lang w:val="es-MX" w:eastAsia="en-US"/>
        </w:rPr>
        <w:t xml:space="preserve"> la diferencia entre el ingreso de operación y el gasto de operación.</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VIII. Balance financiero:</w:t>
      </w:r>
      <w:r w:rsidRPr="00D33579">
        <w:rPr>
          <w:rFonts w:ascii="Arial" w:eastAsia="Calibri" w:hAnsi="Arial" w:cs="Arial"/>
          <w:color w:val="auto"/>
          <w:sz w:val="22"/>
          <w:szCs w:val="22"/>
          <w:lang w:val="es-MX" w:eastAsia="en-US"/>
        </w:rPr>
        <w:t xml:space="preserve"> el balance primario menos el costo financiero.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IX. Balance primario:</w:t>
      </w:r>
      <w:r w:rsidRPr="00D33579">
        <w:rPr>
          <w:rFonts w:ascii="Arial" w:eastAsia="Calibri" w:hAnsi="Arial" w:cs="Arial"/>
          <w:color w:val="auto"/>
          <w:sz w:val="22"/>
          <w:szCs w:val="22"/>
          <w:lang w:val="es-MX" w:eastAsia="en-US"/>
        </w:rPr>
        <w:t xml:space="preserve"> el balance de operación más las transferencias.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X. Clasificación administrativa:</w:t>
      </w:r>
      <w:r w:rsidRPr="00D33579">
        <w:rPr>
          <w:rFonts w:ascii="Arial" w:eastAsia="Calibri" w:hAnsi="Arial" w:cs="Arial"/>
          <w:color w:val="auto"/>
          <w:sz w:val="22"/>
          <w:szCs w:val="22"/>
          <w:lang w:val="es-MX" w:eastAsia="en-US"/>
        </w:rPr>
        <w:t xml:space="preserve"> la presentación del Presupuesto de Egresos que tiene por objeto agrupar las previsiones de gasto conforme a sus ejecutores, en sus diferentes tipos de ramos presupuestales: i) Autónomos, que incluyen a los poderes legislativo y judicial, y a los entes autónomos; ii) Administrativos, que comprende el gasto a las dependencias y entidades del gobierno estatal; y iii) Generales, en los que se incluyen los conceptos de gasto asociado a la deuda pública, jubilaciones y pensiones, así como participaciones, aportaciones y transferencias a municipios.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XI. Clasificación económica:</w:t>
      </w:r>
      <w:r w:rsidRPr="00D33579">
        <w:rPr>
          <w:rFonts w:ascii="Arial" w:eastAsia="Calibri" w:hAnsi="Arial" w:cs="Arial"/>
          <w:color w:val="auto"/>
          <w:sz w:val="22"/>
          <w:szCs w:val="22"/>
          <w:lang w:val="es-MX" w:eastAsia="en-US"/>
        </w:rPr>
        <w:t xml:space="preserve"> la que permite ordenar a los entes públicos de acuerdo con su naturaleza económica, con el propósito general de analizar y evaluar el impacto de la política y gestión fiscal y sus componentes sobre la economía en general.</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XII. Clasificación funcional del gasto:</w:t>
      </w:r>
      <w:r w:rsidRPr="00D33579">
        <w:rPr>
          <w:rFonts w:ascii="Arial" w:eastAsia="Calibri" w:hAnsi="Arial" w:cs="Arial"/>
          <w:color w:val="auto"/>
          <w:sz w:val="22"/>
          <w:szCs w:val="22"/>
          <w:lang w:val="es-MX" w:eastAsia="en-US"/>
        </w:rPr>
        <w:t xml:space="preserve"> la que agrupa los gastos según los propósitos u objetivos socioeconómicos que persiguen los diferentes entes públicos. Presenta el gasto público según la naturaleza de los servicios gubernamentales brindados a la población. Con dicha clasificación se identifica el presupuesto destinado a finalidades de: gobierno, desarrollo social, desarrollo económico y otros no clasificados; lo que permite dar seguimiento a los objetivos generales de las políticas públicas y los recursos financieros que se asignan para alcanzarlos.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XIII. Clasificación por fuentes de financiamiento:</w:t>
      </w:r>
      <w:r w:rsidRPr="00D33579">
        <w:rPr>
          <w:rFonts w:ascii="Arial" w:eastAsia="Calibri" w:hAnsi="Arial" w:cs="Arial"/>
          <w:color w:val="auto"/>
          <w:sz w:val="22"/>
          <w:szCs w:val="22"/>
          <w:lang w:val="es-MX" w:eastAsia="en-US"/>
        </w:rPr>
        <w:t xml:space="preserve"> la que presentan los gastos públicos según los agregados genéricos de los recursos empleados para su financiamiento para identificar las fuentes u orígenes de los ingresos que financian los egresos y precisar la orientación específica de cada fuente, a efecto de controlar su aplicación.</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XIV. Clasificación por objeto del gasto:</w:t>
      </w:r>
      <w:r w:rsidRPr="00D33579">
        <w:rPr>
          <w:rFonts w:ascii="Arial" w:eastAsia="Calibri" w:hAnsi="Arial" w:cs="Arial"/>
          <w:color w:val="auto"/>
          <w:sz w:val="22"/>
          <w:szCs w:val="22"/>
          <w:lang w:val="es-MX" w:eastAsia="en-US"/>
        </w:rPr>
        <w:t xml:space="preserve"> la que resume, ordena y presenta los gastos programados en el presupuesto, de acuerdo con la naturaleza de los bienes, servicios, activos y pasivos financieros. Alcanza a todas las transacciones que realizan los entes públicos para obtener bienes y servicios que se utilizan en la prestación de servicios públicos y en la realización de transferencias, en el marco del presupuesto de egresos.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XV. Clasificación programática:</w:t>
      </w:r>
      <w:r w:rsidRPr="00D33579">
        <w:rPr>
          <w:rFonts w:ascii="Arial" w:eastAsia="Calibri" w:hAnsi="Arial" w:cs="Arial"/>
          <w:color w:val="auto"/>
          <w:sz w:val="22"/>
          <w:szCs w:val="22"/>
          <w:lang w:val="es-MX" w:eastAsia="en-US"/>
        </w:rPr>
        <w:t xml:space="preserve"> la clasificación de los programas presupuestarios de los entes públicos, que permite organizar, en forma representativa y homogénea, las asignaciones de recursos de los programas presupuestarios, proyectos, actividades y fondos.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lastRenderedPageBreak/>
        <w:t>XVI. Contraloría:</w:t>
      </w:r>
      <w:r w:rsidRPr="00D33579">
        <w:rPr>
          <w:rFonts w:ascii="Arial" w:eastAsia="Calibri" w:hAnsi="Arial" w:cs="Arial"/>
          <w:color w:val="auto"/>
          <w:sz w:val="22"/>
          <w:szCs w:val="22"/>
          <w:lang w:val="es-MX" w:eastAsia="en-US"/>
        </w:rPr>
        <w:t xml:space="preserve"> la Secretaría de la Contraloría General.</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XVII. Decreto:</w:t>
      </w:r>
      <w:r w:rsidRPr="00D33579">
        <w:rPr>
          <w:rFonts w:ascii="Arial" w:eastAsia="Calibri" w:hAnsi="Arial" w:cs="Arial"/>
          <w:color w:val="auto"/>
          <w:sz w:val="22"/>
          <w:szCs w:val="22"/>
          <w:lang w:val="es-MX" w:eastAsia="en-US"/>
        </w:rPr>
        <w:t xml:space="preserve"> el Decreto del Presupuesto de Egresos del Gobierno del Estado de Yucatán para el Ejercicio Fiscal 2021.</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XVIII. Economías:</w:t>
      </w:r>
      <w:r w:rsidRPr="00D33579">
        <w:rPr>
          <w:rFonts w:ascii="Arial" w:eastAsia="Calibri" w:hAnsi="Arial" w:cs="Arial"/>
          <w:color w:val="auto"/>
          <w:sz w:val="22"/>
          <w:szCs w:val="22"/>
          <w:lang w:val="es-MX" w:eastAsia="en-US"/>
        </w:rPr>
        <w:t xml:space="preserve"> los remanentes de recursos no devengados del presupuesto de egresos al final del ejercicio.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XIX. Gasto de inversión o capital:</w:t>
      </w:r>
      <w:r w:rsidRPr="00D33579">
        <w:rPr>
          <w:rFonts w:ascii="Arial" w:eastAsia="Calibri" w:hAnsi="Arial" w:cs="Arial"/>
          <w:color w:val="auto"/>
          <w:sz w:val="22"/>
          <w:szCs w:val="22"/>
          <w:lang w:val="es-MX" w:eastAsia="en-US"/>
        </w:rPr>
        <w:t xml:space="preserve"> las erogaciones que realizan las dependencias y entidades de la administración pública tendientes a adquirir, ampliar, conservar y mejorar sus bienes de capital, incluyendo también la adquisición de acciones y títulos de crédito de terceros, construcción de obras públicas y desarrollo de acciones para promover el incremento de la capacidad productiva de los diversos sectores de la economía.</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XX. Gasto federalizado:</w:t>
      </w:r>
      <w:r w:rsidRPr="00D33579">
        <w:rPr>
          <w:rFonts w:ascii="Arial" w:eastAsia="Calibri" w:hAnsi="Arial" w:cs="Arial"/>
          <w:color w:val="auto"/>
          <w:sz w:val="22"/>
          <w:szCs w:val="22"/>
          <w:lang w:val="es-MX" w:eastAsia="en-US"/>
        </w:rPr>
        <w:t xml:space="preserve"> los recursos públicos que el Gobierno Federal transfiere a los estados y municipios del país para que estos afronten sus necesidades de gasto en materia de educación, salud, infraestructura e inversión social y seguridad pública, entre otros rubros.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XXI. Ingresos excedentes:</w:t>
      </w:r>
      <w:r w:rsidRPr="00D33579">
        <w:rPr>
          <w:rFonts w:ascii="Arial" w:eastAsia="Calibri" w:hAnsi="Arial" w:cs="Arial"/>
          <w:color w:val="auto"/>
          <w:sz w:val="22"/>
          <w:szCs w:val="22"/>
          <w:lang w:val="es-MX" w:eastAsia="en-US"/>
        </w:rPr>
        <w:t xml:space="preserve"> los recursos que durante el ejercicio fiscal se obtienen en exceso de los aprobados en la ley de ingresos del estado de Yucatán vigente.</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XXII. Ley de disciplina financiera:</w:t>
      </w:r>
      <w:r w:rsidRPr="00D33579">
        <w:rPr>
          <w:rFonts w:ascii="Arial" w:eastAsia="Calibri" w:hAnsi="Arial" w:cs="Arial"/>
          <w:color w:val="auto"/>
          <w:sz w:val="22"/>
          <w:szCs w:val="22"/>
          <w:lang w:val="es-MX" w:eastAsia="en-US"/>
        </w:rPr>
        <w:t xml:space="preserve"> la Ley de Disciplina Financiera de las Entidades Federativas y los Municipios.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XXIII. Ley de ingresos:</w:t>
      </w:r>
      <w:r w:rsidRPr="00D33579">
        <w:rPr>
          <w:rFonts w:ascii="Arial" w:eastAsia="Calibri" w:hAnsi="Arial" w:cs="Arial"/>
          <w:color w:val="auto"/>
          <w:sz w:val="22"/>
          <w:szCs w:val="22"/>
          <w:lang w:val="es-MX" w:eastAsia="en-US"/>
        </w:rPr>
        <w:t xml:space="preserve"> la Ley de Ingresos del Estado de Yucatán para el Ejercicio Fiscal 2021.</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XXIV. Matriz de indicadores para resultados:</w:t>
      </w:r>
      <w:r w:rsidRPr="00D33579">
        <w:rPr>
          <w:rFonts w:ascii="Arial" w:eastAsia="Calibri" w:hAnsi="Arial" w:cs="Arial"/>
          <w:color w:val="auto"/>
          <w:sz w:val="22"/>
          <w:szCs w:val="22"/>
          <w:lang w:val="es-MX" w:eastAsia="en-US"/>
        </w:rPr>
        <w:t xml:space="preserve"> la herramienta de planeación estratégica que, en forma resumida, sencilla y armónica, establece con claridad los objetivos del programa presupuestario y su alineación con aquellos de la planeación estatal y sectorial; incorpora los indicadores que miden los objetivos y resultados esperados; identifica los medios para obtener y verificar la información de los indicadores; describe los bienes y servicios a la sociedad, así como las actividades e insumos para producirlos; e incluye supuestos que son factores externos al programa que influyen en el cumplimiento de los objetivos.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b/>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XXV. Organismos autónomos:</w:t>
      </w:r>
      <w:r w:rsidRPr="00D33579">
        <w:rPr>
          <w:rFonts w:ascii="Arial" w:eastAsia="Calibri" w:hAnsi="Arial" w:cs="Arial"/>
          <w:color w:val="auto"/>
          <w:sz w:val="22"/>
          <w:szCs w:val="22"/>
          <w:lang w:val="es-MX" w:eastAsia="en-US"/>
        </w:rPr>
        <w:t xml:space="preserve"> el Instituto Electoral y de Participación Ciudadana de Yucatán, el Tribunal Electoral del Estado de Yucatán, el Instituto Estatal de Transparencia, Acceso a la Información Pública y Protección de Datos Personales, la Comisión de Derechos Humanos del Estado de Yucatán, la Fiscalía Especializada en Combate a la Corrupción del Estado de Yucatán, la Universidad Autónoma de Yucatán, </w:t>
      </w:r>
      <w:r w:rsidRPr="00D33579">
        <w:rPr>
          <w:rFonts w:ascii="Arial" w:eastAsia="Calibri" w:hAnsi="Arial" w:cs="Arial"/>
          <w:color w:val="auto"/>
          <w:sz w:val="22"/>
          <w:szCs w:val="22"/>
          <w:lang w:val="es-MX" w:eastAsia="en-US"/>
        </w:rPr>
        <w:lastRenderedPageBreak/>
        <w:t>el Tribunal de Justicia Administrativa del Estado de Yucatán, así como cualquier otra persona de derecho público de carácter estatal con autonomía derivada de la Constitución Política del Estado de Yucatán.</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XXVI. Poderes:</w:t>
      </w:r>
      <w:r w:rsidRPr="00D33579">
        <w:rPr>
          <w:rFonts w:ascii="Arial" w:eastAsia="Calibri" w:hAnsi="Arial" w:cs="Arial"/>
          <w:color w:val="auto"/>
          <w:sz w:val="22"/>
          <w:szCs w:val="22"/>
          <w:lang w:val="es-MX" w:eastAsia="en-US"/>
        </w:rPr>
        <w:t xml:space="preserve"> el Poder Legislativo del Estado de Yucatán y el Poder Judicial del Estado de Yucatán.</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XXVII. Presupuesto basado en resultados:</w:t>
      </w:r>
      <w:r w:rsidRPr="00D33579">
        <w:rPr>
          <w:rFonts w:ascii="Arial" w:eastAsia="Calibri" w:hAnsi="Arial" w:cs="Arial"/>
          <w:color w:val="auto"/>
          <w:sz w:val="22"/>
          <w:szCs w:val="22"/>
          <w:lang w:val="es-MX" w:eastAsia="en-US"/>
        </w:rPr>
        <w:t xml:space="preserve"> la metodología que permite mejorar la calidad del gasto público y promover una adecuada rendición de cuentas, a través de consideraciones sobre los resultados y el impacto de los programas presupuestarios, integrándolas de manera sistemática en la aplicación de los recursos asignados a las políticas públicas.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XXVIII. Programa:</w:t>
      </w:r>
      <w:r w:rsidRPr="00D33579">
        <w:rPr>
          <w:rFonts w:ascii="Arial" w:eastAsia="Calibri" w:hAnsi="Arial" w:cs="Arial"/>
          <w:color w:val="auto"/>
          <w:sz w:val="22"/>
          <w:szCs w:val="22"/>
          <w:lang w:val="es-MX" w:eastAsia="en-US"/>
        </w:rPr>
        <w:t xml:space="preserve"> el nivel o categoría programática que contiene un conjunto de acciones afines y coherentes a través de las cuales se pretende alcanzar objetivos y metas previamente determinadas por la planeación, para lo cual se requiere combinar recursos: humanos, tecnológicos, materiales, naturales y financieros; contienen un conjunto interdependiente de proyectos, los cuales especifican tiempo y espacio en el que se van a desarrollar y atribuye responsabilidades a una o varias unidades ejecutoras debidamente coordinadas.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XXIX. Secretaría:</w:t>
      </w:r>
      <w:r w:rsidRPr="00D33579">
        <w:rPr>
          <w:rFonts w:ascii="Arial" w:eastAsia="Calibri" w:hAnsi="Arial" w:cs="Arial"/>
          <w:color w:val="auto"/>
          <w:sz w:val="22"/>
          <w:szCs w:val="22"/>
          <w:lang w:val="es-MX" w:eastAsia="en-US"/>
        </w:rPr>
        <w:t xml:space="preserve"> la Secretaría de Administración y Finanzas del Gobierno del Estado.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XXX. SEPLAN:</w:t>
      </w:r>
      <w:r w:rsidRPr="00D33579">
        <w:rPr>
          <w:rFonts w:ascii="Arial" w:eastAsia="Calibri" w:hAnsi="Arial" w:cs="Arial"/>
          <w:color w:val="auto"/>
          <w:sz w:val="22"/>
          <w:szCs w:val="22"/>
          <w:lang w:val="es-MX" w:eastAsia="en-US"/>
        </w:rPr>
        <w:t xml:space="preserve"> la Secretaría Técnica de Planeación y Evaluación.</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XXXI. Unidad responsable:</w:t>
      </w:r>
      <w:r w:rsidRPr="00D33579">
        <w:rPr>
          <w:rFonts w:ascii="Arial" w:eastAsia="Calibri" w:hAnsi="Arial" w:cs="Arial"/>
          <w:color w:val="auto"/>
          <w:sz w:val="22"/>
          <w:szCs w:val="22"/>
          <w:lang w:val="es-MX" w:eastAsia="en-US"/>
        </w:rPr>
        <w:t xml:space="preserve"> el área administrativa de los poderes legislativo y judicial, de los organismos autónomos, del Despacho del Gobernador, de las dependencias y, en su caso, de las entidades y ayuntamientos, la cual está obligada a la rendición de cuentas en relación con los recursos humanos, materiales y financieros que administran para contribuir al cumplimiento de los programas comprendidos en la estructura programática autorizada al ramo o entidad.</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Cualquier otro término no definido en el presente artículo, se deberá entender conforme al glosario establecido en la Ley General de Contabilidad Gubernamental y las demás leyes de la materia.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b/>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4. Características de la información presupuestal que se envíe al Congreso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 xml:space="preserve">La información que, en términos de este decreto, se remite al Congreso del Estado por conducto de su mesa directiva, se presentará en forma impresa y en formato electrónico de texto modificable con, por lo menos, el nivel mínimo de desagregación que establecen las normas del Consejo Nacional de Armonización Contable, la Ley del Presupuesto y </w:t>
      </w:r>
      <w:r w:rsidRPr="00D33579">
        <w:rPr>
          <w:rFonts w:ascii="Arial" w:eastAsia="Calibri" w:hAnsi="Arial" w:cs="Arial"/>
          <w:color w:val="auto"/>
          <w:sz w:val="22"/>
          <w:szCs w:val="22"/>
          <w:lang w:val="es-MX" w:eastAsia="en-US"/>
        </w:rPr>
        <w:lastRenderedPageBreak/>
        <w:t>Contabilidad Gubernamental del Estado de Yucatán y las demás disposiciones normativas aplicables.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En caso de que la fecha límite para proporcionar la información sea un día inhábil, la fecha de entrega se recorrerá al día hábil siguiente.</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5. Intervención de la secretaría en convenios o acuerdos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secretaría intervendrá en el proceso de control del gasto de todos los convenios o acuerdos, en los que se comprometa el patrimonio económico o el erario del estado, tomando conocimiento o en su caso, según corresponda, dando su visto bueno para su celebración. La celebración de estos convenios o acuerdos deberá apegarse a la normativa aplicable.</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6. Principios para el ejercicio del presupuesto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El ejercicio del presupuesto se apegará a los principios de eficiencia, eficacia, economía, transparencia y honradez para satisfacer los objetivos a los que están destinados, con base en lo siguiente:</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w:t>
      </w:r>
      <w:r w:rsidRPr="00D33579">
        <w:rPr>
          <w:rFonts w:ascii="Arial" w:eastAsia="Calibri" w:hAnsi="Arial" w:cs="Arial"/>
          <w:color w:val="auto"/>
          <w:sz w:val="22"/>
          <w:szCs w:val="22"/>
          <w:lang w:val="es-MX" w:eastAsia="en-US"/>
        </w:rPr>
        <w:t xml:space="preserve"> Priorizar la asignación de los recursos a los programas, obras y acciones de alto impacto y beneficio social que incidan en el desarrollo económico y social.</w:t>
      </w:r>
    </w:p>
    <w:p w:rsidR="00303F6E" w:rsidRPr="00D33579" w:rsidRDefault="00303F6E" w:rsidP="00303F6E">
      <w:pPr>
        <w:suppressAutoHyphens/>
        <w:spacing w:after="0" w:line="240" w:lineRule="auto"/>
        <w:ind w:firstLine="720"/>
        <w:rPr>
          <w:rFonts w:ascii="Arial" w:eastAsia="Calibri" w:hAnsi="Arial" w:cs="Arial"/>
          <w:b/>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w:t>
      </w:r>
      <w:r w:rsidRPr="00D33579">
        <w:rPr>
          <w:rFonts w:ascii="Arial" w:eastAsia="Calibri" w:hAnsi="Arial" w:cs="Arial"/>
          <w:color w:val="auto"/>
          <w:sz w:val="22"/>
          <w:szCs w:val="22"/>
          <w:lang w:val="es-MX" w:eastAsia="en-US"/>
        </w:rPr>
        <w:t xml:space="preserve"> Garantizar la elevación de los niveles de calidad de vida de la población.</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III.</w:t>
      </w:r>
      <w:r w:rsidRPr="00D33579">
        <w:rPr>
          <w:rFonts w:ascii="Arial" w:eastAsia="Calibri" w:hAnsi="Arial" w:cs="Arial"/>
          <w:color w:val="auto"/>
          <w:sz w:val="22"/>
          <w:szCs w:val="22"/>
          <w:lang w:val="es-MX" w:eastAsia="en-US"/>
        </w:rPr>
        <w:t xml:space="preserve"> Identificar a la población objetivo, procurando atender a la de menor ingreso.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IV.</w:t>
      </w:r>
      <w:r w:rsidRPr="00D33579">
        <w:rPr>
          <w:rFonts w:ascii="Arial" w:eastAsia="Calibri" w:hAnsi="Arial" w:cs="Arial"/>
          <w:color w:val="auto"/>
          <w:sz w:val="22"/>
          <w:szCs w:val="22"/>
          <w:lang w:val="es-MX" w:eastAsia="en-US"/>
        </w:rPr>
        <w:t xml:space="preserve"> Consolidar la estructura presupuestaria que facilite la ejecución de los programas.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V.</w:t>
      </w:r>
      <w:r w:rsidRPr="00D33579">
        <w:rPr>
          <w:rFonts w:ascii="Arial" w:eastAsia="Calibri" w:hAnsi="Arial" w:cs="Arial"/>
          <w:color w:val="auto"/>
          <w:sz w:val="22"/>
          <w:szCs w:val="22"/>
          <w:lang w:val="es-MX" w:eastAsia="en-US"/>
        </w:rPr>
        <w:t xml:space="preserve"> Consolidar el presupuesto basado en resultados.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VI.</w:t>
      </w:r>
      <w:r w:rsidRPr="00D33579">
        <w:rPr>
          <w:rFonts w:ascii="Arial" w:eastAsia="Calibri" w:hAnsi="Arial" w:cs="Arial"/>
          <w:color w:val="auto"/>
          <w:sz w:val="22"/>
          <w:szCs w:val="22"/>
          <w:lang w:val="es-MX" w:eastAsia="en-US"/>
        </w:rPr>
        <w:t xml:space="preserve"> Impulsar el cumplimiento de los principios de no discriminación, del interés superior de la niñez, de la igualdad de género y de los derechos humanos previstos en los tratados internacionales, en la Constitución Política de los Estados Unidos Mexicanos, en la Constitución Política del Estado de Yucatán y en la legislación y normativa vigente.</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7. Apego a la legalidad de la información presupuestal y de ingresos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secretaría supervisará que toda la información presupuestaria y de ingresos cumpla con lo establecido en la Ley del Presupuesto y Contabilidad Gubernamental del Estado de Yucatán, así como en la Ley General de Contabilidad Gubernamental.</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lastRenderedPageBreak/>
        <w:t>Todas las asignaciones presupuestales de este decreto y de los demás documentos en la materia, deberán cumplir con las disposiciones, requisitos y estar disponibles en términos de la Ley General de Transparencia y Acceso a la Información Pública y la Ley de Transparencia y Acceso a la Información Pública del Estado de Yucatán.</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dependencias y entidades deberán registrar ante la secretaría todas las operaciones que involucren compromisos financieros con recursos públicos estatales, los cuales solo podrán erogar si se encuentran autorizados en el presupuesto respectivo.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8. Calendarización para el ejercicio del presupuesto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Los entes públicos que ejerzan recursos del gasto total deberán formular su calendario de egresos con base mensual, en los formatos que determine el Consejo Nacional de Armonización Contable y remitirlo a la secretaría durante los primeros quince días de enero.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secretaría publicará, a más tardar el último día de enero, en su sitio web, el calendario de presupuesto de egresos con base mensual a que se refiere el párrafo segundo del artículo 66 de la Ley General de Contabilidad Gubernamental.</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En el ejercicio del presupuesto de egresos, las dependencias y entidades se sujetarán a la calendarización que autorice o determine y les dé a conocer la secretaría, según sea el caso, la cual será congruente con los flujos de ingresos. Asimismo, las dependencias y entidades proporcionarán a dicha secretaría, la información presupuestal y financiera que se les requiera, de conformidad con las disposiciones en vigor.</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9. Obligaciones de transparencia en materia presupuestaria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Los poderes y organismos autónomos, así como las dependencias y entidades deberán cumplir sus obligaciones de transparencia en materia presupuestaria, conforme a las previsiones de la Ley General de Transparencia y Acceso a la información Pública, la Ley de Transparencia y Acceso a la Información Pública del Estado de Yucatán, la Ley General de Contabilidad Gubernamental, la Ley del Presupuesto y Contabilidad Gubernamental del Estado de Yucatán, la ley de disciplina financiera, los lineamientos del Consejo Nacional de Armonización Contable y las demás disposiciones legales y normativas aplicables en la materia.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5" w:name="capítulo-ii"/>
      <w:r w:rsidRPr="00D33579">
        <w:rPr>
          <w:rFonts w:ascii="Arial" w:hAnsi="Arial" w:cs="Arial"/>
          <w:b/>
          <w:color w:val="000000"/>
          <w:sz w:val="22"/>
          <w:szCs w:val="22"/>
          <w:lang w:val="es-MX" w:eastAsia="en-US"/>
        </w:rPr>
        <w:t>Capítulo II</w:t>
      </w:r>
      <w:bookmarkEnd w:id="5"/>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6" w:name="asignaciones-presupuestales"/>
      <w:r w:rsidRPr="00D33579">
        <w:rPr>
          <w:rFonts w:ascii="Arial" w:hAnsi="Arial" w:cs="Arial"/>
          <w:b/>
          <w:color w:val="000000"/>
          <w:sz w:val="22"/>
          <w:szCs w:val="22"/>
          <w:lang w:val="es-MX" w:eastAsia="en-US"/>
        </w:rPr>
        <w:t>Asignaciones presupuestales</w:t>
      </w:r>
      <w:bookmarkEnd w:id="6"/>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 xml:space="preserve">Artículo 10. Gasto total </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El gasto total previsto en este presupuesto es de $41,136,103,198.00, y corresponde al total de los ingresos aprobados en la ley de ingresos.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lastRenderedPageBreak/>
        <w:t>Las erogaciones de los ramos autónomos, administrativos y generales se distribuyen conforme a lo previsto en el anexo 1 del presente decreto.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asignaciones presupuestales del gasto total por ramo se distribuyen como sigue:</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w:t>
      </w:r>
      <w:r w:rsidRPr="00D33579">
        <w:rPr>
          <w:rFonts w:ascii="Arial" w:eastAsia="Calibri" w:hAnsi="Arial" w:cs="Arial"/>
          <w:color w:val="auto"/>
          <w:sz w:val="22"/>
          <w:szCs w:val="22"/>
          <w:lang w:val="es-MX" w:eastAsia="en-US"/>
        </w:rPr>
        <w:t xml:space="preserve"> Para los ramos autónomos: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w:t>
      </w:r>
      <w:r w:rsidRPr="00D33579">
        <w:rPr>
          <w:rFonts w:ascii="Arial" w:eastAsia="Calibri" w:hAnsi="Arial" w:cs="Arial"/>
          <w:color w:val="auto"/>
          <w:sz w:val="22"/>
          <w:szCs w:val="22"/>
          <w:lang w:val="es-MX" w:eastAsia="en-US"/>
        </w:rPr>
        <w:t xml:space="preserve"> Para el Poder Legislativo, la cantidad de $220,004,107.00 que comprende los recursos asignados al Congreso del estado, a la Auditoría Superior del Estado, la Dirección General de Administración y Finanzas, el Instituto de Investigaciones Legislativas, la Junta de Gobierno y Coordinación Política, la Secretaría General del Poder Legislativo y a la Unidad de Vigilancia y Evaluación de la Auditoría Superior del Estado de Yucatán.</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b)</w:t>
      </w:r>
      <w:r w:rsidRPr="00D33579">
        <w:rPr>
          <w:rFonts w:ascii="Arial" w:eastAsia="Calibri" w:hAnsi="Arial" w:cs="Arial"/>
          <w:color w:val="auto"/>
          <w:sz w:val="22"/>
          <w:szCs w:val="22"/>
          <w:lang w:val="es-MX" w:eastAsia="en-US"/>
        </w:rPr>
        <w:t xml:space="preserve"> Para el Poder Judicial, la cantidad de $611,036,980.00 que comprende el presupuesto del Tribunal Superior de Justicia del Estado, del Consejo de la Judicatura del Estado de Yucatán y el Tribunal de los Trabajadores al Servicio del Estado y Municipios.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c)</w:t>
      </w:r>
      <w:r w:rsidRPr="00D33579">
        <w:rPr>
          <w:rFonts w:ascii="Arial" w:eastAsia="Calibri" w:hAnsi="Arial" w:cs="Arial"/>
          <w:color w:val="auto"/>
          <w:sz w:val="22"/>
          <w:szCs w:val="22"/>
          <w:lang w:val="es-MX" w:eastAsia="en-US"/>
        </w:rPr>
        <w:t xml:space="preserve"> Para los organismos autónomos, la cantidad de $2,879,609,892.00 que comprende los seis organismos autónomos establecidos en la Constitución Política del Estado de Yucatán y la Universidad Autónoma de Yucatán.</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w:t>
      </w:r>
      <w:r w:rsidRPr="00D33579">
        <w:rPr>
          <w:rFonts w:ascii="Arial" w:eastAsia="Calibri" w:hAnsi="Arial" w:cs="Arial"/>
          <w:color w:val="auto"/>
          <w:sz w:val="22"/>
          <w:szCs w:val="22"/>
          <w:lang w:val="es-MX" w:eastAsia="en-US"/>
        </w:rPr>
        <w:t xml:space="preserve"> Para los ramos administrativos, correspondientes al Poder Ejecutivo la cantidad de $28,519,743,585.00 y su distribución se presenta en los anexos del 2.1.1. al 2.1.4. señalados en el artículo 12 de este decreto.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III.</w:t>
      </w:r>
      <w:r w:rsidRPr="00D33579">
        <w:rPr>
          <w:rFonts w:ascii="Arial" w:eastAsia="Calibri" w:hAnsi="Arial" w:cs="Arial"/>
          <w:color w:val="auto"/>
          <w:sz w:val="22"/>
          <w:szCs w:val="22"/>
          <w:lang w:val="es-MX" w:eastAsia="en-US"/>
        </w:rPr>
        <w:t xml:space="preserve"> Para los ramos generales, la cantidad de $8,905,708,634.00 que comprende las participaciones, aportaciones y transferencias a municipios, los conceptos de gasto asociados a la deuda pública, y jubilaciones y pensiones: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w:t>
      </w:r>
      <w:r w:rsidRPr="00D33579">
        <w:rPr>
          <w:rFonts w:ascii="Arial" w:eastAsia="Calibri" w:hAnsi="Arial" w:cs="Arial"/>
          <w:color w:val="auto"/>
          <w:sz w:val="22"/>
          <w:szCs w:val="22"/>
          <w:lang w:val="es-MX" w:eastAsia="en-US"/>
        </w:rPr>
        <w:t xml:space="preserve"> Para los municipios del estado, la cantidad de $6,761,373,228.00, integrada de la siguiente manera:                                                                                                                                                                                                                                                                                                                                                                                                                                                                                                                                                                                                                                                                                                                                                                                                                                                                                                                                                                                                                                                                                                                                                       </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1.</w:t>
      </w:r>
      <w:r w:rsidRPr="00D33579">
        <w:rPr>
          <w:rFonts w:ascii="Arial" w:eastAsia="Calibri" w:hAnsi="Arial" w:cs="Arial"/>
          <w:color w:val="auto"/>
          <w:sz w:val="22"/>
          <w:szCs w:val="22"/>
          <w:lang w:val="es-MX" w:eastAsia="en-US"/>
        </w:rPr>
        <w:t xml:space="preserve"> Las participaciones de la Federación y del estado a sus municipios importan la cantidad de $3,658,066,8</w:t>
      </w:r>
      <w:r w:rsidR="00B41A6F" w:rsidRPr="00D33579">
        <w:rPr>
          <w:rFonts w:ascii="Arial" w:eastAsia="Calibri" w:hAnsi="Arial" w:cs="Arial"/>
          <w:color w:val="auto"/>
          <w:sz w:val="22"/>
          <w:szCs w:val="22"/>
          <w:lang w:val="es-MX" w:eastAsia="en-US"/>
        </w:rPr>
        <w:t>49</w:t>
      </w:r>
      <w:r w:rsidRPr="00D33579">
        <w:rPr>
          <w:rFonts w:ascii="Arial" w:eastAsia="Calibri" w:hAnsi="Arial" w:cs="Arial"/>
          <w:color w:val="auto"/>
          <w:sz w:val="22"/>
          <w:szCs w:val="22"/>
          <w:lang w:val="es-MX" w:eastAsia="en-US"/>
        </w:rPr>
        <w:t>.00 de los cuales $3,625,738,082.00 corresponden a participaciones federales y $</w:t>
      </w:r>
      <w:r w:rsidR="00B41A6F" w:rsidRPr="00D33579">
        <w:rPr>
          <w:rFonts w:ascii="Arial" w:eastAsia="Calibri" w:hAnsi="Arial" w:cs="Arial"/>
          <w:color w:val="auto"/>
          <w:sz w:val="22"/>
          <w:szCs w:val="22"/>
          <w:lang w:val="es-MX" w:eastAsia="en-US"/>
        </w:rPr>
        <w:t>32</w:t>
      </w:r>
      <w:r w:rsidRPr="00D33579">
        <w:rPr>
          <w:rFonts w:ascii="Arial" w:eastAsia="Calibri" w:hAnsi="Arial" w:cs="Arial"/>
          <w:color w:val="auto"/>
          <w:sz w:val="22"/>
          <w:szCs w:val="22"/>
          <w:lang w:val="es-MX" w:eastAsia="en-US"/>
        </w:rPr>
        <w:t>,</w:t>
      </w:r>
      <w:r w:rsidR="00B41A6F" w:rsidRPr="00D33579">
        <w:rPr>
          <w:rFonts w:ascii="Arial" w:eastAsia="Calibri" w:hAnsi="Arial" w:cs="Arial"/>
          <w:color w:val="auto"/>
          <w:sz w:val="22"/>
          <w:szCs w:val="22"/>
          <w:lang w:val="es-MX" w:eastAsia="en-US"/>
        </w:rPr>
        <w:t>328</w:t>
      </w:r>
      <w:r w:rsidRPr="00D33579">
        <w:rPr>
          <w:rFonts w:ascii="Arial" w:eastAsia="Calibri" w:hAnsi="Arial" w:cs="Arial"/>
          <w:color w:val="auto"/>
          <w:sz w:val="22"/>
          <w:szCs w:val="22"/>
          <w:lang w:val="es-MX" w:eastAsia="en-US"/>
        </w:rPr>
        <w:t>,</w:t>
      </w:r>
      <w:r w:rsidR="00B41A6F" w:rsidRPr="00D33579">
        <w:rPr>
          <w:rFonts w:ascii="Arial" w:eastAsia="Calibri" w:hAnsi="Arial" w:cs="Arial"/>
          <w:color w:val="auto"/>
          <w:sz w:val="22"/>
          <w:szCs w:val="22"/>
          <w:lang w:val="es-MX" w:eastAsia="en-US"/>
        </w:rPr>
        <w:t>767</w:t>
      </w:r>
      <w:r w:rsidRPr="00D33579">
        <w:rPr>
          <w:rFonts w:ascii="Arial" w:eastAsia="Calibri" w:hAnsi="Arial" w:cs="Arial"/>
          <w:color w:val="auto"/>
          <w:sz w:val="22"/>
          <w:szCs w:val="22"/>
          <w:lang w:val="es-MX" w:eastAsia="en-US"/>
        </w:rPr>
        <w:t>.00 corresponden a impuestos estatales. La distribución de participaciones a municipios se desglosa en el anexo 4.1 de este decreto.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2.</w:t>
      </w:r>
      <w:r w:rsidRPr="00D33579">
        <w:rPr>
          <w:rFonts w:ascii="Arial" w:eastAsia="Calibri" w:hAnsi="Arial" w:cs="Arial"/>
          <w:color w:val="auto"/>
          <w:sz w:val="22"/>
          <w:szCs w:val="22"/>
          <w:lang w:val="es-MX" w:eastAsia="en-US"/>
        </w:rPr>
        <w:t xml:space="preserve"> Las aportaciones estimadas para los municipios del estado importan la cantidad de $3,103,306,379.00 y se distribuirán de acuerdo con lo previsto en la Ley de Coordinación Fiscal y se detallan en al anexo 4.2.</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lastRenderedPageBreak/>
        <w:t>b)</w:t>
      </w:r>
      <w:r w:rsidRPr="00D33579">
        <w:rPr>
          <w:rFonts w:ascii="Arial" w:eastAsia="Calibri" w:hAnsi="Arial" w:cs="Arial"/>
          <w:color w:val="auto"/>
          <w:sz w:val="22"/>
          <w:szCs w:val="22"/>
          <w:lang w:val="es-MX" w:eastAsia="en-US"/>
        </w:rPr>
        <w:t xml:space="preserve"> El saldo neto de la deuda pública del Gobierno del Estado de Yucatán contratada con la banca de desarrollo y la banca privada es de $7,400,969,675.70, con fecha de corte al 15 de noviembre de 2020, cuyo detalle se presenta en el anexo 5.1.</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Para el ejercicio fiscal 2021, se establece una asignación presupuestal de $</w:t>
      </w:r>
      <w:r w:rsidR="00A26021" w:rsidRPr="00D33579">
        <w:rPr>
          <w:rFonts w:ascii="Arial" w:eastAsia="Calibri" w:hAnsi="Arial" w:cs="Arial"/>
          <w:color w:val="auto"/>
          <w:sz w:val="22"/>
          <w:szCs w:val="22"/>
          <w:lang w:val="es-MX" w:eastAsia="en-US"/>
        </w:rPr>
        <w:t>1,065</w:t>
      </w:r>
      <w:r w:rsidRPr="00D33579">
        <w:rPr>
          <w:rFonts w:ascii="Arial" w:eastAsia="Calibri" w:hAnsi="Arial" w:cs="Arial"/>
          <w:color w:val="auto"/>
          <w:sz w:val="22"/>
          <w:szCs w:val="22"/>
          <w:lang w:val="es-MX" w:eastAsia="en-US"/>
        </w:rPr>
        <w:t>,</w:t>
      </w:r>
      <w:r w:rsidR="00A26021" w:rsidRPr="00D33579">
        <w:rPr>
          <w:rFonts w:ascii="Arial" w:eastAsia="Calibri" w:hAnsi="Arial" w:cs="Arial"/>
          <w:color w:val="auto"/>
          <w:sz w:val="22"/>
          <w:szCs w:val="22"/>
          <w:lang w:val="es-MX" w:eastAsia="en-US"/>
        </w:rPr>
        <w:t>106</w:t>
      </w:r>
      <w:r w:rsidRPr="00D33579">
        <w:rPr>
          <w:rFonts w:ascii="Arial" w:eastAsia="Calibri" w:hAnsi="Arial" w:cs="Arial"/>
          <w:color w:val="auto"/>
          <w:sz w:val="22"/>
          <w:szCs w:val="22"/>
          <w:lang w:val="es-MX" w:eastAsia="en-US"/>
        </w:rPr>
        <w:t>,</w:t>
      </w:r>
      <w:r w:rsidR="00A26021" w:rsidRPr="00D33579">
        <w:rPr>
          <w:rFonts w:ascii="Arial" w:eastAsia="Calibri" w:hAnsi="Arial" w:cs="Arial"/>
          <w:color w:val="auto"/>
          <w:sz w:val="22"/>
          <w:szCs w:val="22"/>
          <w:lang w:val="es-MX" w:eastAsia="en-US"/>
        </w:rPr>
        <w:t>321</w:t>
      </w:r>
      <w:r w:rsidRPr="00D33579">
        <w:rPr>
          <w:rFonts w:ascii="Arial" w:eastAsia="Calibri" w:hAnsi="Arial" w:cs="Arial"/>
          <w:color w:val="auto"/>
          <w:sz w:val="22"/>
          <w:szCs w:val="22"/>
          <w:lang w:val="es-MX" w:eastAsia="en-US"/>
        </w:rPr>
        <w:t>.00 para el pago de la deuda pública y obligaciones a corto plazo, la cual incluye, $ 5</w:t>
      </w:r>
      <w:r w:rsidR="00A26021" w:rsidRPr="00D33579">
        <w:rPr>
          <w:rFonts w:ascii="Arial" w:eastAsia="Calibri" w:hAnsi="Arial" w:cs="Arial"/>
          <w:color w:val="auto"/>
          <w:sz w:val="22"/>
          <w:szCs w:val="22"/>
          <w:lang w:val="es-MX" w:eastAsia="en-US"/>
        </w:rPr>
        <w:t>0</w:t>
      </w:r>
      <w:r w:rsidRPr="00D33579">
        <w:rPr>
          <w:rFonts w:ascii="Arial" w:eastAsia="Calibri" w:hAnsi="Arial" w:cs="Arial"/>
          <w:color w:val="auto"/>
          <w:sz w:val="22"/>
          <w:szCs w:val="22"/>
          <w:lang w:val="es-MX" w:eastAsia="en-US"/>
        </w:rPr>
        <w:t>6,445,461.00 destinados a la amortización de la deuda y obligaciones, $</w:t>
      </w:r>
      <w:r w:rsidR="00A26021" w:rsidRPr="00D33579">
        <w:rPr>
          <w:rFonts w:ascii="Arial" w:eastAsia="Calibri" w:hAnsi="Arial" w:cs="Arial"/>
          <w:color w:val="auto"/>
          <w:sz w:val="22"/>
          <w:szCs w:val="22"/>
          <w:lang w:val="es-MX" w:eastAsia="en-US"/>
        </w:rPr>
        <w:t>498</w:t>
      </w:r>
      <w:r w:rsidRPr="00D33579">
        <w:rPr>
          <w:rFonts w:ascii="Arial" w:eastAsia="Calibri" w:hAnsi="Arial" w:cs="Arial"/>
          <w:color w:val="auto"/>
          <w:sz w:val="22"/>
          <w:szCs w:val="22"/>
          <w:lang w:val="es-MX" w:eastAsia="en-US"/>
        </w:rPr>
        <w:t>,</w:t>
      </w:r>
      <w:r w:rsidR="00A26021" w:rsidRPr="00D33579">
        <w:rPr>
          <w:rFonts w:ascii="Arial" w:eastAsia="Calibri" w:hAnsi="Arial" w:cs="Arial"/>
          <w:color w:val="auto"/>
          <w:sz w:val="22"/>
          <w:szCs w:val="22"/>
          <w:lang w:val="es-MX" w:eastAsia="en-US"/>
        </w:rPr>
        <w:t>036</w:t>
      </w:r>
      <w:r w:rsidRPr="00D33579">
        <w:rPr>
          <w:rFonts w:ascii="Arial" w:eastAsia="Calibri" w:hAnsi="Arial" w:cs="Arial"/>
          <w:color w:val="auto"/>
          <w:sz w:val="22"/>
          <w:szCs w:val="22"/>
          <w:lang w:val="es-MX" w:eastAsia="en-US"/>
        </w:rPr>
        <w:t>,</w:t>
      </w:r>
      <w:r w:rsidR="00A26021" w:rsidRPr="00D33579">
        <w:rPr>
          <w:rFonts w:ascii="Arial" w:eastAsia="Calibri" w:hAnsi="Arial" w:cs="Arial"/>
          <w:color w:val="auto"/>
          <w:sz w:val="22"/>
          <w:szCs w:val="22"/>
          <w:lang w:val="es-MX" w:eastAsia="en-US"/>
        </w:rPr>
        <w:t>614</w:t>
      </w:r>
      <w:r w:rsidRPr="00D33579">
        <w:rPr>
          <w:rFonts w:ascii="Arial" w:eastAsia="Calibri" w:hAnsi="Arial" w:cs="Arial"/>
          <w:color w:val="auto"/>
          <w:sz w:val="22"/>
          <w:szCs w:val="22"/>
          <w:lang w:val="es-MX" w:eastAsia="en-US"/>
        </w:rPr>
        <w:t>.00 al pago de intereses, $3,837,080.00 a los gastos de la deuda y $56,787,166.00 al costo de coberturas por variación de tasas de interés. Esta información se encuentra en los anexos 5.2. y 5.3 de este decreto.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información sobre el programa financiero de la deuda pública para el ejercicio fiscal 2021 por objeto de gasto, se presenta en el anexo 5.2. de este decreto.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Para este ejercicio fiscal 2021 se establece una asignación presupuestaria para el concepto de ADEFAS por un monto de $150,000,000.00, cifra que podrá incrementarse hasta por el porcentaje establecido conforme al artículo 12 de la Ley de Disciplina Financiera.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c)</w:t>
      </w:r>
      <w:r w:rsidRPr="00D33579">
        <w:rPr>
          <w:rFonts w:ascii="Arial" w:eastAsia="Calibri" w:hAnsi="Arial" w:cs="Arial"/>
          <w:color w:val="auto"/>
          <w:sz w:val="22"/>
          <w:szCs w:val="22"/>
          <w:lang w:val="es-MX" w:eastAsia="en-US"/>
        </w:rPr>
        <w:t xml:space="preserve"> El gasto correspondiente a las jubilaciones y pensiones es por la cantidad de $808,284,237.00, la cual se detalla en los siguientes anexos: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1.</w:t>
      </w:r>
      <w:r w:rsidRPr="00D33579">
        <w:rPr>
          <w:rFonts w:ascii="Arial" w:eastAsia="Calibri" w:hAnsi="Arial" w:cs="Arial"/>
          <w:color w:val="auto"/>
          <w:sz w:val="22"/>
          <w:szCs w:val="22"/>
          <w:lang w:val="es-MX" w:eastAsia="en-US"/>
        </w:rPr>
        <w:t xml:space="preserve"> Anexo 6.1. Pensiones y jubilaciones por partida e importe.</w:t>
      </w:r>
    </w:p>
    <w:p w:rsidR="00303F6E" w:rsidRPr="00D33579" w:rsidRDefault="00303F6E" w:rsidP="00303F6E">
      <w:pPr>
        <w:suppressAutoHyphens/>
        <w:spacing w:after="0" w:line="240" w:lineRule="auto"/>
        <w:ind w:firstLine="720"/>
        <w:rPr>
          <w:rFonts w:ascii="Arial" w:eastAsia="Calibri" w:hAnsi="Arial" w:cs="Arial"/>
          <w:b/>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2.</w:t>
      </w:r>
      <w:r w:rsidRPr="00D33579">
        <w:rPr>
          <w:rFonts w:ascii="Arial" w:eastAsia="Calibri" w:hAnsi="Arial" w:cs="Arial"/>
          <w:color w:val="auto"/>
          <w:sz w:val="22"/>
          <w:szCs w:val="22"/>
          <w:lang w:val="es-MX" w:eastAsia="en-US"/>
        </w:rPr>
        <w:t xml:space="preserve"> Anexo 6.2. Erogaciones Previstas para Jubilaciones.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3.</w:t>
      </w:r>
      <w:r w:rsidRPr="00D33579">
        <w:rPr>
          <w:rFonts w:ascii="Arial" w:eastAsia="Calibri" w:hAnsi="Arial" w:cs="Arial"/>
          <w:color w:val="auto"/>
          <w:sz w:val="22"/>
          <w:szCs w:val="22"/>
          <w:lang w:val="es-MX" w:eastAsia="en-US"/>
        </w:rPr>
        <w:t xml:space="preserve"> Anexo 6.3. Erogaciones Previstas para Pensiones.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11. Distribución y clasificación del gasto total del Poder Ejecutivo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Los recursos del presupuesto de egresos asignados al Poder Ejecutivo se presentan conforme a las clasificaciones: administrativa, por fuente de financiamiento, funcional, programática, por tipo de gasto y monto y, por objeto del gasto, en los formatos establecidos para tal efecto por el Consejo Nacional de Armonización Contable y con base en lo establecido en el artículo 20 de la Ley del Presupuesto y Contabilidad Gubernamental del Estado de Yucatán.</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clasificación administrativa está contenida en el anexo 2.1. de este decreto, y contiene de manera desglosada la siguiente información:</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w:t>
      </w:r>
      <w:r w:rsidRPr="00D33579">
        <w:rPr>
          <w:rFonts w:ascii="Arial" w:eastAsia="Calibri" w:hAnsi="Arial" w:cs="Arial"/>
          <w:color w:val="auto"/>
          <w:sz w:val="22"/>
          <w:szCs w:val="22"/>
          <w:lang w:val="es-MX" w:eastAsia="en-US"/>
        </w:rPr>
        <w:t xml:space="preserve"> El presupuesto correspondiente a las dependencias del Poder Ejecutivo incluyendo sus Ramos Generales es por la cantidad de $26,010,589,356.00 para el ejercicio fiscal 2021.</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lastRenderedPageBreak/>
        <w:t>II.</w:t>
      </w:r>
      <w:r w:rsidRPr="00D33579">
        <w:rPr>
          <w:rFonts w:ascii="Arial" w:eastAsia="Calibri" w:hAnsi="Arial" w:cs="Arial"/>
          <w:color w:val="auto"/>
          <w:sz w:val="22"/>
          <w:szCs w:val="22"/>
          <w:lang w:val="es-MX" w:eastAsia="en-US"/>
        </w:rPr>
        <w:t xml:space="preserve"> El presupuesto que ejercerán las entidades paraestatales y fideicomisos no empresariales y no financieros es por la cantidad de $9,427,237,125.00.</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III.</w:t>
      </w:r>
      <w:r w:rsidRPr="00D33579">
        <w:rPr>
          <w:rFonts w:ascii="Arial" w:eastAsia="Calibri" w:hAnsi="Arial" w:cs="Arial"/>
          <w:color w:val="auto"/>
          <w:sz w:val="22"/>
          <w:szCs w:val="22"/>
          <w:lang w:val="es-MX" w:eastAsia="en-US"/>
        </w:rPr>
        <w:t xml:space="preserve"> El presupuesto que ejercerán las entidades paraestatales empresariales no financieras con participación estatal mayoritaria es por la cantidad de $32,549,835.00.</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IV.</w:t>
      </w:r>
      <w:r w:rsidRPr="00D33579">
        <w:rPr>
          <w:rFonts w:ascii="Arial" w:eastAsia="Calibri" w:hAnsi="Arial" w:cs="Arial"/>
          <w:color w:val="auto"/>
          <w:sz w:val="22"/>
          <w:szCs w:val="22"/>
          <w:lang w:val="es-MX" w:eastAsia="en-US"/>
        </w:rPr>
        <w:t xml:space="preserve"> El presupuesto que ejercerán las instituciones públicas de seguridad social del Gobierno del estado es por la cantidad de $1,955,075,903.00.</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Por lo que corresponde a las demás clasificaciones se presenta lo siguiente:</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w:t>
      </w:r>
      <w:r w:rsidRPr="00D33579">
        <w:rPr>
          <w:rFonts w:ascii="Arial" w:eastAsia="Calibri" w:hAnsi="Arial" w:cs="Arial"/>
          <w:color w:val="auto"/>
          <w:sz w:val="22"/>
          <w:szCs w:val="22"/>
          <w:lang w:val="es-MX" w:eastAsia="en-US"/>
        </w:rPr>
        <w:t xml:space="preserve"> La clasificación por fuente de financiamiento e importe se desglosa en el anexo 2.2. de este decreto.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w:t>
      </w:r>
      <w:r w:rsidRPr="00D33579">
        <w:rPr>
          <w:rFonts w:ascii="Arial" w:eastAsia="Calibri" w:hAnsi="Arial" w:cs="Arial"/>
          <w:color w:val="auto"/>
          <w:sz w:val="22"/>
          <w:szCs w:val="22"/>
          <w:lang w:val="es-MX" w:eastAsia="en-US"/>
        </w:rPr>
        <w:t xml:space="preserve"> La clasificación funcional se distribuye conforme al anexo 2.3. de este decreto.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III.</w:t>
      </w:r>
      <w:r w:rsidRPr="00D33579">
        <w:rPr>
          <w:rFonts w:ascii="Arial" w:eastAsia="Calibri" w:hAnsi="Arial" w:cs="Arial"/>
          <w:color w:val="auto"/>
          <w:sz w:val="22"/>
          <w:szCs w:val="22"/>
          <w:lang w:val="es-MX" w:eastAsia="en-US"/>
        </w:rPr>
        <w:t xml:space="preserve"> La clasificación programática de acuerdo con el tipo e importe de los programas presupuestarios de los entes públicos se desglosan conforme al anexo 2.4. de este decreto.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IV.</w:t>
      </w:r>
      <w:r w:rsidRPr="00D33579">
        <w:rPr>
          <w:rFonts w:ascii="Arial" w:eastAsia="Calibri" w:hAnsi="Arial" w:cs="Arial"/>
          <w:color w:val="auto"/>
          <w:sz w:val="22"/>
          <w:szCs w:val="22"/>
          <w:lang w:val="es-MX" w:eastAsia="en-US"/>
        </w:rPr>
        <w:t xml:space="preserve"> La clasificación por tipo de gasto e importe se distribuye conforme al anexo 2.5. de este decreto.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V.</w:t>
      </w:r>
      <w:r w:rsidRPr="00D33579">
        <w:rPr>
          <w:rFonts w:ascii="Arial" w:eastAsia="Calibri" w:hAnsi="Arial" w:cs="Arial"/>
          <w:color w:val="auto"/>
          <w:sz w:val="22"/>
          <w:szCs w:val="22"/>
          <w:lang w:val="es-MX" w:eastAsia="en-US"/>
        </w:rPr>
        <w:t xml:space="preserve"> La clasificación por objeto del gasto por capítulo, concepto, partida genérica e importe, conforme al anexo 2.6. de este decreto.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12. Anexos del presupuesto de egresos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distribución del gasto desde las diferentes clasificaciones y enfoques se presenta en los anexos de este decreto y en los tomos del presupuesto de egresos. Los anexos contenidos en este decreto son los siguientes: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w:t>
      </w:r>
      <w:r w:rsidRPr="00D33579">
        <w:rPr>
          <w:rFonts w:ascii="Arial" w:eastAsia="Calibri" w:hAnsi="Arial" w:cs="Arial"/>
          <w:color w:val="auto"/>
          <w:sz w:val="22"/>
          <w:szCs w:val="22"/>
          <w:lang w:val="es-MX" w:eastAsia="en-US"/>
        </w:rPr>
        <w:t xml:space="preserve"> Anexo 1. Gasto Total, clasificado por Ramos Autónomos, Administrativos y Generales.</w:t>
      </w:r>
    </w:p>
    <w:p w:rsidR="00303F6E" w:rsidRPr="00D33579" w:rsidRDefault="00303F6E" w:rsidP="00303F6E">
      <w:pPr>
        <w:suppressAutoHyphens/>
        <w:spacing w:after="0" w:line="240" w:lineRule="auto"/>
        <w:ind w:firstLine="720"/>
        <w:rPr>
          <w:rFonts w:ascii="Arial" w:eastAsia="Calibri" w:hAnsi="Arial" w:cs="Arial"/>
          <w:b/>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w:t>
      </w:r>
      <w:r w:rsidRPr="00D33579">
        <w:rPr>
          <w:rFonts w:ascii="Arial" w:eastAsia="Calibri" w:hAnsi="Arial" w:cs="Arial"/>
          <w:color w:val="auto"/>
          <w:sz w:val="22"/>
          <w:szCs w:val="22"/>
          <w:lang w:val="es-MX" w:eastAsia="en-US"/>
        </w:rPr>
        <w:t xml:space="preserve"> Anexo 2. Clasificaciones del Gasto.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w:t>
      </w:r>
      <w:r w:rsidRPr="00D33579">
        <w:rPr>
          <w:rFonts w:ascii="Arial" w:eastAsia="Calibri" w:hAnsi="Arial" w:cs="Arial"/>
          <w:color w:val="auto"/>
          <w:sz w:val="22"/>
          <w:szCs w:val="22"/>
          <w:lang w:val="es-MX" w:eastAsia="en-US"/>
        </w:rPr>
        <w:t xml:space="preserve"> Anexo 2.1. Clasificación Administrativa.</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1.</w:t>
      </w:r>
      <w:r w:rsidRPr="00D33579">
        <w:rPr>
          <w:rFonts w:ascii="Arial" w:eastAsia="Calibri" w:hAnsi="Arial" w:cs="Arial"/>
          <w:color w:val="auto"/>
          <w:sz w:val="22"/>
          <w:szCs w:val="22"/>
          <w:lang w:val="es-MX" w:eastAsia="en-US"/>
        </w:rPr>
        <w:t xml:space="preserve"> Anexo 2.1.1. Poder Ejecutivo.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2.</w:t>
      </w:r>
      <w:r w:rsidRPr="00D33579">
        <w:rPr>
          <w:rFonts w:ascii="Arial" w:eastAsia="Calibri" w:hAnsi="Arial" w:cs="Arial"/>
          <w:color w:val="auto"/>
          <w:sz w:val="22"/>
          <w:szCs w:val="22"/>
          <w:lang w:val="es-MX" w:eastAsia="en-US"/>
        </w:rPr>
        <w:t xml:space="preserve"> Anexo 2.1.2. Entidades Paraestatales y Fideicomisos no Empresariales y no Financieros.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3.</w:t>
      </w:r>
      <w:r w:rsidRPr="00D33579">
        <w:rPr>
          <w:rFonts w:ascii="Arial" w:eastAsia="Calibri" w:hAnsi="Arial" w:cs="Arial"/>
          <w:color w:val="auto"/>
          <w:sz w:val="22"/>
          <w:szCs w:val="22"/>
          <w:lang w:val="es-MX" w:eastAsia="en-US"/>
        </w:rPr>
        <w:t xml:space="preserve"> Anexo 2.1.3. Entidades Paraestatales Empresariales no Financieras con Participación Estatal Mayoritaria.</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4.</w:t>
      </w:r>
      <w:r w:rsidRPr="00D33579">
        <w:rPr>
          <w:rFonts w:ascii="Arial" w:eastAsia="Calibri" w:hAnsi="Arial" w:cs="Arial"/>
          <w:color w:val="auto"/>
          <w:sz w:val="22"/>
          <w:szCs w:val="22"/>
          <w:lang w:val="es-MX" w:eastAsia="en-US"/>
        </w:rPr>
        <w:t xml:space="preserve"> Anexo 2.1.4. Instituciones Públicas de Seguridad Social.</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b)</w:t>
      </w:r>
      <w:r w:rsidRPr="00D33579">
        <w:rPr>
          <w:rFonts w:ascii="Arial" w:eastAsia="Calibri" w:hAnsi="Arial" w:cs="Arial"/>
          <w:color w:val="auto"/>
          <w:sz w:val="22"/>
          <w:szCs w:val="22"/>
          <w:lang w:val="es-MX" w:eastAsia="en-US"/>
        </w:rPr>
        <w:t xml:space="preserve"> Anexo 2.2. Clasificación por Fuente de Financiamiento e importe.</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c)</w:t>
      </w:r>
      <w:r w:rsidRPr="00D33579">
        <w:rPr>
          <w:rFonts w:ascii="Arial" w:eastAsia="Calibri" w:hAnsi="Arial" w:cs="Arial"/>
          <w:color w:val="auto"/>
          <w:sz w:val="22"/>
          <w:szCs w:val="22"/>
          <w:lang w:val="es-MX" w:eastAsia="en-US"/>
        </w:rPr>
        <w:t xml:space="preserve"> Anexo 2.3. Clasificación Funcional por Finalidad, Función, </w:t>
      </w:r>
      <w:proofErr w:type="spellStart"/>
      <w:r w:rsidRPr="00D33579">
        <w:rPr>
          <w:rFonts w:ascii="Arial" w:eastAsia="Calibri" w:hAnsi="Arial" w:cs="Arial"/>
          <w:color w:val="auto"/>
          <w:sz w:val="22"/>
          <w:szCs w:val="22"/>
          <w:lang w:val="es-MX" w:eastAsia="en-US"/>
        </w:rPr>
        <w:t>Subfunción</w:t>
      </w:r>
      <w:proofErr w:type="spellEnd"/>
      <w:r w:rsidRPr="00D33579">
        <w:rPr>
          <w:rFonts w:ascii="Arial" w:eastAsia="Calibri" w:hAnsi="Arial" w:cs="Arial"/>
          <w:color w:val="auto"/>
          <w:sz w:val="22"/>
          <w:szCs w:val="22"/>
          <w:lang w:val="es-MX" w:eastAsia="en-US"/>
        </w:rPr>
        <w:t>, y Monto.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d)</w:t>
      </w:r>
      <w:r w:rsidRPr="00D33579">
        <w:rPr>
          <w:rFonts w:ascii="Arial" w:eastAsia="Calibri" w:hAnsi="Arial" w:cs="Arial"/>
          <w:color w:val="auto"/>
          <w:sz w:val="22"/>
          <w:szCs w:val="22"/>
          <w:lang w:val="es-MX" w:eastAsia="en-US"/>
        </w:rPr>
        <w:t xml:space="preserve"> Anexo 2.4. Clasificación Programática por Tipo de Programa e importe.</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e)</w:t>
      </w:r>
      <w:r w:rsidRPr="00D33579">
        <w:rPr>
          <w:rFonts w:ascii="Arial" w:eastAsia="Calibri" w:hAnsi="Arial" w:cs="Arial"/>
          <w:color w:val="auto"/>
          <w:sz w:val="22"/>
          <w:szCs w:val="22"/>
          <w:lang w:val="es-MX" w:eastAsia="en-US"/>
        </w:rPr>
        <w:t xml:space="preserve"> Anexo 2.5. Clasificación por Tipo de Gasto e importe y Monto.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f)</w:t>
      </w:r>
      <w:r w:rsidRPr="00D33579">
        <w:rPr>
          <w:rFonts w:ascii="Arial" w:eastAsia="Calibri" w:hAnsi="Arial" w:cs="Arial"/>
          <w:color w:val="auto"/>
          <w:sz w:val="22"/>
          <w:szCs w:val="22"/>
          <w:lang w:val="es-MX" w:eastAsia="en-US"/>
        </w:rPr>
        <w:t xml:space="preserve"> Anexo 2.6. Clasificación por Objeto del Gasto por Capítulo, Concepto, Partida Genérica e Importe.</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III.</w:t>
      </w:r>
      <w:r w:rsidRPr="00D33579">
        <w:rPr>
          <w:rFonts w:ascii="Arial" w:eastAsia="Calibri" w:hAnsi="Arial" w:cs="Arial"/>
          <w:color w:val="auto"/>
          <w:sz w:val="22"/>
          <w:szCs w:val="22"/>
          <w:lang w:val="es-MX" w:eastAsia="en-US"/>
        </w:rPr>
        <w:t xml:space="preserve"> Anexo 3. Integración del Gasto de Educación por Tipo de Recurso.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IV.</w:t>
      </w:r>
      <w:r w:rsidRPr="00D33579">
        <w:rPr>
          <w:rFonts w:ascii="Arial" w:eastAsia="Calibri" w:hAnsi="Arial" w:cs="Arial"/>
          <w:color w:val="auto"/>
          <w:sz w:val="22"/>
          <w:szCs w:val="22"/>
          <w:lang w:val="es-MX" w:eastAsia="en-US"/>
        </w:rPr>
        <w:t xml:space="preserve"> Anexo 4. Participaciones y Aportaciones a Municipios.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w:t>
      </w:r>
      <w:r w:rsidRPr="00D33579">
        <w:rPr>
          <w:rFonts w:ascii="Arial" w:eastAsia="Calibri" w:hAnsi="Arial" w:cs="Arial"/>
          <w:color w:val="auto"/>
          <w:sz w:val="22"/>
          <w:szCs w:val="22"/>
          <w:lang w:val="es-MX" w:eastAsia="en-US"/>
        </w:rPr>
        <w:t xml:space="preserve"> Anexo 4.1. Participaciones Federales y Estatales a Municipios.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b)</w:t>
      </w:r>
      <w:r w:rsidRPr="00D33579">
        <w:rPr>
          <w:rFonts w:ascii="Arial" w:eastAsia="Calibri" w:hAnsi="Arial" w:cs="Arial"/>
          <w:color w:val="auto"/>
          <w:sz w:val="22"/>
          <w:szCs w:val="22"/>
          <w:lang w:val="es-MX" w:eastAsia="en-US"/>
        </w:rPr>
        <w:t xml:space="preserve"> Anexo 4.2. Aportaciones a Municipios.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V.</w:t>
      </w:r>
      <w:r w:rsidRPr="00D33579">
        <w:rPr>
          <w:rFonts w:ascii="Arial" w:eastAsia="Calibri" w:hAnsi="Arial" w:cs="Arial"/>
          <w:color w:val="auto"/>
          <w:sz w:val="22"/>
          <w:szCs w:val="22"/>
          <w:lang w:val="es-MX" w:eastAsia="en-US"/>
        </w:rPr>
        <w:t xml:space="preserve"> Anexo 5. Deuda Pública.</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w:t>
      </w:r>
      <w:r w:rsidRPr="00D33579">
        <w:rPr>
          <w:rFonts w:ascii="Arial" w:eastAsia="Calibri" w:hAnsi="Arial" w:cs="Arial"/>
          <w:color w:val="auto"/>
          <w:sz w:val="22"/>
          <w:szCs w:val="22"/>
          <w:lang w:val="es-MX" w:eastAsia="en-US"/>
        </w:rPr>
        <w:t xml:space="preserve"> Anexo 5.1. Información sobre la Deuda Pública.</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b)</w:t>
      </w:r>
      <w:r w:rsidRPr="00D33579">
        <w:rPr>
          <w:rFonts w:ascii="Arial" w:eastAsia="Calibri" w:hAnsi="Arial" w:cs="Arial"/>
          <w:color w:val="auto"/>
          <w:sz w:val="22"/>
          <w:szCs w:val="22"/>
          <w:lang w:val="es-MX" w:eastAsia="en-US"/>
        </w:rPr>
        <w:t xml:space="preserve"> Anexo 5.2. Programa Financiero de la Deuda Pública 2021.</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c)</w:t>
      </w:r>
      <w:r w:rsidRPr="00D33579">
        <w:rPr>
          <w:rFonts w:ascii="Arial" w:eastAsia="Calibri" w:hAnsi="Arial" w:cs="Arial"/>
          <w:color w:val="auto"/>
          <w:sz w:val="22"/>
          <w:szCs w:val="22"/>
          <w:lang w:val="es-MX" w:eastAsia="en-US"/>
        </w:rPr>
        <w:t xml:space="preserve"> Anexo 5.3. Presupuesto de la Deuda Pública 2021.</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VI.</w:t>
      </w:r>
      <w:r w:rsidRPr="00D33579">
        <w:rPr>
          <w:rFonts w:ascii="Arial" w:eastAsia="Calibri" w:hAnsi="Arial" w:cs="Arial"/>
          <w:color w:val="auto"/>
          <w:sz w:val="22"/>
          <w:szCs w:val="22"/>
          <w:lang w:val="es-MX" w:eastAsia="en-US"/>
        </w:rPr>
        <w:t xml:space="preserve"> Anexo 6. Jubilaciones y Pensiones.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w:t>
      </w:r>
      <w:r w:rsidRPr="00D33579">
        <w:rPr>
          <w:rFonts w:ascii="Arial" w:eastAsia="Calibri" w:hAnsi="Arial" w:cs="Arial"/>
          <w:color w:val="auto"/>
          <w:sz w:val="22"/>
          <w:szCs w:val="22"/>
          <w:lang w:val="es-MX" w:eastAsia="en-US"/>
        </w:rPr>
        <w:t xml:space="preserve"> Anexo 6.1. Jubilaciones y Pensiones por Partida e importe.</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b)</w:t>
      </w:r>
      <w:r w:rsidRPr="00D33579">
        <w:rPr>
          <w:rFonts w:ascii="Arial" w:eastAsia="Calibri" w:hAnsi="Arial" w:cs="Arial"/>
          <w:color w:val="auto"/>
          <w:sz w:val="22"/>
          <w:szCs w:val="22"/>
          <w:lang w:val="es-MX" w:eastAsia="en-US"/>
        </w:rPr>
        <w:t xml:space="preserve"> Anexo 6.2. Erogaciones Previstas para Jubilaciones.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c)</w:t>
      </w:r>
      <w:r w:rsidRPr="00D33579">
        <w:rPr>
          <w:rFonts w:ascii="Arial" w:eastAsia="Calibri" w:hAnsi="Arial" w:cs="Arial"/>
          <w:color w:val="auto"/>
          <w:sz w:val="22"/>
          <w:szCs w:val="22"/>
          <w:lang w:val="es-MX" w:eastAsia="en-US"/>
        </w:rPr>
        <w:t xml:space="preserve"> Anexo 6.3. Erogaciones Previstas para Pensiones.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VII.</w:t>
      </w:r>
      <w:r w:rsidRPr="00D33579">
        <w:rPr>
          <w:rFonts w:ascii="Arial" w:eastAsia="Calibri" w:hAnsi="Arial" w:cs="Arial"/>
          <w:color w:val="auto"/>
          <w:sz w:val="22"/>
          <w:szCs w:val="22"/>
          <w:lang w:val="es-MX" w:eastAsia="en-US"/>
        </w:rPr>
        <w:t xml:space="preserve"> Anexo 7. Programas Presupuestarios.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w:t>
      </w:r>
      <w:r w:rsidRPr="00D33579">
        <w:rPr>
          <w:rFonts w:ascii="Arial" w:eastAsia="Calibri" w:hAnsi="Arial" w:cs="Arial"/>
          <w:color w:val="auto"/>
          <w:sz w:val="22"/>
          <w:szCs w:val="22"/>
          <w:lang w:val="es-MX" w:eastAsia="en-US"/>
        </w:rPr>
        <w:t xml:space="preserve"> Anexo 7.1. Principales Programas Presupuestarios.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b)</w:t>
      </w:r>
      <w:r w:rsidRPr="00D33579">
        <w:rPr>
          <w:rFonts w:ascii="Arial" w:eastAsia="Calibri" w:hAnsi="Arial" w:cs="Arial"/>
          <w:color w:val="auto"/>
          <w:sz w:val="22"/>
          <w:szCs w:val="22"/>
          <w:lang w:val="es-MX" w:eastAsia="en-US"/>
        </w:rPr>
        <w:t xml:space="preserve"> Anexo 7.2. Programas por Fuente de Financiamiento.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c)</w:t>
      </w:r>
      <w:r w:rsidRPr="00D33579">
        <w:rPr>
          <w:rFonts w:ascii="Arial" w:eastAsia="Calibri" w:hAnsi="Arial" w:cs="Arial"/>
          <w:color w:val="auto"/>
          <w:sz w:val="22"/>
          <w:szCs w:val="22"/>
          <w:lang w:val="es-MX" w:eastAsia="en-US"/>
        </w:rPr>
        <w:t xml:space="preserve"> Anexo 7.3. Programas Presupuestarios por Objeto del Gasto.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d)</w:t>
      </w:r>
      <w:r w:rsidRPr="00D33579">
        <w:rPr>
          <w:rFonts w:ascii="Arial" w:eastAsia="Calibri" w:hAnsi="Arial" w:cs="Arial"/>
          <w:color w:val="auto"/>
          <w:sz w:val="22"/>
          <w:szCs w:val="22"/>
          <w:lang w:val="es-MX" w:eastAsia="en-US"/>
        </w:rPr>
        <w:t xml:space="preserve"> Anexo 7.4. Destino de los Recursos del Ramo 33.</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e)</w:t>
      </w:r>
      <w:r w:rsidRPr="00D33579">
        <w:rPr>
          <w:rFonts w:ascii="Arial" w:eastAsia="Calibri" w:hAnsi="Arial" w:cs="Arial"/>
          <w:color w:val="auto"/>
          <w:sz w:val="22"/>
          <w:szCs w:val="22"/>
          <w:lang w:val="es-MX" w:eastAsia="en-US"/>
        </w:rPr>
        <w:t xml:space="preserve"> Anexo 7.5. Programas con Recursos Concurrentes.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f)</w:t>
      </w:r>
      <w:r w:rsidRPr="00D33579">
        <w:rPr>
          <w:rFonts w:ascii="Arial" w:eastAsia="Calibri" w:hAnsi="Arial" w:cs="Arial"/>
          <w:color w:val="auto"/>
          <w:sz w:val="22"/>
          <w:szCs w:val="22"/>
          <w:lang w:val="es-MX" w:eastAsia="en-US"/>
        </w:rPr>
        <w:t xml:space="preserve"> Anexo 7.6. Programas Sujetos a Reglas de Operación.</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VIII.</w:t>
      </w:r>
      <w:r w:rsidRPr="00D33579">
        <w:rPr>
          <w:rFonts w:ascii="Arial" w:eastAsia="Calibri" w:hAnsi="Arial" w:cs="Arial"/>
          <w:color w:val="auto"/>
          <w:sz w:val="22"/>
          <w:szCs w:val="22"/>
          <w:lang w:val="es-MX" w:eastAsia="en-US"/>
        </w:rPr>
        <w:t xml:space="preserve"> Anexo 8. Resumen de Plazas.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IX.</w:t>
      </w:r>
      <w:r w:rsidRPr="00D33579">
        <w:rPr>
          <w:rFonts w:ascii="Arial" w:eastAsia="Calibri" w:hAnsi="Arial" w:cs="Arial"/>
          <w:color w:val="auto"/>
          <w:sz w:val="22"/>
          <w:szCs w:val="22"/>
          <w:lang w:val="es-MX" w:eastAsia="en-US"/>
        </w:rPr>
        <w:t xml:space="preserve"> Anexo 9. Previsiones Salariales y Económicas.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w:t>
      </w:r>
      <w:r w:rsidRPr="00D33579">
        <w:rPr>
          <w:rFonts w:ascii="Arial" w:eastAsia="Calibri" w:hAnsi="Arial" w:cs="Arial"/>
          <w:color w:val="auto"/>
          <w:sz w:val="22"/>
          <w:szCs w:val="22"/>
          <w:lang w:val="es-MX" w:eastAsia="en-US"/>
        </w:rPr>
        <w:t xml:space="preserve"> Anexo 9.1 Previsiones Económicas para Desastres Naturales.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X.</w:t>
      </w:r>
      <w:r w:rsidRPr="00D33579">
        <w:rPr>
          <w:rFonts w:ascii="Arial" w:eastAsia="Calibri" w:hAnsi="Arial" w:cs="Arial"/>
          <w:color w:val="auto"/>
          <w:sz w:val="22"/>
          <w:szCs w:val="22"/>
          <w:lang w:val="es-MX" w:eastAsia="en-US"/>
        </w:rPr>
        <w:t xml:space="preserve"> Anexo 10. Montos Máximos de Adquisiciones y Adjudicaciones.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lastRenderedPageBreak/>
        <w:t>a)</w:t>
      </w:r>
      <w:r w:rsidRPr="00D33579">
        <w:rPr>
          <w:rFonts w:ascii="Arial" w:eastAsia="Calibri" w:hAnsi="Arial" w:cs="Arial"/>
          <w:color w:val="auto"/>
          <w:sz w:val="22"/>
          <w:szCs w:val="22"/>
          <w:lang w:val="es-MX" w:eastAsia="en-US"/>
        </w:rPr>
        <w:t xml:space="preserve"> Anexo 10.1. Montos Máximos de Adquisiciones, Arrendamientos y Servicios relacionados con Bienes Muebles.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b)</w:t>
      </w:r>
      <w:r w:rsidRPr="00D33579">
        <w:rPr>
          <w:rFonts w:ascii="Arial" w:eastAsia="Calibri" w:hAnsi="Arial" w:cs="Arial"/>
          <w:color w:val="auto"/>
          <w:sz w:val="22"/>
          <w:szCs w:val="22"/>
          <w:lang w:val="es-MX" w:eastAsia="en-US"/>
        </w:rPr>
        <w:t xml:space="preserve"> Anexo 10.2. Montos Máximos para la Adjudicación de Obras Públicas.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XI.</w:t>
      </w:r>
      <w:r w:rsidRPr="00D33579">
        <w:rPr>
          <w:rFonts w:ascii="Arial" w:eastAsia="Calibri" w:hAnsi="Arial" w:cs="Arial"/>
          <w:color w:val="auto"/>
          <w:sz w:val="22"/>
          <w:szCs w:val="22"/>
          <w:lang w:val="es-MX" w:eastAsia="en-US"/>
        </w:rPr>
        <w:t xml:space="preserve"> Anexo 11. Transferencias, Asignaciones, Subsidios, Donativos y otras Ayudas.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w:t>
      </w:r>
      <w:r w:rsidRPr="00D33579">
        <w:rPr>
          <w:rFonts w:ascii="Arial" w:eastAsia="Calibri" w:hAnsi="Arial" w:cs="Arial"/>
          <w:color w:val="auto"/>
          <w:sz w:val="22"/>
          <w:szCs w:val="22"/>
          <w:lang w:val="es-MX" w:eastAsia="en-US"/>
        </w:rPr>
        <w:t xml:space="preserve"> Anexo 11.1. Presupuesto Asignado a Donativos, Subsidios y Subvenciones.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b)</w:t>
      </w:r>
      <w:r w:rsidRPr="00D33579">
        <w:rPr>
          <w:rFonts w:ascii="Arial" w:eastAsia="Calibri" w:hAnsi="Arial" w:cs="Arial"/>
          <w:color w:val="auto"/>
          <w:sz w:val="22"/>
          <w:szCs w:val="22"/>
          <w:lang w:val="es-MX" w:eastAsia="en-US"/>
        </w:rPr>
        <w:t xml:space="preserve"> Anexo 11.2. Subsidios a la Producción.</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c)</w:t>
      </w:r>
      <w:r w:rsidRPr="00D33579">
        <w:rPr>
          <w:rFonts w:ascii="Arial" w:eastAsia="Calibri" w:hAnsi="Arial" w:cs="Arial"/>
          <w:color w:val="auto"/>
          <w:sz w:val="22"/>
          <w:szCs w:val="22"/>
          <w:lang w:val="es-MX" w:eastAsia="en-US"/>
        </w:rPr>
        <w:t xml:space="preserve"> Anexo 11.3. Presupuesto Asignado para Ayudas Sociales.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d)</w:t>
      </w:r>
      <w:r w:rsidRPr="00D33579">
        <w:rPr>
          <w:rFonts w:ascii="Arial" w:eastAsia="Calibri" w:hAnsi="Arial" w:cs="Arial"/>
          <w:color w:val="auto"/>
          <w:sz w:val="22"/>
          <w:szCs w:val="22"/>
          <w:lang w:val="es-MX" w:eastAsia="en-US"/>
        </w:rPr>
        <w:t xml:space="preserve"> Anexo 11.4. Financiamientos a Partidos Políticos.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e)</w:t>
      </w:r>
      <w:r w:rsidRPr="00D33579">
        <w:rPr>
          <w:rFonts w:ascii="Arial" w:eastAsia="Calibri" w:hAnsi="Arial" w:cs="Arial"/>
          <w:color w:val="auto"/>
          <w:sz w:val="22"/>
          <w:szCs w:val="22"/>
          <w:lang w:val="es-MX" w:eastAsia="en-US"/>
        </w:rPr>
        <w:t xml:space="preserve"> Anexo 11.5. Destino del Financiamiento Adicional a los Partidos Políticos.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f)</w:t>
      </w:r>
      <w:r w:rsidRPr="00D33579">
        <w:rPr>
          <w:rFonts w:ascii="Arial" w:eastAsia="Calibri" w:hAnsi="Arial" w:cs="Arial"/>
          <w:color w:val="auto"/>
          <w:sz w:val="22"/>
          <w:szCs w:val="22"/>
          <w:lang w:val="es-MX" w:eastAsia="en-US"/>
        </w:rPr>
        <w:t xml:space="preserve"> 11.6. Financiamiento Público a Partidos Políticos para Obtención del Voto.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g)</w:t>
      </w:r>
      <w:r w:rsidRPr="00D33579">
        <w:rPr>
          <w:rFonts w:ascii="Arial" w:eastAsia="Calibri" w:hAnsi="Arial" w:cs="Arial"/>
          <w:color w:val="auto"/>
          <w:sz w:val="22"/>
          <w:szCs w:val="22"/>
          <w:lang w:val="es-MX" w:eastAsia="en-US"/>
        </w:rPr>
        <w:t xml:space="preserve"> Anexo 11.7. Calendario de entrega de Prerrogativas a Partidos Políticos.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h)</w:t>
      </w:r>
      <w:r w:rsidRPr="00D33579">
        <w:rPr>
          <w:rFonts w:ascii="Arial" w:eastAsia="Calibri" w:hAnsi="Arial" w:cs="Arial"/>
          <w:color w:val="auto"/>
          <w:sz w:val="22"/>
          <w:szCs w:val="22"/>
          <w:lang w:val="es-MX" w:eastAsia="en-US"/>
        </w:rPr>
        <w:t xml:space="preserve"> Anexo 11.8. Montos Asignados a Fideicomisos Públicos.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XII.</w:t>
      </w:r>
      <w:r w:rsidRPr="00D33579">
        <w:rPr>
          <w:rFonts w:ascii="Arial" w:eastAsia="Calibri" w:hAnsi="Arial" w:cs="Arial"/>
          <w:color w:val="auto"/>
          <w:sz w:val="22"/>
          <w:szCs w:val="22"/>
          <w:lang w:val="es-MX" w:eastAsia="en-US"/>
        </w:rPr>
        <w:t xml:space="preserve"> Anexo 12. Transferencias al Instituto de Salud para el Bienestar.</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XIII.</w:t>
      </w:r>
      <w:r w:rsidRPr="00D33579">
        <w:rPr>
          <w:rFonts w:ascii="Arial" w:eastAsia="Calibri" w:hAnsi="Arial" w:cs="Arial"/>
          <w:color w:val="auto"/>
          <w:sz w:val="22"/>
          <w:szCs w:val="22"/>
          <w:lang w:val="es-MX" w:eastAsia="en-US"/>
        </w:rPr>
        <w:t xml:space="preserve"> Anexo 13. Presupuesto Asignado a Gastos de Comunicación Social.</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XIV.</w:t>
      </w:r>
      <w:r w:rsidRPr="00D33579">
        <w:rPr>
          <w:rFonts w:ascii="Arial" w:eastAsia="Calibri" w:hAnsi="Arial" w:cs="Arial"/>
          <w:color w:val="auto"/>
          <w:sz w:val="22"/>
          <w:szCs w:val="22"/>
          <w:lang w:val="es-MX" w:eastAsia="en-US"/>
        </w:rPr>
        <w:t xml:space="preserve"> Anexo 14. Gastos Obligatorios, Erogaciones y Compromisos Plurianuales.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XV.</w:t>
      </w:r>
      <w:r w:rsidRPr="00D33579">
        <w:rPr>
          <w:rFonts w:ascii="Arial" w:eastAsia="Calibri" w:hAnsi="Arial" w:cs="Arial"/>
          <w:color w:val="auto"/>
          <w:sz w:val="22"/>
          <w:szCs w:val="22"/>
          <w:lang w:val="es-MX" w:eastAsia="en-US"/>
        </w:rPr>
        <w:t xml:space="preserve"> Anexo 15. Programas y Proyectos de Inversión en Cartera.</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XVI.</w:t>
      </w:r>
      <w:r w:rsidRPr="00D33579">
        <w:rPr>
          <w:rFonts w:ascii="Arial" w:eastAsia="Calibri" w:hAnsi="Arial" w:cs="Arial"/>
          <w:color w:val="auto"/>
          <w:sz w:val="22"/>
          <w:szCs w:val="22"/>
          <w:lang w:val="es-MX" w:eastAsia="en-US"/>
        </w:rPr>
        <w:t xml:space="preserve"> Anexo 16. Formatos de la Ley de Disciplina Financiera.</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w:t>
      </w:r>
      <w:r w:rsidRPr="00D33579">
        <w:rPr>
          <w:rFonts w:ascii="Arial" w:eastAsia="Calibri" w:hAnsi="Arial" w:cs="Arial"/>
          <w:color w:val="auto"/>
          <w:sz w:val="22"/>
          <w:szCs w:val="22"/>
          <w:lang w:val="es-MX" w:eastAsia="en-US"/>
        </w:rPr>
        <w:t xml:space="preserve"> Anexo 16.1. Balance Presupuestario.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b)</w:t>
      </w:r>
      <w:r w:rsidRPr="00D33579">
        <w:rPr>
          <w:rFonts w:ascii="Arial" w:eastAsia="Calibri" w:hAnsi="Arial" w:cs="Arial"/>
          <w:color w:val="auto"/>
          <w:sz w:val="22"/>
          <w:szCs w:val="22"/>
          <w:lang w:val="es-MX" w:eastAsia="en-US"/>
        </w:rPr>
        <w:t xml:space="preserve"> Anexo 16.2. Proyección de Egresos.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c)</w:t>
      </w:r>
      <w:r w:rsidRPr="00D33579">
        <w:rPr>
          <w:rFonts w:ascii="Arial" w:eastAsia="Calibri" w:hAnsi="Arial" w:cs="Arial"/>
          <w:color w:val="auto"/>
          <w:sz w:val="22"/>
          <w:szCs w:val="22"/>
          <w:lang w:val="es-MX" w:eastAsia="en-US"/>
        </w:rPr>
        <w:t xml:space="preserve"> Anexo 16.3. Resultado de Egresos.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d)</w:t>
      </w:r>
      <w:r w:rsidRPr="00D33579">
        <w:rPr>
          <w:rFonts w:ascii="Arial" w:eastAsia="Calibri" w:hAnsi="Arial" w:cs="Arial"/>
          <w:color w:val="auto"/>
          <w:sz w:val="22"/>
          <w:szCs w:val="22"/>
          <w:lang w:val="es-MX" w:eastAsia="en-US"/>
        </w:rPr>
        <w:t xml:space="preserve"> Anexo 16.4. Clasificador por Objeto del Gasto, a nivel Capítulo.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e)</w:t>
      </w:r>
      <w:r w:rsidRPr="00D33579">
        <w:rPr>
          <w:rFonts w:ascii="Arial" w:eastAsia="Calibri" w:hAnsi="Arial" w:cs="Arial"/>
          <w:color w:val="auto"/>
          <w:sz w:val="22"/>
          <w:szCs w:val="22"/>
          <w:lang w:val="es-MX" w:eastAsia="en-US"/>
        </w:rPr>
        <w:t xml:space="preserve"> Anexo 16.5. Clasificador por Objeto del Gasto, a nivel Capítulo y Concepto.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f)</w:t>
      </w:r>
      <w:r w:rsidRPr="00D33579">
        <w:rPr>
          <w:rFonts w:ascii="Arial" w:eastAsia="Calibri" w:hAnsi="Arial" w:cs="Arial"/>
          <w:color w:val="auto"/>
          <w:sz w:val="22"/>
          <w:szCs w:val="22"/>
          <w:lang w:val="es-MX" w:eastAsia="en-US"/>
        </w:rPr>
        <w:t xml:space="preserve"> Anexo 16.6. Clasificación Administrativa.</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g)</w:t>
      </w:r>
      <w:r w:rsidRPr="00D33579">
        <w:rPr>
          <w:rFonts w:ascii="Arial" w:eastAsia="Calibri" w:hAnsi="Arial" w:cs="Arial"/>
          <w:color w:val="auto"/>
          <w:sz w:val="22"/>
          <w:szCs w:val="22"/>
          <w:lang w:val="es-MX" w:eastAsia="en-US"/>
        </w:rPr>
        <w:t xml:space="preserve"> Anexo 16.7. Clasificación Funcional por Finalidad, Eje, Función, </w:t>
      </w:r>
      <w:proofErr w:type="spellStart"/>
      <w:r w:rsidRPr="00D33579">
        <w:rPr>
          <w:rFonts w:ascii="Arial" w:eastAsia="Calibri" w:hAnsi="Arial" w:cs="Arial"/>
          <w:color w:val="auto"/>
          <w:sz w:val="22"/>
          <w:szCs w:val="22"/>
          <w:lang w:val="es-MX" w:eastAsia="en-US"/>
        </w:rPr>
        <w:t>Subfunción</w:t>
      </w:r>
      <w:proofErr w:type="spellEnd"/>
      <w:r w:rsidRPr="00D33579">
        <w:rPr>
          <w:rFonts w:ascii="Arial" w:eastAsia="Calibri" w:hAnsi="Arial" w:cs="Arial"/>
          <w:color w:val="auto"/>
          <w:sz w:val="22"/>
          <w:szCs w:val="22"/>
          <w:lang w:val="es-MX" w:eastAsia="en-US"/>
        </w:rPr>
        <w:t xml:space="preserve"> e Importe.</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h)</w:t>
      </w:r>
      <w:r w:rsidRPr="00D33579">
        <w:rPr>
          <w:rFonts w:ascii="Arial" w:eastAsia="Calibri" w:hAnsi="Arial" w:cs="Arial"/>
          <w:color w:val="auto"/>
          <w:sz w:val="22"/>
          <w:szCs w:val="22"/>
          <w:lang w:val="es-MX" w:eastAsia="en-US"/>
        </w:rPr>
        <w:t xml:space="preserve"> Anexo 16.8. Informe Analítico de la Deuda Pública y Otros Pasivos.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w:t>
      </w:r>
      <w:r w:rsidRPr="00D33579">
        <w:rPr>
          <w:rFonts w:ascii="Arial" w:eastAsia="Calibri" w:hAnsi="Arial" w:cs="Arial"/>
          <w:color w:val="auto"/>
          <w:sz w:val="22"/>
          <w:szCs w:val="22"/>
          <w:lang w:val="es-MX" w:eastAsia="en-US"/>
        </w:rPr>
        <w:t xml:space="preserve"> Anexo 16.9. Informe Analítico de Obligaciones Diferentes de Financiamientos.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j)</w:t>
      </w:r>
      <w:r w:rsidRPr="00D33579">
        <w:rPr>
          <w:rFonts w:ascii="Arial" w:eastAsia="Calibri" w:hAnsi="Arial" w:cs="Arial"/>
          <w:color w:val="auto"/>
          <w:sz w:val="22"/>
          <w:szCs w:val="22"/>
          <w:lang w:val="es-MX" w:eastAsia="en-US"/>
        </w:rPr>
        <w:t xml:space="preserve"> Anexo 16.10. Informe sobre Estudios Actuariales.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XVII.</w:t>
      </w:r>
      <w:r w:rsidRPr="00D33579">
        <w:rPr>
          <w:rFonts w:ascii="Arial" w:eastAsia="Calibri" w:hAnsi="Arial" w:cs="Arial"/>
          <w:color w:val="auto"/>
          <w:sz w:val="22"/>
          <w:szCs w:val="22"/>
          <w:lang w:val="es-MX" w:eastAsia="en-US"/>
        </w:rPr>
        <w:t xml:space="preserve"> Anexo 17. Cuentas Bancarias Productivas.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XVIII.</w:t>
      </w:r>
      <w:r w:rsidRPr="00D33579">
        <w:rPr>
          <w:rFonts w:ascii="Arial" w:eastAsia="Calibri" w:hAnsi="Arial" w:cs="Arial"/>
          <w:color w:val="auto"/>
          <w:sz w:val="22"/>
          <w:szCs w:val="22"/>
          <w:lang w:val="es-MX" w:eastAsia="en-US"/>
        </w:rPr>
        <w:t xml:space="preserve"> Anexo 18. Anexos Transversales.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w:t>
      </w:r>
      <w:r w:rsidRPr="00D33579">
        <w:rPr>
          <w:rFonts w:ascii="Arial" w:eastAsia="Calibri" w:hAnsi="Arial" w:cs="Arial"/>
          <w:color w:val="auto"/>
          <w:sz w:val="22"/>
          <w:szCs w:val="22"/>
          <w:lang w:val="es-MX" w:eastAsia="en-US"/>
        </w:rPr>
        <w:t xml:space="preserve"> Anexo 18.1. Anexo Presupuestario Transversal de Inversión para la Infancia Temprana.</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lastRenderedPageBreak/>
        <w:t>b)</w:t>
      </w:r>
      <w:r w:rsidRPr="00D33579">
        <w:rPr>
          <w:rFonts w:ascii="Arial" w:eastAsia="Calibri" w:hAnsi="Arial" w:cs="Arial"/>
          <w:color w:val="auto"/>
          <w:sz w:val="22"/>
          <w:szCs w:val="22"/>
          <w:lang w:val="es-MX" w:eastAsia="en-US"/>
        </w:rPr>
        <w:t xml:space="preserve"> Anexo 18.2. Anexo Presupuestario Transversal de Inversión para Niñas, Niños y Adolescentes.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c)</w:t>
      </w:r>
      <w:r w:rsidRPr="00D33579">
        <w:rPr>
          <w:rFonts w:ascii="Arial" w:eastAsia="Calibri" w:hAnsi="Arial" w:cs="Arial"/>
          <w:color w:val="auto"/>
          <w:sz w:val="22"/>
          <w:szCs w:val="22"/>
          <w:lang w:val="es-MX" w:eastAsia="en-US"/>
        </w:rPr>
        <w:t xml:space="preserve"> Anexo 18.3. Anexo Presupuestario Transversal de Inversión para los Jóvenes.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d)</w:t>
      </w:r>
      <w:r w:rsidRPr="00D33579">
        <w:rPr>
          <w:rFonts w:ascii="Arial" w:eastAsia="Calibri" w:hAnsi="Arial" w:cs="Arial"/>
          <w:color w:val="auto"/>
          <w:sz w:val="22"/>
          <w:szCs w:val="22"/>
          <w:lang w:val="es-MX" w:eastAsia="en-US"/>
        </w:rPr>
        <w:t xml:space="preserve"> Anexo 18.4. Anexo de Asignaciones Presupuestales para Implementar las Medidas de Mitigación y Adaptación para el Cambio Climático.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e)</w:t>
      </w:r>
      <w:r w:rsidRPr="00D33579">
        <w:rPr>
          <w:rFonts w:ascii="Arial" w:eastAsia="Calibri" w:hAnsi="Arial" w:cs="Arial"/>
          <w:color w:val="auto"/>
          <w:sz w:val="22"/>
          <w:szCs w:val="22"/>
          <w:lang w:val="es-MX" w:eastAsia="en-US"/>
        </w:rPr>
        <w:t xml:space="preserve"> Anexo 18.5. Anexo de Asignaciones Presupuestales para la Igualdad entre Mujeres y Hombres.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f)</w:t>
      </w:r>
      <w:r w:rsidRPr="00D33579">
        <w:rPr>
          <w:rFonts w:ascii="Arial" w:eastAsia="Calibri" w:hAnsi="Arial" w:cs="Arial"/>
          <w:color w:val="auto"/>
          <w:sz w:val="22"/>
          <w:szCs w:val="22"/>
          <w:lang w:val="es-MX" w:eastAsia="en-US"/>
        </w:rPr>
        <w:t xml:space="preserve"> Anexo 18.6. Anexo de Asignaciones Presupuestales para el Sistema de Justicia Penal Acusatorio.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XIX.</w:t>
      </w:r>
      <w:r w:rsidRPr="00D33579">
        <w:rPr>
          <w:rFonts w:ascii="Arial" w:eastAsia="Calibri" w:hAnsi="Arial" w:cs="Arial"/>
          <w:color w:val="auto"/>
          <w:sz w:val="22"/>
          <w:szCs w:val="22"/>
          <w:lang w:val="es-MX" w:eastAsia="en-US"/>
        </w:rPr>
        <w:t xml:space="preserve"> Anexo 19. Anexos Informativos.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w:t>
      </w:r>
      <w:r w:rsidRPr="00D33579">
        <w:rPr>
          <w:rFonts w:ascii="Arial" w:eastAsia="Calibri" w:hAnsi="Arial" w:cs="Arial"/>
          <w:color w:val="auto"/>
          <w:sz w:val="22"/>
          <w:szCs w:val="22"/>
          <w:lang w:val="es-MX" w:eastAsia="en-US"/>
        </w:rPr>
        <w:t xml:space="preserve"> Anexo 19.1. Metodología para la Proyección de Ingresos y Egresos.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b)</w:t>
      </w:r>
      <w:r w:rsidRPr="00D33579">
        <w:rPr>
          <w:rFonts w:ascii="Arial" w:eastAsia="Calibri" w:hAnsi="Arial" w:cs="Arial"/>
          <w:color w:val="auto"/>
          <w:sz w:val="22"/>
          <w:szCs w:val="22"/>
          <w:lang w:val="es-MX" w:eastAsia="en-US"/>
        </w:rPr>
        <w:t xml:space="preserve"> Anexo 19.2. Metodología para Calcular el Monto Correspondiente al Fondo de Desastres Naturales Estatal.</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c)</w:t>
      </w:r>
      <w:r w:rsidRPr="00D33579">
        <w:rPr>
          <w:rFonts w:ascii="Arial" w:eastAsia="Calibri" w:hAnsi="Arial" w:cs="Arial"/>
          <w:color w:val="auto"/>
          <w:sz w:val="22"/>
          <w:szCs w:val="22"/>
          <w:lang w:val="es-MX" w:eastAsia="en-US"/>
        </w:rPr>
        <w:t xml:space="preserve"> Anexo 19.3. Metodología Aplicada para Calcular las Transferencias a Partidos Políticos.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13. Tomos del presupuesto de egresos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Los tomos incluidos en este presupuesto de egresos 2021, se presentan y contienen la información establecida en las fracciones II y III del artículo 54 de la Ley del Presupuesto y Contabilidad Gubernamental del Estado de Yucatán y la fracción IV del artículo 45 del Reglamento de la Ley del Presupuesto y Contabilidad Gubernamental del Estado de Yucatán. Al respecto, los tomos parte del presente presupuesto son los siguientes: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 Tomo I:</w:t>
      </w:r>
      <w:r w:rsidRPr="00D33579">
        <w:rPr>
          <w:rFonts w:ascii="Arial" w:eastAsia="Calibri" w:hAnsi="Arial" w:cs="Arial"/>
          <w:color w:val="auto"/>
          <w:sz w:val="22"/>
          <w:szCs w:val="22"/>
          <w:lang w:val="es-MX" w:eastAsia="en-US"/>
        </w:rPr>
        <w:t xml:space="preserve"> Presupuesto Consolidado del Gobierno del Estado de Yucatán, el cual contiene: las clasificaciones administrativas del gasto, por objeto del gasto, funcional y por clasificación económica de todos los ejecutores de gasto del Gobierno del Estado de Yucatán.</w:t>
      </w:r>
    </w:p>
    <w:p w:rsidR="00303F6E" w:rsidRPr="00D33579" w:rsidRDefault="00303F6E" w:rsidP="00303F6E">
      <w:pPr>
        <w:suppressAutoHyphens/>
        <w:spacing w:after="0" w:line="240" w:lineRule="auto"/>
        <w:ind w:firstLine="720"/>
        <w:rPr>
          <w:rFonts w:ascii="Arial" w:eastAsia="Calibri" w:hAnsi="Arial" w:cs="Arial"/>
          <w:b/>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 Tomo II:</w:t>
      </w:r>
      <w:r w:rsidRPr="00D33579">
        <w:rPr>
          <w:rFonts w:ascii="Arial" w:eastAsia="Calibri" w:hAnsi="Arial" w:cs="Arial"/>
          <w:color w:val="auto"/>
          <w:sz w:val="22"/>
          <w:szCs w:val="22"/>
          <w:lang w:val="es-MX" w:eastAsia="en-US"/>
        </w:rPr>
        <w:t xml:space="preserve"> Presupuesto del Poder Ejecutivo del Estado de Yucatán, el cual contiene: las clasificaciones administrativas del gasto, por objeto del gasto, funcional y por tipo de gasto, el analítico de plazas, el tabulador de sueldos y salarios, así como los sueldos de los servidores públicos de los mandos medios y superiores de la Administración Pública centralizada.</w:t>
      </w:r>
    </w:p>
    <w:p w:rsidR="00A41BD2" w:rsidRPr="00D33579" w:rsidRDefault="00A41BD2" w:rsidP="00303F6E">
      <w:pPr>
        <w:suppressAutoHyphens/>
        <w:spacing w:after="0" w:line="240" w:lineRule="auto"/>
        <w:ind w:firstLine="720"/>
        <w:rPr>
          <w:rFonts w:ascii="Arial" w:eastAsia="Calibri" w:hAnsi="Arial" w:cs="Arial"/>
          <w:b/>
          <w:color w:val="auto"/>
          <w:sz w:val="22"/>
          <w:szCs w:val="22"/>
          <w:lang w:val="es-MX" w:eastAsia="en-US"/>
        </w:rPr>
      </w:pPr>
    </w:p>
    <w:p w:rsidR="00A41BD2" w:rsidRPr="00D33579" w:rsidRDefault="00A41BD2" w:rsidP="00303F6E">
      <w:pPr>
        <w:suppressAutoHyphens/>
        <w:spacing w:after="0" w:line="240" w:lineRule="auto"/>
        <w:ind w:firstLine="720"/>
        <w:rPr>
          <w:rFonts w:ascii="Arial" w:eastAsia="Calibri" w:hAnsi="Arial" w:cs="Arial"/>
          <w:b/>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III. Tomo III:</w:t>
      </w:r>
      <w:r w:rsidRPr="00D33579">
        <w:rPr>
          <w:rFonts w:ascii="Arial" w:eastAsia="Calibri" w:hAnsi="Arial" w:cs="Arial"/>
          <w:color w:val="auto"/>
          <w:sz w:val="22"/>
          <w:szCs w:val="22"/>
          <w:lang w:val="es-MX" w:eastAsia="en-US"/>
        </w:rPr>
        <w:t xml:space="preserve"> Presupuesto de los Ramos Autónomos del Estado de Yucatán, conformado por las clasificaciones administrativas del gasto, por objeto del gasto, funcional y por tipo de gasto, el analítico de plazas, el tabulador de sueldos y salarios, los sueldos de los servidores públicos de los mandos medios y superiores y las proyecciones de flujo de efectivo de todos los organismos autónomos del estado de Yucatán.</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lastRenderedPageBreak/>
        <w:t>IV. Tomo IV:</w:t>
      </w:r>
      <w:r w:rsidRPr="00D33579">
        <w:rPr>
          <w:rFonts w:ascii="Arial" w:eastAsia="Calibri" w:hAnsi="Arial" w:cs="Arial"/>
          <w:color w:val="auto"/>
          <w:sz w:val="22"/>
          <w:szCs w:val="22"/>
          <w:lang w:val="es-MX" w:eastAsia="en-US"/>
        </w:rPr>
        <w:t xml:space="preserve"> Presupuesto de las Entidades Paraestatales del Estado de Yucatán, el cual se compone de las clasificaciones administrativas del gasto, por objeto del gasto, funcional y por tipo de gasto, el analítico de plazas, el tabulador de sueldos y salarios, los sueldos de los servidores públicos de los mandos medios y superiores y las proyecciones de flujo de efectivo de todas las entidades paraestatales de la Administración Pública del estado de Yucatán.</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V. Tomo V:</w:t>
      </w:r>
      <w:r w:rsidRPr="00D33579">
        <w:rPr>
          <w:rFonts w:ascii="Arial" w:eastAsia="Calibri" w:hAnsi="Arial" w:cs="Arial"/>
          <w:color w:val="auto"/>
          <w:sz w:val="22"/>
          <w:szCs w:val="22"/>
          <w:lang w:val="es-MX" w:eastAsia="en-US"/>
        </w:rPr>
        <w:t xml:space="preserve"> Presupuesto Basado en Resultados 2021, Programas Presupuestarios, el cual contiene: todos los programas presupuestarios con sus matrices de indicadores, según el caso, en que intervienen los entes públicos que integran el Gobierno del estado de Yucatán. En su parte inicial contiene un catálogo donde se puede identificar en qué programa presupuestario intervienen, como coordinador o corresponsable, cada uno de los entes públicos.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El contenido en estos tomos comprende</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w:t>
      </w:r>
      <w:r w:rsidRPr="00D33579">
        <w:rPr>
          <w:rFonts w:ascii="Arial" w:eastAsia="Calibri" w:hAnsi="Arial" w:cs="Arial"/>
          <w:color w:val="auto"/>
          <w:sz w:val="22"/>
          <w:szCs w:val="22"/>
          <w:lang w:val="es-MX" w:eastAsia="en-US"/>
        </w:rPr>
        <w:t xml:space="preserve"> Las remuneraciones de los servidores públicos, con un desglose de las percepciones ordinarias y extraordinarias, e incluye las erogaciones por concepto de obligaciones de carácter fiscal y de seguridad social inherentes a dichas remuneraciones.</w:t>
      </w:r>
    </w:p>
    <w:p w:rsidR="00303F6E" w:rsidRPr="00D33579" w:rsidRDefault="00303F6E" w:rsidP="00303F6E">
      <w:pPr>
        <w:suppressAutoHyphens/>
        <w:spacing w:after="0" w:line="240" w:lineRule="auto"/>
        <w:ind w:firstLine="720"/>
        <w:rPr>
          <w:rFonts w:ascii="Arial" w:eastAsia="Calibri" w:hAnsi="Arial" w:cs="Arial"/>
          <w:b/>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w:t>
      </w:r>
      <w:r w:rsidRPr="00D33579">
        <w:rPr>
          <w:rFonts w:ascii="Arial" w:eastAsia="Calibri" w:hAnsi="Arial" w:cs="Arial"/>
          <w:color w:val="auto"/>
          <w:sz w:val="22"/>
          <w:szCs w:val="22"/>
          <w:lang w:val="es-MX" w:eastAsia="en-US"/>
        </w:rPr>
        <w:t xml:space="preserve"> Las previsiones salariales y económicas para cubrir los incrementos salariales, la creación de plazas y otras medidas económicas de índole laboral. Dichas previsiones están incluidas en el capítulo 1000, Servicios Personales, del presupuesto.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14. Gasto previsto para partidos políticos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El gasto previsto para el financiamiento de los partidos políticos importa la cantidad de $153,233,254.35, de conformidad con la distribución señalada en los anexos 11.4. al 11.6. de este decreto.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metodología para determinar la cantidad correspondiente para los partidos políticos se encuentra en el anexo informativo 19.3.</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7" w:name="capítulo-iii"/>
      <w:r w:rsidRPr="00D33579">
        <w:rPr>
          <w:rFonts w:ascii="Arial" w:hAnsi="Arial" w:cs="Arial"/>
          <w:b/>
          <w:color w:val="000000"/>
          <w:sz w:val="22"/>
          <w:szCs w:val="22"/>
          <w:lang w:val="es-MX" w:eastAsia="en-US"/>
        </w:rPr>
        <w:t>Capítulo III</w:t>
      </w:r>
      <w:bookmarkEnd w:id="7"/>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8" w:name="concurrencia-de-recursos"/>
      <w:r w:rsidRPr="00D33579">
        <w:rPr>
          <w:rFonts w:ascii="Arial" w:hAnsi="Arial" w:cs="Arial"/>
          <w:b/>
          <w:color w:val="000000"/>
          <w:sz w:val="22"/>
          <w:szCs w:val="22"/>
          <w:lang w:val="es-MX" w:eastAsia="en-US"/>
        </w:rPr>
        <w:t>Concurrencia de recursos</w:t>
      </w:r>
      <w:bookmarkEnd w:id="8"/>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15. Fuentes de financiamiento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El Presupuesto de Egresos del Gobierno del Estado de Yucatán para el Ejercicio Fiscal 2021 se conforma por la cantidad de $3,054,399,805.00 de ingreso propio de las entidades, $3,500,654,806.00 de recursos fiscales, $</w:t>
      </w:r>
      <w:r w:rsidRPr="00D33579">
        <w:rPr>
          <w:rFonts w:ascii="Arial" w:eastAsia="Arial" w:hAnsi="Arial" w:cs="Arial"/>
          <w:color w:val="auto"/>
          <w:sz w:val="22"/>
          <w:szCs w:val="22"/>
          <w:lang w:val="es-MX" w:eastAsia="en-US"/>
        </w:rPr>
        <w:t>15,474,586,006</w:t>
      </w:r>
      <w:r w:rsidRPr="00D33579">
        <w:rPr>
          <w:rFonts w:ascii="Arial" w:eastAsia="Calibri" w:hAnsi="Arial" w:cs="Arial"/>
          <w:color w:val="auto"/>
          <w:sz w:val="22"/>
          <w:szCs w:val="22"/>
          <w:lang w:val="es-MX" w:eastAsia="en-US"/>
        </w:rPr>
        <w:t>.00 proveniente de gasto federalizado no etiquetado y $</w:t>
      </w:r>
      <w:r w:rsidRPr="00D33579">
        <w:rPr>
          <w:rFonts w:ascii="Arial" w:eastAsia="Arial" w:hAnsi="Arial" w:cs="Arial"/>
          <w:color w:val="auto"/>
          <w:sz w:val="22"/>
          <w:szCs w:val="22"/>
          <w:lang w:val="es-MX" w:eastAsia="en-US"/>
        </w:rPr>
        <w:t xml:space="preserve"> 19,106,462,581</w:t>
      </w:r>
      <w:r w:rsidR="00AB6877" w:rsidRPr="00D33579">
        <w:rPr>
          <w:rFonts w:ascii="Arial" w:eastAsia="Arial" w:hAnsi="Arial" w:cs="Arial"/>
          <w:color w:val="auto"/>
          <w:sz w:val="22"/>
          <w:szCs w:val="22"/>
          <w:lang w:val="es-MX" w:eastAsia="en-US"/>
        </w:rPr>
        <w:t>.00</w:t>
      </w:r>
      <w:r w:rsidRPr="00D33579">
        <w:rPr>
          <w:rFonts w:ascii="Arial" w:eastAsia="Calibri" w:hAnsi="Arial" w:cs="Arial"/>
          <w:color w:val="auto"/>
          <w:sz w:val="22"/>
          <w:szCs w:val="22"/>
          <w:lang w:val="es-MX" w:eastAsia="en-US"/>
        </w:rPr>
        <w:t xml:space="preserve"> de gasto federalizado etiquetado, tal como lo señalan los criterios de clasificación definidos por el Consejo </w:t>
      </w:r>
      <w:r w:rsidRPr="00D33579">
        <w:rPr>
          <w:rFonts w:ascii="Arial" w:eastAsia="Calibri" w:hAnsi="Arial" w:cs="Arial"/>
          <w:color w:val="auto"/>
          <w:sz w:val="22"/>
          <w:szCs w:val="22"/>
          <w:lang w:val="es-MX" w:eastAsia="en-US"/>
        </w:rPr>
        <w:lastRenderedPageBreak/>
        <w:t>Nacional de Armonización Contable. Durante el ejercicio de 2021 conforme a la ley de ingresos, no se prevén ingresos por financiamiento de largo plazo.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16. Programas con recursos concurrentes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Los programas con recursos concurrentes provenientes de transferencias federales y estatales ascienden a $</w:t>
      </w:r>
      <w:r w:rsidR="00AB6877" w:rsidRPr="00D33579">
        <w:rPr>
          <w:rFonts w:ascii="Arial" w:eastAsia="Calibri" w:hAnsi="Arial" w:cs="Arial"/>
          <w:color w:val="auto"/>
          <w:sz w:val="22"/>
          <w:szCs w:val="22"/>
          <w:lang w:val="es-MX" w:eastAsia="en-US"/>
        </w:rPr>
        <w:t>6,427</w:t>
      </w:r>
      <w:r w:rsidRPr="00D33579">
        <w:rPr>
          <w:rFonts w:ascii="Arial" w:eastAsia="Calibri" w:hAnsi="Arial" w:cs="Arial"/>
          <w:color w:val="auto"/>
          <w:sz w:val="22"/>
          <w:szCs w:val="22"/>
          <w:lang w:val="es-MX" w:eastAsia="en-US"/>
        </w:rPr>
        <w:t>,</w:t>
      </w:r>
      <w:r w:rsidR="00AB6877" w:rsidRPr="00D33579">
        <w:rPr>
          <w:rFonts w:ascii="Arial" w:eastAsia="Calibri" w:hAnsi="Arial" w:cs="Arial"/>
          <w:color w:val="auto"/>
          <w:sz w:val="22"/>
          <w:szCs w:val="22"/>
          <w:lang w:val="es-MX" w:eastAsia="en-US"/>
        </w:rPr>
        <w:t>909</w:t>
      </w:r>
      <w:r w:rsidRPr="00D33579">
        <w:rPr>
          <w:rFonts w:ascii="Arial" w:eastAsia="Calibri" w:hAnsi="Arial" w:cs="Arial"/>
          <w:color w:val="auto"/>
          <w:sz w:val="22"/>
          <w:szCs w:val="22"/>
          <w:lang w:val="es-MX" w:eastAsia="en-US"/>
        </w:rPr>
        <w:t>,</w:t>
      </w:r>
      <w:r w:rsidR="00AB6877" w:rsidRPr="00D33579">
        <w:rPr>
          <w:rFonts w:ascii="Arial" w:eastAsia="Calibri" w:hAnsi="Arial" w:cs="Arial"/>
          <w:color w:val="auto"/>
          <w:sz w:val="22"/>
          <w:szCs w:val="22"/>
          <w:lang w:val="es-MX" w:eastAsia="en-US"/>
        </w:rPr>
        <w:t>569</w:t>
      </w:r>
      <w:r w:rsidRPr="00D33579">
        <w:rPr>
          <w:rFonts w:ascii="Arial" w:eastAsia="Calibri" w:hAnsi="Arial" w:cs="Arial"/>
          <w:color w:val="auto"/>
          <w:sz w:val="22"/>
          <w:szCs w:val="22"/>
          <w:lang w:val="es-MX" w:eastAsia="en-US"/>
        </w:rPr>
        <w:t>.00 que se distribuyen conforme al anexo 7.5 de este decreto.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9" w:name="capítulo-iv"/>
      <w:r w:rsidRPr="00D33579">
        <w:rPr>
          <w:rFonts w:ascii="Arial" w:hAnsi="Arial" w:cs="Arial"/>
          <w:b/>
          <w:color w:val="000000"/>
          <w:sz w:val="22"/>
          <w:szCs w:val="22"/>
          <w:lang w:val="es-MX" w:eastAsia="en-US"/>
        </w:rPr>
        <w:t>Capítulo IV</w:t>
      </w:r>
      <w:bookmarkEnd w:id="9"/>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10" w:name="X0bd220f69170142948abe3f5559c245da8eebd4"/>
      <w:r w:rsidRPr="00D33579">
        <w:rPr>
          <w:rFonts w:ascii="Arial" w:hAnsi="Arial" w:cs="Arial"/>
          <w:b/>
          <w:color w:val="000000"/>
          <w:sz w:val="22"/>
          <w:szCs w:val="22"/>
          <w:lang w:val="es-MX" w:eastAsia="en-US"/>
        </w:rPr>
        <w:t>Instituciones sin fines de lucro y fideicomisos públicos</w:t>
      </w:r>
      <w:bookmarkEnd w:id="10"/>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17. Instituciones sin fines de lucro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Los subsidios a actividades productivas o de inversión, ayudas sociales a personas y donativos a instituciones sin fines de lucro u organismos de la sociedad civil se detallan en los anexos 11.1. al 11.3.</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18. Transferencias a fideicomisos públicos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transferencias internas otorgadas a fondos y fideicomisos públicos sin estructura orgánica se distribuyen conforme a lo establecido en el anexo 11.8. de este decreto.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19. Constitución de fideicomisos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transferencias para la constitución u operación de los fideicomisos públicos con o sin estructura deberán estar presupuestadas expresamente.</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constitución y operación financiera de los fideicomisos se sujetará a lo dispuesto por el Código de la Administración Pública de Yucatán y su reglamento; así como a la Ley del Presupuesto y Contabilidad Gubernamental del Estado de Yucatán y demás normativa aplicable.</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6E755F" w:rsidRPr="00D33579" w:rsidRDefault="006E755F"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20. Incremento en el patrimonio de fideicomisos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Solo se podrá constituir o incrementar el patrimonio de fideicomisos con recursos públicos y participar en el capital social de las empresas, con autorización del Poder Ejecutivo del Estado, emitida por la secretaría en los términos de las disposiciones aplicables.</w:t>
      </w:r>
    </w:p>
    <w:p w:rsidR="00303F6E" w:rsidRPr="00D33579" w:rsidRDefault="00AF227B" w:rsidP="00303F6E">
      <w:pPr>
        <w:suppressAutoHyphens/>
        <w:spacing w:after="0" w:line="240" w:lineRule="auto"/>
        <w:rPr>
          <w:rFonts w:ascii="Arial" w:eastAsia="Calibri" w:hAnsi="Arial" w:cs="Arial"/>
          <w:color w:val="auto"/>
          <w:sz w:val="22"/>
          <w:szCs w:val="22"/>
          <w:lang w:val="es-MX" w:eastAsia="en-US"/>
        </w:rPr>
      </w:pPr>
      <w:r>
        <w:rPr>
          <w:rFonts w:ascii="Arial" w:eastAsia="Calibri" w:hAnsi="Arial" w:cs="Arial"/>
          <w:color w:val="auto"/>
          <w:sz w:val="22"/>
          <w:szCs w:val="22"/>
          <w:lang w:val="es-MX" w:eastAsia="en-US"/>
        </w:rPr>
        <w:br w:type="column"/>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21. Transferencia de recursos federales a fideicomisos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 xml:space="preserve">Tratándose de recursos federales cuyo destino sea su transmisión al patrimonio </w:t>
      </w:r>
      <w:proofErr w:type="spellStart"/>
      <w:r w:rsidRPr="00D33579">
        <w:rPr>
          <w:rFonts w:ascii="Arial" w:eastAsia="Calibri" w:hAnsi="Arial" w:cs="Arial"/>
          <w:color w:val="auto"/>
          <w:sz w:val="22"/>
          <w:szCs w:val="22"/>
          <w:lang w:val="es-MX" w:eastAsia="en-US"/>
        </w:rPr>
        <w:t>fideicomitido</w:t>
      </w:r>
      <w:proofErr w:type="spellEnd"/>
      <w:r w:rsidRPr="00D33579">
        <w:rPr>
          <w:rFonts w:ascii="Arial" w:eastAsia="Calibri" w:hAnsi="Arial" w:cs="Arial"/>
          <w:color w:val="auto"/>
          <w:sz w:val="22"/>
          <w:szCs w:val="22"/>
          <w:lang w:val="es-MX" w:eastAsia="en-US"/>
        </w:rPr>
        <w:t>, el procedimiento respectivo se realizará por conducto de la dependencia coordinadora del sector o, en su defecto, a través del fideicomitente.</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22. Informes de saldos trimestrales de fideicomisos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En aquellos fideicomisos en los que se involucren recursos públicos estatales, se deberá identificar de manera clara los recursos correspondientes al estado, esto con el objeto de diferenciarlos del resto de las demás aportaciones.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dependencia, entidad o ente público encargado de su administración, deberá informar trimestralmente a la secretaría, dentro de los veinte días siguientes a cada trimestre, el saldo de la subcuenta o partida a que se refiere el párrafo anterior. Adicionalmente, la secretaría podrá solicitarles con la periodicidad que determine y bajo el plazo que establezca, la información jurídica, patrimonial o financiera que requiera, en los términos y condiciones de las disposiciones aplicables.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En caso de que exista compromiso del municipio, o de los particulares con el Gobierno estatal para otorgar sumas de recursos al patrimonio del fideicomiso y aquellos incumplan con la aportación de dichos recursos, con las reglas de operación del fideicomiso o del programa correspondiente, el Gobierno estatal, por conducto de la dependencia o entidad que administre la operación del fideicomiso, podrá suspender las aportaciones subsecuentes.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11" w:name="capítulo-v"/>
      <w:r w:rsidRPr="00D33579">
        <w:rPr>
          <w:rFonts w:ascii="Arial" w:hAnsi="Arial" w:cs="Arial"/>
          <w:b/>
          <w:color w:val="000000"/>
          <w:sz w:val="22"/>
          <w:szCs w:val="22"/>
          <w:lang w:val="es-MX" w:eastAsia="en-US"/>
        </w:rPr>
        <w:t>Capítulo V</w:t>
      </w:r>
      <w:bookmarkEnd w:id="11"/>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12" w:name="X5fe74c8e33800cec4560c17a4551f9694643687"/>
      <w:r w:rsidRPr="00D33579">
        <w:rPr>
          <w:rFonts w:ascii="Arial" w:hAnsi="Arial" w:cs="Arial"/>
          <w:b/>
          <w:color w:val="000000"/>
          <w:sz w:val="22"/>
          <w:szCs w:val="22"/>
          <w:lang w:val="es-MX" w:eastAsia="en-US"/>
        </w:rPr>
        <w:t>Gastos plurianuales, programas y proyectos de inversión</w:t>
      </w:r>
      <w:bookmarkEnd w:id="12"/>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23. Mecanismos plurianuales de gasto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Los mecanismos plurianuales de gasto son los que permiten al estado diseñar, ejecutar y evaluar una política presupuestal de mediano y largo plazo. Entre los mecanismos plurianuales de gasto que se presentan para el ejercicio 2021 se encuentran las asignaciones para proyectos para la prestación de servicios y contrataciones de bienes, servicios o arrendamientos plurianuales.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El anexo 14 del presente decreto contiene la estimación de gasto por los próximos tres años y los gastos efectivos de los últimos dos años correspondientes a las obligaciones generadas a partir de proyectos para la prestación de servicios, arrendamientos de largo plazo y las contrataciones vigentes al ejercicio fiscal 2021 que impliquen la erogación de recursos durante más de un ejercicio fiscal.</w:t>
      </w:r>
    </w:p>
    <w:p w:rsidR="00303F6E" w:rsidRPr="00D33579" w:rsidRDefault="00AF227B" w:rsidP="00303F6E">
      <w:pPr>
        <w:suppressAutoHyphens/>
        <w:spacing w:after="0" w:line="240" w:lineRule="auto"/>
        <w:rPr>
          <w:rFonts w:ascii="Arial" w:eastAsia="Calibri" w:hAnsi="Arial" w:cs="Arial"/>
          <w:color w:val="auto"/>
          <w:sz w:val="22"/>
          <w:szCs w:val="22"/>
          <w:lang w:val="es-MX" w:eastAsia="en-US"/>
        </w:rPr>
      </w:pPr>
      <w:r>
        <w:rPr>
          <w:rFonts w:ascii="Arial" w:eastAsia="Calibri" w:hAnsi="Arial" w:cs="Arial"/>
          <w:color w:val="auto"/>
          <w:sz w:val="22"/>
          <w:szCs w:val="22"/>
          <w:lang w:val="es-MX" w:eastAsia="en-US"/>
        </w:rPr>
        <w:br w:type="column"/>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24. Programas y proyectos de inversión en cartera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asignación presupuestaria para los programas y proyectos de inversión en cartera para las dependencias es por la cantidad de $112,523,319.00, para las entidades por la cantidad de $549,317,624.00 y para los organismos autónomos por la cantidad de $32,309,092.00. El total en este rubro es por un monto de $694,150,035.00, detallado en el anexo 15 de este decreto.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25. Inversiones financieras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El monto de erogaciones que realiza la administración pública en la adquisición de acciones, bonos y otros títulos y valores; así como en préstamos otorgados a diversos agentes económicos, esto es en egreso para inversiones financieras, es de $8,300,100.00.</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13" w:name="capítulo-vi"/>
      <w:r w:rsidRPr="00D33579">
        <w:rPr>
          <w:rFonts w:ascii="Arial" w:hAnsi="Arial" w:cs="Arial"/>
          <w:b/>
          <w:color w:val="000000"/>
          <w:sz w:val="22"/>
          <w:szCs w:val="22"/>
          <w:lang w:val="es-MX" w:eastAsia="en-US"/>
        </w:rPr>
        <w:t>Capítulo VI</w:t>
      </w:r>
      <w:bookmarkEnd w:id="13"/>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14" w:name="disciplina-financiera"/>
      <w:r w:rsidRPr="00D33579">
        <w:rPr>
          <w:rFonts w:ascii="Arial" w:hAnsi="Arial" w:cs="Arial"/>
          <w:b/>
          <w:color w:val="000000"/>
          <w:sz w:val="22"/>
          <w:szCs w:val="22"/>
          <w:lang w:val="es-MX" w:eastAsia="en-US"/>
        </w:rPr>
        <w:t>Disciplina financiera</w:t>
      </w:r>
      <w:bookmarkEnd w:id="14"/>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26. Atención a desastres naturales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Conforme con el artículo 9 de la ley de disciplina financiera, los recursos para atender a la población afectada y los daños causados a la infraestructura pública estatal ocasionados por la ocurrencia de desastres naturales, así como para llevar a cabo acciones para prevenir y mitigar su impacto en las finanzas estatales, se destina al Fideicomiso del Fondo para la Atención de Emergencias y Desastres del Estado de Yucatán, o el instrumento jurídico que corresponda por la cantidad presentada en el anexo 9 de este decreto.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Para el cálculo del monto establecido en el citado anexo se aplicó la metodología establecida en la propia ley de disciplina financiera y cuyo desglose se encuentra en el anexo informativo 19.2.</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27. Información de disciplina financiera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Los anexos del 16.1. al 16.10. contienen los formatos establecidos en la ley de disciplina financiera correspondientes al presupuesto del ejercicio fiscal 2021.</w:t>
      </w:r>
    </w:p>
    <w:p w:rsidR="00303F6E" w:rsidRPr="00D33579" w:rsidRDefault="00AF227B" w:rsidP="00303F6E">
      <w:pPr>
        <w:suppressAutoHyphens/>
        <w:spacing w:after="0" w:line="240" w:lineRule="auto"/>
        <w:rPr>
          <w:rFonts w:ascii="Arial" w:eastAsia="Calibri" w:hAnsi="Arial" w:cs="Arial"/>
          <w:color w:val="auto"/>
          <w:sz w:val="22"/>
          <w:szCs w:val="22"/>
          <w:lang w:val="es-MX" w:eastAsia="en-US"/>
        </w:rPr>
      </w:pPr>
      <w:r>
        <w:rPr>
          <w:rFonts w:ascii="Arial" w:eastAsia="Calibri" w:hAnsi="Arial" w:cs="Arial"/>
          <w:color w:val="auto"/>
          <w:sz w:val="22"/>
          <w:szCs w:val="22"/>
          <w:lang w:val="es-MX" w:eastAsia="en-US"/>
        </w:rPr>
        <w:br w:type="column"/>
      </w:r>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15" w:name="título-segundo"/>
      <w:r w:rsidRPr="00D33579">
        <w:rPr>
          <w:rFonts w:ascii="Arial" w:hAnsi="Arial" w:cs="Arial"/>
          <w:b/>
          <w:color w:val="000000"/>
          <w:sz w:val="22"/>
          <w:szCs w:val="22"/>
          <w:lang w:val="es-MX" w:eastAsia="en-US"/>
        </w:rPr>
        <w:t>Título segundo</w:t>
      </w:r>
      <w:bookmarkEnd w:id="15"/>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16" w:name="recursos-federales"/>
      <w:r w:rsidRPr="00D33579">
        <w:rPr>
          <w:rFonts w:ascii="Arial" w:hAnsi="Arial" w:cs="Arial"/>
          <w:b/>
          <w:color w:val="000000"/>
          <w:sz w:val="22"/>
          <w:szCs w:val="22"/>
          <w:lang w:val="es-MX" w:eastAsia="en-US"/>
        </w:rPr>
        <w:t>Recursos federales</w:t>
      </w:r>
      <w:bookmarkEnd w:id="16"/>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17" w:name="capítulo-único"/>
      <w:r w:rsidRPr="00D33579">
        <w:rPr>
          <w:rFonts w:ascii="Arial" w:hAnsi="Arial" w:cs="Arial"/>
          <w:b/>
          <w:color w:val="000000"/>
          <w:sz w:val="22"/>
          <w:szCs w:val="22"/>
          <w:lang w:val="es-MX" w:eastAsia="en-US"/>
        </w:rPr>
        <w:t>Capítulo único</w:t>
      </w:r>
      <w:bookmarkEnd w:id="17"/>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18" w:name="Xe740dd11f1ca682006668ae17852a95dc2b9986"/>
      <w:r w:rsidRPr="00D33579">
        <w:rPr>
          <w:rFonts w:ascii="Arial" w:hAnsi="Arial" w:cs="Arial"/>
          <w:b/>
          <w:color w:val="000000"/>
          <w:sz w:val="22"/>
          <w:szCs w:val="22"/>
          <w:lang w:val="es-MX" w:eastAsia="en-US"/>
        </w:rPr>
        <w:t>Aportaciones y otros recursos federales transferidos al estado de Yucatán y sus municipios</w:t>
      </w:r>
      <w:bookmarkEnd w:id="18"/>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28. Recursos propios y recursos federales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ministraciones de recursos federales que reciba el estado de Yucatán se realizarán de conformidad con las disposiciones aplicables y los calendarios de gasto correspondientes.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En el caso de los programas que prevean la aportación de recursos federales para ser ejercidos de manera concurrente con recursos estatales, el Gobierno del estado deberá realizar las aportaciones de recursos que le correspondan en las cuentas específicas correspondientes, de conformidad con lo establecido en cada programa o convenio, según corresponda. Los recursos federales deberán ser ministrados de acuerdo con el calendario establecido para cada caso.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29. Erogaciones de los fondos de aportaciones federales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erogaciones de los fondos de aportaciones federales del Ramo 33 del Presupuesto de Egresos de la Federación para el Ejercicio Fiscal 2021 y los demás recursos federales transferidos al estado, estarán sujetos a las disposiciones jurídicas y normativas emitidas por los Gobiernos federal y estatal.</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30. Administración y control de los fondos de aportaciones federales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administración y control de los recursos previstos en este capítulo es responsabilidad del ente público ejecutor del gasto, conforme con la legislación aplicable a cada fondo de aportación a lo establecido en cada convenio, según corresponda. Con el objeto de lograr un ejercicio más eficiente y eficaz, las erogaciones se ejercerán a través de programas y proyectos, con objetivos, metas y unidades presupuestales responsables de su ejecución, de conformidad con lo establecido en la normativa federal y estatal en la materia.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Dichos entes públicos deberán considerar los criterios de evaluación cuantitativos y cualitativos de los recursos asignados, por la que deberán incluir indicadores de desempeño y fortalecer la transparencia de los pagos que se realicen en materia de servicios personales.</w:t>
      </w:r>
    </w:p>
    <w:p w:rsidR="00303F6E" w:rsidRPr="00D33579" w:rsidRDefault="00AF227B" w:rsidP="00303F6E">
      <w:pPr>
        <w:suppressAutoHyphens/>
        <w:spacing w:after="0" w:line="240" w:lineRule="auto"/>
        <w:rPr>
          <w:rFonts w:ascii="Arial" w:eastAsia="Calibri" w:hAnsi="Arial" w:cs="Arial"/>
          <w:color w:val="auto"/>
          <w:sz w:val="22"/>
          <w:szCs w:val="22"/>
          <w:lang w:val="es-MX" w:eastAsia="en-US"/>
        </w:rPr>
      </w:pPr>
      <w:r>
        <w:rPr>
          <w:rFonts w:ascii="Arial" w:eastAsia="Calibri" w:hAnsi="Arial" w:cs="Arial"/>
          <w:color w:val="auto"/>
          <w:sz w:val="22"/>
          <w:szCs w:val="22"/>
          <w:lang w:val="es-MX" w:eastAsia="en-US"/>
        </w:rPr>
        <w:br w:type="column"/>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31. Ingreso y ministración de recursos federales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Tesorería General del Estado es la unidad administrativa que deberá recibir las transferencias de recursos federales del estado y de los municipios salvo en el caso de ministraciones relacionadas con obligaciones del estado o municipios que estén garantizadas con la afectación de sus participaciones o aportaciones federales, en términos de lo dispuesto en los artículos 9, 50 y 51 de la Ley de Coordinación Fiscal y los casos previstos en las disposiciones legales aplicables.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32. Normativa aplicable</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Los entes públicos en el ejercicio de los recursos que les sean transferidos a través del Ramo 33 del Presupuesto de Egresos de la Federación para el Ejercicio Fiscal 2021 o por convenios o subsidios federales se sujetarán a las disposiciones en materia de información, rendición de cuentas, transparencia y evaluación establecidas en los artículos 134 de la Constitución Política de los Estados Unidos Mexicanos; 48 y 49, fracción V, de la Ley de Coordinación Fiscal; 85 y 110 de la Ley Federal de Presupuesto y Responsabilidad Hacendaria; la Ley General de Contabilidad Gubernamental; las disposiciones específicas que el Presupuesto de Egresos de la Federación para el Ejercicio Fiscal 2021 contenga y las demás disposiciones legales y normativas aplicables en la materia.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33. Remisión de información sobre el ejercicio y destino de los recursos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Los entes públicos encargados del ejercicio y aplicación de los recursos establecidos en este capítulo son directamente responsables de enviar en tiempo y forma a la Secretaría de Hacienda y Crédito Público, a través del sistema informático que esta dependencia ponga a su disposición, la información sobre el ejercicio y destino de los recursos federales, distintos a las participaciones que reciban.</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Igualmente, deberán dar cumplimiento a lo establecido en los lineamientos para informar sobre el origen, aplicación y resultados de los recursos transferidos por el Gobierno federal, derivados de aportaciones, subsidios y convenios de coordinación.</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34. Reglas aplicables para el ejercicio concurrente</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En el caso de los programas que prevean la aportación de recursos por parte del estado para ser ejercidos de manera concurrente con recursos federales, los entes públicos responsables de su ejecución se sujetarán a la normativa aplicable que, en su caso, se establezca para cada programa o convenio correspondiente.</w:t>
      </w:r>
    </w:p>
    <w:p w:rsidR="00303F6E" w:rsidRPr="00D33579" w:rsidRDefault="00AF227B" w:rsidP="00303F6E">
      <w:pPr>
        <w:suppressAutoHyphens/>
        <w:spacing w:after="0" w:line="240" w:lineRule="auto"/>
        <w:rPr>
          <w:rFonts w:ascii="Arial" w:eastAsia="Calibri" w:hAnsi="Arial" w:cs="Arial"/>
          <w:color w:val="auto"/>
          <w:sz w:val="22"/>
          <w:szCs w:val="22"/>
          <w:lang w:val="es-MX" w:eastAsia="en-US"/>
        </w:rPr>
      </w:pPr>
      <w:r>
        <w:rPr>
          <w:rFonts w:ascii="Arial" w:eastAsia="Calibri" w:hAnsi="Arial" w:cs="Arial"/>
          <w:color w:val="auto"/>
          <w:sz w:val="22"/>
          <w:szCs w:val="22"/>
          <w:lang w:val="es-MX" w:eastAsia="en-US"/>
        </w:rPr>
        <w:br w:type="column"/>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35. Autorización de adecuaciones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Se autoriza al titular del Poder Ejecutivo del Estado para hacer las adecuaciones a este presupuesto que resulten necesarias para satisfacer los requisitos que establezca el Presupuesto de Egresos de la Federación para el Ejercicio Fiscal 2021, cuando sea conveniente para el desarrollo del estado.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19" w:name="título-tercero"/>
      <w:r w:rsidRPr="00D33579">
        <w:rPr>
          <w:rFonts w:ascii="Arial" w:hAnsi="Arial" w:cs="Arial"/>
          <w:b/>
          <w:color w:val="000000"/>
          <w:sz w:val="22"/>
          <w:szCs w:val="22"/>
          <w:lang w:val="es-MX" w:eastAsia="en-US"/>
        </w:rPr>
        <w:t>Título tercero</w:t>
      </w:r>
      <w:bookmarkEnd w:id="19"/>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20" w:name="Xabd683b050867a50befdb7fe34fe160eed45254"/>
      <w:r w:rsidRPr="00D33579">
        <w:rPr>
          <w:rFonts w:ascii="Arial" w:hAnsi="Arial" w:cs="Arial"/>
          <w:b/>
          <w:color w:val="000000"/>
          <w:sz w:val="22"/>
          <w:szCs w:val="22"/>
          <w:lang w:val="es-MX" w:eastAsia="en-US"/>
        </w:rPr>
        <w:t>Disciplina presupuestal en el ejercicio del gasto público</w:t>
      </w:r>
      <w:bookmarkEnd w:id="20"/>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21" w:name="capítulo-i-1"/>
      <w:r w:rsidRPr="00D33579">
        <w:rPr>
          <w:rFonts w:ascii="Arial" w:hAnsi="Arial" w:cs="Arial"/>
          <w:b/>
          <w:color w:val="000000"/>
          <w:sz w:val="22"/>
          <w:szCs w:val="22"/>
          <w:lang w:val="es-MX" w:eastAsia="en-US"/>
        </w:rPr>
        <w:t>Capítulo I</w:t>
      </w:r>
      <w:bookmarkEnd w:id="21"/>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22" w:name="Xf8aef72e7a37dbf7a3a66eeeb84c78424ff869f"/>
      <w:r w:rsidRPr="00D33579">
        <w:rPr>
          <w:rFonts w:ascii="Arial" w:hAnsi="Arial" w:cs="Arial"/>
          <w:b/>
          <w:color w:val="000000"/>
          <w:sz w:val="22"/>
          <w:szCs w:val="22"/>
          <w:lang w:val="es-MX" w:eastAsia="en-US"/>
        </w:rPr>
        <w:t>Acciones para generar balance presupuestario</w:t>
      </w:r>
      <w:bookmarkEnd w:id="22"/>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36. Racionalidad y austeridad</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dependencias y entidades en el ejercicio de sus respectivos presupuestos deberán dar cumplimiento a las previsiones del capítulo IV del título tercero de la Ley del Presupuesto y Contabilidad Gubernamental del Estado de Yucatán.</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37. Medidas para la reducción del gasto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 xml:space="preserve">Los poderes, así como los organismos autónomos, deberán implementar medidas equivalentes a las aplicables en las dependencias y entidades para la reducción del gasto destinado a las actividades administrativas y de apoyo, así como del presupuesto </w:t>
      </w:r>
      <w:proofErr w:type="spellStart"/>
      <w:r w:rsidRPr="00D33579">
        <w:rPr>
          <w:rFonts w:ascii="Arial" w:eastAsia="Calibri" w:hAnsi="Arial" w:cs="Arial"/>
          <w:color w:val="auto"/>
          <w:sz w:val="22"/>
          <w:szCs w:val="22"/>
          <w:lang w:val="es-MX" w:eastAsia="en-US"/>
        </w:rPr>
        <w:t>regularizable</w:t>
      </w:r>
      <w:proofErr w:type="spellEnd"/>
      <w:r w:rsidRPr="00D33579">
        <w:rPr>
          <w:rFonts w:ascii="Arial" w:eastAsia="Calibri" w:hAnsi="Arial" w:cs="Arial"/>
          <w:color w:val="auto"/>
          <w:sz w:val="22"/>
          <w:szCs w:val="22"/>
          <w:lang w:val="es-MX" w:eastAsia="en-US"/>
        </w:rPr>
        <w:t xml:space="preserve"> de servicios personales. Para el caso de las entidades, sus titulares, en el ámbito de sus competencias, implementarán las acciones correspondientes para el debido cumplimiento de lo dispuesto en este capítulo, siempre y cuando estas no afecten el ejercicio de sus funciones ni sus atribuciones legales.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Los ahorros presupuestales generados por la aplicación de las disposiciones contenidas en este capítulo deberán destinarse en primer lugar a corregir desviaciones del balance presupuestario de recursos disponibles negativo, y en segundo lugar a los programas prioritarios de la entidad federativa.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38. Destino de economías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Los economías o remanentes, esto es, los recursos que no hayan sido devengados, incluyendo los rendimientos, al 31 de diciembre de 2020, que las dependencias y entidades generen por la aplicación de las disposiciones contenidas en este capítulo o que por cualquier otro motivo generen durante el ejercicio, salvo aquellas economías en materia de pensiones y seguridad social y las que se generen por la venta de bienes y servicios de las entidades, serán reintegradas a la hacienda pública dentro de los quince días naturales siguientes al cierre del ejercicio.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lastRenderedPageBreak/>
        <w:t>Artículo 39. Determinación de reducciones, diferimiento o cancelaciones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El Poder Ejecutivo del Estado, por conducto de la secretaría, también podrá determinar las reducciones, diferimientos o cancelaciones de programas y conceptos de gasto de las dependencias y entidades, con el fin de atender las prioridades establecidas por el titular del Poder Ejecutivo Estatal.</w:t>
      </w:r>
    </w:p>
    <w:p w:rsidR="00303F6E" w:rsidRPr="00D33579" w:rsidRDefault="00303F6E" w:rsidP="00303F6E">
      <w:pPr>
        <w:suppressAutoHyphens/>
        <w:spacing w:after="0" w:line="240" w:lineRule="auto"/>
        <w:rPr>
          <w:rFonts w:ascii="Arial" w:eastAsia="Calibri" w:hAnsi="Arial" w:cs="Arial"/>
          <w:b/>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40. Techo de financiamiento neto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Si durante el ejercicio fiscal 2021, se actualiza alguno de los supuestos previstos por el artículo 7 de la ley de disciplina financiera, con base en el cual se proyecte incurrir al cierre del ejercicio en un balance presupuestario de recursos disponibles negativo se autoriza al Poder Ejecutivo del Estado conforme al artículo 46, segundo párrafo de la misma ley para ampliar el techo de financiamiento neto hasta por el monto de financiamiento neto necesario para solventar las causas que generaron el balance presupuestario de recursos disponible negativo.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23" w:name="capítulo-ii-1"/>
      <w:r w:rsidRPr="00D33579">
        <w:rPr>
          <w:rFonts w:ascii="Arial" w:hAnsi="Arial" w:cs="Arial"/>
          <w:b/>
          <w:color w:val="000000"/>
          <w:sz w:val="22"/>
          <w:szCs w:val="22"/>
          <w:lang w:val="es-MX" w:eastAsia="en-US"/>
        </w:rPr>
        <w:t>Capítulo II</w:t>
      </w:r>
      <w:bookmarkEnd w:id="23"/>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24" w:name="Xc6ec9d217a4f84474df3e3556079850e49325e4"/>
      <w:r w:rsidRPr="00D33579">
        <w:rPr>
          <w:rFonts w:ascii="Arial" w:hAnsi="Arial" w:cs="Arial"/>
          <w:b/>
          <w:color w:val="000000"/>
          <w:sz w:val="22"/>
          <w:szCs w:val="22"/>
          <w:lang w:val="es-MX" w:eastAsia="en-US"/>
        </w:rPr>
        <w:t>Eficiencia, eficacia, economía, transparencia y honradez en el ejercicio del gasto</w:t>
      </w:r>
      <w:bookmarkEnd w:id="24"/>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41. Viáticos y gastos de traslado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Los viáticos y gastos de traslado para el personal adscrito a las dependencias deberán ser autorizados por sus titulares, previa valoración y conveniencia de la comisión que motiva la necesidad de traslado o asistencia del o los servidores públicos, debiéndose ajustar al tabulador aprobado por la secretaría.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42. Principio de anualidad del presupuesto para fideicomisos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Se prohíbe la celebración de fideicomisos, mandatos o contratos análogos, que tengan como propósito eludir la anualidad de este presupuesto.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43. Aplicación de superávit</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Cuando durante el ejercicio fiscal se presenten recursos económicos excedentes derivados de un superávit presupuestal de los ingresos recaudados respecto de los ingresos estimados se estará a lo siguiente:</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w:t>
      </w:r>
      <w:r w:rsidRPr="00D33579">
        <w:rPr>
          <w:rFonts w:ascii="Arial" w:eastAsia="Calibri" w:hAnsi="Arial" w:cs="Arial"/>
          <w:color w:val="auto"/>
          <w:sz w:val="22"/>
          <w:szCs w:val="22"/>
          <w:lang w:val="es-MX" w:eastAsia="en-US"/>
        </w:rPr>
        <w:t xml:space="preserve"> Tratándose de recursos excedentes de origen federal, el destino en que habrán de emplearse será el previsto en la legislación federal aplicable.</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b)</w:t>
      </w:r>
      <w:r w:rsidRPr="00D33579">
        <w:rPr>
          <w:rFonts w:ascii="Arial" w:eastAsia="Calibri" w:hAnsi="Arial" w:cs="Arial"/>
          <w:color w:val="auto"/>
          <w:sz w:val="22"/>
          <w:szCs w:val="22"/>
          <w:lang w:val="es-MX" w:eastAsia="en-US"/>
        </w:rPr>
        <w:t xml:space="preserve"> Si el superávit proviene de ingresos excedentes de recursos estatales, se estará a lo dispuesto en la ley de disciplina financiera.</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lastRenderedPageBreak/>
        <w:t>c)</w:t>
      </w:r>
      <w:r w:rsidRPr="00D33579">
        <w:rPr>
          <w:rFonts w:ascii="Arial" w:eastAsia="Calibri" w:hAnsi="Arial" w:cs="Arial"/>
          <w:color w:val="auto"/>
          <w:sz w:val="22"/>
          <w:szCs w:val="22"/>
          <w:lang w:val="es-MX" w:eastAsia="en-US"/>
        </w:rPr>
        <w:t xml:space="preserve"> Cuando se trate de economías o remanentes de recursos estatales, deberán reintegrarse a la Tesorería General del Estado dentro del término de quince días naturales del ejercicio siguiente a que se haya generado y en términos del artículo 92 de la Ley del Presupuesto y Contabilidad Gubernamental del Estado de Yucatán.</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d)</w:t>
      </w:r>
      <w:r w:rsidRPr="00D33579">
        <w:rPr>
          <w:rFonts w:ascii="Arial" w:eastAsia="Calibri" w:hAnsi="Arial" w:cs="Arial"/>
          <w:color w:val="auto"/>
          <w:sz w:val="22"/>
          <w:szCs w:val="22"/>
          <w:lang w:val="es-MX" w:eastAsia="en-US"/>
        </w:rPr>
        <w:t xml:space="preserve"> En el caso de ahorros presupuestarios de recursos estatales se estará a lo dispuesto en el artículo 45 de este decreto.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44. Racionalización del gasto por menores ingresos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En caso de que durante el ejercicio fiscal exista un déficit en el ingreso recaudado previsto en la ley de ingresos, se estará a lo dispuesto en los artículos 15 de la ley de disciplina financiera y 29 de la Ley del Presupuesto y Contabilidad Gubernamental del Estado de Yucatán.</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 anterior, salvo que se trate de las hipótesis de excepción previstas por el artículo 7 de la ley de disciplina financiera, que motiven incurrir en un balance presupuestario de recursos disponibles negativo o en cuyo caso se autoriza, conforme al artículo 46, segundo párrafo de la misma ley, el monto de financiamiento neto necesario para solventar las causas que generaron dicho desbalance.</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En su caso, los poderes y los organismos autónomos deberán emitir sus propias normas de disciplina presupuestaria.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45. Aplicación de ahorros presupuestarios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 xml:space="preserve">Los ahorros presupuestarios que se obtengan podrán aplicarse conforme a lo establecido en </w:t>
      </w:r>
      <w:proofErr w:type="gramStart"/>
      <w:r w:rsidRPr="00D33579">
        <w:rPr>
          <w:rFonts w:ascii="Arial" w:eastAsia="Calibri" w:hAnsi="Arial" w:cs="Arial"/>
          <w:color w:val="auto"/>
          <w:sz w:val="22"/>
          <w:szCs w:val="22"/>
          <w:lang w:val="es-MX" w:eastAsia="en-US"/>
        </w:rPr>
        <w:t>el ley</w:t>
      </w:r>
      <w:proofErr w:type="gramEnd"/>
      <w:r w:rsidRPr="00D33579">
        <w:rPr>
          <w:rFonts w:ascii="Arial" w:eastAsia="Calibri" w:hAnsi="Arial" w:cs="Arial"/>
          <w:color w:val="auto"/>
          <w:sz w:val="22"/>
          <w:szCs w:val="22"/>
          <w:lang w:val="es-MX" w:eastAsia="en-US"/>
        </w:rPr>
        <w:t xml:space="preserve"> de disciplina financiera y la Ley del Presupuesto y Contabilidad Gubernamental del Estado de Yucatán.</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secretaría podrá emitir durante el ejercicio fiscal, disposiciones sobre la operación, evaluación y ejercicio del gasto de las economías presupuestarias del ejercicio fiscal.</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46. Cargas financieras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dependencias y entidades sin exceder sus presupuestos autorizados responderán de las cargas financieras que se causen por no cubrir oportunamente los adeudos no fiscales contraídos entre sí. Asimismo, conforme a los lineamientos que expida la secretaría, las dependencias y entidades podrán depurar las cuentas contables por adeudos no fiscales contraídos entre sí.</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47. Compensaciones presupuestales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 xml:space="preserve">La secretaría, analizando los objetivos y la situación de las finanzas públicas, podrá autorizar compensaciones presupuestales entre dependencias y entidades, </w:t>
      </w:r>
      <w:r w:rsidRPr="00D33579">
        <w:rPr>
          <w:rFonts w:ascii="Arial" w:eastAsia="Calibri" w:hAnsi="Arial" w:cs="Arial"/>
          <w:color w:val="auto"/>
          <w:sz w:val="22"/>
          <w:szCs w:val="22"/>
          <w:lang w:val="es-MX" w:eastAsia="en-US"/>
        </w:rPr>
        <w:lastRenderedPageBreak/>
        <w:t>indistintamente unas con otras, correspondientes a sus ingresos y egresos, cuando cubran obligaciones entre sí, derivadas de variaciones entre la ley de ingresos y el presupuesto de egresos del ejercicio.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El importe del pago con cargo al presupuesto del deudor deberá tener su correspondiente ingreso registrado en la ley de ingresos o, en su caso, podrá cubrir el importe con ingresos adicionales de la entidad. También se podrá dar el otorgamiento de subsidios en los precios de los bienes o servicios por parte de la entidad acreedora.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48. Sujeción a montos autorizados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Los poderes, los organismos autónomos, así como las dependencias y entidades deberán sujetarse a los montos autorizados en este presupuesto, y en su caso, a las adecuaciones presupuestales autorizadas en los términos de este decreto y de la Ley del Presupuesto y Contabilidad Gubernamental del Estado de Yucatán y su reglamento; por consiguiente, no deberán adquirir compromisos distintos a los estipulados en el presupuesto aprobado o modificado, según sea el caso.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25" w:name="título-cuarto"/>
      <w:r w:rsidRPr="00D33579">
        <w:rPr>
          <w:rFonts w:ascii="Arial" w:hAnsi="Arial" w:cs="Arial"/>
          <w:b/>
          <w:color w:val="000000"/>
          <w:sz w:val="22"/>
          <w:szCs w:val="22"/>
          <w:lang w:val="es-MX" w:eastAsia="en-US"/>
        </w:rPr>
        <w:t>Título cuarto</w:t>
      </w:r>
      <w:bookmarkEnd w:id="25"/>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26" w:name="del-ejercicio-del-gasto"/>
      <w:r w:rsidRPr="00D33579">
        <w:rPr>
          <w:rFonts w:ascii="Arial" w:hAnsi="Arial" w:cs="Arial"/>
          <w:b/>
          <w:color w:val="000000"/>
          <w:sz w:val="22"/>
          <w:szCs w:val="22"/>
          <w:lang w:val="es-MX" w:eastAsia="en-US"/>
        </w:rPr>
        <w:t>Ejercicio del gasto</w:t>
      </w:r>
      <w:bookmarkEnd w:id="26"/>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27" w:name="capítulo-i-2"/>
      <w:r w:rsidRPr="00D33579">
        <w:rPr>
          <w:rFonts w:ascii="Arial" w:hAnsi="Arial" w:cs="Arial"/>
          <w:b/>
          <w:color w:val="000000"/>
          <w:sz w:val="22"/>
          <w:szCs w:val="22"/>
          <w:lang w:val="es-MX" w:eastAsia="en-US"/>
        </w:rPr>
        <w:t>Capítulo I</w:t>
      </w:r>
      <w:bookmarkEnd w:id="27"/>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28" w:name="disposiciones-preliminares"/>
      <w:r w:rsidRPr="00D33579">
        <w:rPr>
          <w:rFonts w:ascii="Arial" w:hAnsi="Arial" w:cs="Arial"/>
          <w:b/>
          <w:color w:val="000000"/>
          <w:sz w:val="22"/>
          <w:szCs w:val="22"/>
          <w:lang w:val="es-MX" w:eastAsia="en-US"/>
        </w:rPr>
        <w:t>Disposiciones preliminares</w:t>
      </w:r>
      <w:bookmarkEnd w:id="28"/>
    </w:p>
    <w:p w:rsidR="00303F6E" w:rsidRPr="00D33579" w:rsidRDefault="00303F6E" w:rsidP="00303F6E">
      <w:pPr>
        <w:suppressAutoHyphens/>
        <w:spacing w:after="0" w:line="240" w:lineRule="auto"/>
        <w:rPr>
          <w:rFonts w:ascii="Arial" w:eastAsia="Calibri" w:hAnsi="Arial" w:cs="Arial"/>
          <w:b/>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49. Erogaciones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Será causa de responsabilidad por parte de los titulares de las dependencias y entidades de la administración pública estatal, el realizar erogaciones que no se encuentren registradas y devengadas al 31 de diciembre de 2021, así como contraer compromisos de gasto fuera de los presupuestos aprobados.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dependencias y entidades solo podrán efectuar operaciones y contraer compromisos cuando tengan suficiencia presupuestal. La secretaría no reconocerá adeudos ni pagos por cantidades reclamadas o erogaciones efectuadas en contravención a esta disposición. Los servidores públicos que incurran en este tipo de desviaciones se harán acreedores a las responsabilidades y sanciones en los términos de la legislación aplicable en la materia.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50. Autonomía de gestión</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Los poderes, los organismos autónomos y las entidades paraestatales ejercerán sus presupuestos con la autonomía de gestión que les confieran las leyes vigentes y con base en los calendarios que les sean comunicados por la secretaría, los cuales estarán en función de la capacidad financiera del estado de Yucatán.</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lastRenderedPageBreak/>
        <w:t>Artículo 51. Principio de anualidad</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De acuerdo con el principio de anualidad, el presupuesto inicia el 1 de enero y termina el 31 de diciembre del ejercicio fiscal correspondiente, por lo que los saldos presupuestales disponibles en las dependencias, entidades y cualquier otro ejecutor de gasto, no son acumulables para el siguiente ejercicio fiscal.</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Conforme con lo anterior, las dependencias y entidades a efecto de aplicar su presupuesto de manera completa y eficiente podrán generar compromisos hasta el último día del ejercicio, siempre que cuenten con el presupuesto disponible y se apeguen a la normativa aplicable para tal efecto.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52. Adeudos omitidos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Al cierre presupuestal del ejercicio fiscal, los comprobantes de afectaciones al gasto público que no hubieran sido informados para su registro y compromiso serán responsabilidad única y exclusiva de los titulares de las dependencias y entidades correspondientes, quienes deberán responder por dichos adeudos omitidos.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53. Inversiones financieras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Con excepción de la secretaría, todas las demás dependencias se abstendrán de realizar cualquier tipo de inversión financiera con recursos provenientes del presupuesto. Las entidades que utilicen instrumentos bancarios productivos deberán informar trimestralmente a la secretaría sobre el manejo y destino de este tipo de recursos.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Los rubros de gasto de las inversiones financieras que realicen las entidades deberán estar previstos en sus presupuestos de egresos.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54. Convenios o actos jurídicos prohibidos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Los titulares de las dependencias y entidades, con excepción de las que cuenten con autorización previa y expresa de la secretaría y de sus órganos de gobierno correspondientes, no deberán suscribir convenios ni otros actos jurídicos análogos que impliquen:</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w:t>
      </w:r>
      <w:r w:rsidRPr="00D33579">
        <w:rPr>
          <w:rFonts w:ascii="Arial" w:eastAsia="Calibri" w:hAnsi="Arial" w:cs="Arial"/>
          <w:color w:val="auto"/>
          <w:sz w:val="22"/>
          <w:szCs w:val="22"/>
          <w:lang w:val="es-MX" w:eastAsia="en-US"/>
        </w:rPr>
        <w:t xml:space="preserve"> Realizar erogaciones mayores o adicionales a las aprobadas en este decreto.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w:t>
      </w:r>
      <w:r w:rsidRPr="00D33579">
        <w:rPr>
          <w:rFonts w:ascii="Arial" w:eastAsia="Calibri" w:hAnsi="Arial" w:cs="Arial"/>
          <w:color w:val="auto"/>
          <w:sz w:val="22"/>
          <w:szCs w:val="22"/>
          <w:lang w:val="es-MX" w:eastAsia="en-US"/>
        </w:rPr>
        <w:t xml:space="preserve"> Contraer obligaciones no autorizadas en este decreto.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III.</w:t>
      </w:r>
      <w:r w:rsidRPr="00D33579">
        <w:rPr>
          <w:rFonts w:ascii="Arial" w:eastAsia="Calibri" w:hAnsi="Arial" w:cs="Arial"/>
          <w:color w:val="auto"/>
          <w:sz w:val="22"/>
          <w:szCs w:val="22"/>
          <w:lang w:val="es-MX" w:eastAsia="en-US"/>
        </w:rPr>
        <w:t xml:space="preserve"> Comprometer recursos de subsecuentes ejercicios fiscales, salvo los casos establecidos en este decreto y demás normativa aplicable.</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lastRenderedPageBreak/>
        <w:t>IV.</w:t>
      </w:r>
      <w:r w:rsidRPr="00D33579">
        <w:rPr>
          <w:rFonts w:ascii="Arial" w:eastAsia="Calibri" w:hAnsi="Arial" w:cs="Arial"/>
          <w:color w:val="auto"/>
          <w:sz w:val="22"/>
          <w:szCs w:val="22"/>
          <w:lang w:val="es-MX" w:eastAsia="en-US"/>
        </w:rPr>
        <w:t xml:space="preserve"> Contravenir las políticas para la reducción del gasto de la Administración Pública estatal, salvo los casos debidamente justificados por caso fortuito o de fuerza mayor.</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55. Incumplimiento de las disposiciones sobre el ejercicio del gasto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El incumplimiento de lo dispuesto en este capítulo será causa de responsabilidad en los términos de la legislación en materia de responsabilidades administrativas, así como de la legislación que resulte aplicable.</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56. Erogaciones de ingresos adicionales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El titular del Poder Ejecutivo del Estado, por conducto de la secretaría, podrá autorizar a las dependencias y entidades, erogaciones adicionales con cargo a los ingresos que obtengan en exceso, previa presentación de un informe trimestral en el que se detalle el ingreso programado, el ingreso obtenido y los programas, proyectos y acciones en las cuales se aplicará el excedente.</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57. Opinión tratándose de erogaciones de infraestructura básica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Cuando las entidades pretendan realizar erogaciones de infraestructura básica por casos de contingencias o de actividades fuera de sus programas normales de operación, deberán contar con la opinión previa de la secretaría.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29" w:name="capítulo-ii-2"/>
      <w:r w:rsidRPr="00D33579">
        <w:rPr>
          <w:rFonts w:ascii="Arial" w:hAnsi="Arial" w:cs="Arial"/>
          <w:b/>
          <w:color w:val="000000"/>
          <w:sz w:val="22"/>
          <w:szCs w:val="22"/>
          <w:lang w:val="es-MX" w:eastAsia="en-US"/>
        </w:rPr>
        <w:t>Capítulo II</w:t>
      </w:r>
      <w:bookmarkEnd w:id="29"/>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30" w:name="X246e366964dc41ec255ea063ce0ff15e5da24b6"/>
      <w:r w:rsidRPr="00D33579">
        <w:rPr>
          <w:rFonts w:ascii="Arial" w:hAnsi="Arial" w:cs="Arial"/>
          <w:b/>
          <w:color w:val="000000"/>
          <w:sz w:val="22"/>
          <w:szCs w:val="22"/>
          <w:lang w:val="es-MX" w:eastAsia="en-US"/>
        </w:rPr>
        <w:t>Asignaciones a las entidades del sector público paraestatal</w:t>
      </w:r>
      <w:bookmarkEnd w:id="30"/>
    </w:p>
    <w:p w:rsidR="00303F6E" w:rsidRPr="00D33579" w:rsidRDefault="00303F6E" w:rsidP="00303F6E">
      <w:pPr>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58. Justificación de las erogaciones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Sin excepción, las entidades de la administración pública del estado estarán sujetas a seguimiento programático presupuestal, por lo que deberán justificar plenamente los montos a erogar en relación con los programas y asignaciones autorizados en este presupuesto.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59. Obligaciones fiscales y de seguridad social</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En todos los casos, las entidades deberán cumplir sus obligaciones fiscales y aportar las cuotas y contribuciones de seguridad social, el incumplimiento de lo anterior podrá ser causa de responsabilidad y de suspensión en la ministración de los recursos.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60. Condiciones de asignación y ejecución de gastos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asignaciones presupuestales y la consecuente ejecución de gastos de las entidades estarán condicionadas al cumplimiento de las siguientes normas: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w:t>
      </w:r>
      <w:r w:rsidRPr="00D33579">
        <w:rPr>
          <w:rFonts w:ascii="Arial" w:eastAsia="Calibri" w:hAnsi="Arial" w:cs="Arial"/>
          <w:color w:val="auto"/>
          <w:sz w:val="22"/>
          <w:szCs w:val="22"/>
          <w:lang w:val="es-MX" w:eastAsia="en-US"/>
        </w:rPr>
        <w:t xml:space="preserve"> Presentar al Poder Ejecutivo del Estado, por conducto de la secretaría, su estimación de ingresos y presupuesto de egresos cuando les sea requerido.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w:t>
      </w:r>
      <w:r w:rsidRPr="00D33579">
        <w:rPr>
          <w:rFonts w:ascii="Arial" w:eastAsia="Calibri" w:hAnsi="Arial" w:cs="Arial"/>
          <w:color w:val="auto"/>
          <w:sz w:val="22"/>
          <w:szCs w:val="22"/>
          <w:lang w:val="es-MX" w:eastAsia="en-US"/>
        </w:rPr>
        <w:t xml:space="preserve"> Proporcionar la información y demás datos que solicite la secretaría para la elaboración de los informes trimestrales sobre las finanzas públicas.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III.</w:t>
      </w:r>
      <w:r w:rsidRPr="00D33579">
        <w:rPr>
          <w:rFonts w:ascii="Arial" w:eastAsia="Calibri" w:hAnsi="Arial" w:cs="Arial"/>
          <w:color w:val="auto"/>
          <w:sz w:val="22"/>
          <w:szCs w:val="22"/>
          <w:lang w:val="es-MX" w:eastAsia="en-US"/>
        </w:rPr>
        <w:t xml:space="preserve"> Proporcionar los datos e información que solicite la SEPLAN para la elaboración de los informes de gestión y de seguimiento a los aspectos susceptibles de mejora. </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IV.</w:t>
      </w:r>
      <w:r w:rsidRPr="00D33579">
        <w:rPr>
          <w:rFonts w:ascii="Arial" w:eastAsia="Calibri" w:hAnsi="Arial" w:cs="Arial"/>
          <w:color w:val="auto"/>
          <w:sz w:val="22"/>
          <w:szCs w:val="22"/>
          <w:lang w:val="es-MX" w:eastAsia="en-US"/>
        </w:rPr>
        <w:t xml:space="preserve"> Deberán informar trimestralmente a la secretaría, en su caso, con un desglose mensual, sobre los ingresos obtenidos en su flujo de presupuesto, diferenciando las metas de balance presupuestario y de balance primario; asimismo deberá contener la información relativa a las adecuaciones presupuestarias internas, a nivel flujo de efectivo y sobre su situación financiera, presentando los estados presupuestales, financieros y económicos establecidos dentro del marco de la armonización contable y presupuestal. </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V.</w:t>
      </w:r>
      <w:r w:rsidRPr="00D33579">
        <w:rPr>
          <w:rFonts w:ascii="Arial" w:eastAsia="Calibri" w:hAnsi="Arial" w:cs="Arial"/>
          <w:color w:val="auto"/>
          <w:sz w:val="22"/>
          <w:szCs w:val="22"/>
          <w:lang w:val="es-MX" w:eastAsia="en-US"/>
        </w:rPr>
        <w:t xml:space="preserve"> Solicitar previamente a la secretaría, la autorización para realizar adecuaciones presupuestarias externas conforme con lo establecido en la Ley del Presupuesto y Contabilidad Gubernamental del Estado de Yucatán y su reglamento.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VI.</w:t>
      </w:r>
      <w:r w:rsidRPr="00D33579">
        <w:rPr>
          <w:rFonts w:ascii="Arial" w:eastAsia="Calibri" w:hAnsi="Arial" w:cs="Arial"/>
          <w:color w:val="auto"/>
          <w:sz w:val="22"/>
          <w:szCs w:val="22"/>
          <w:lang w:val="es-MX" w:eastAsia="en-US"/>
        </w:rPr>
        <w:t xml:space="preserve"> Aplicar las medidas de modernización, racionalidad, austeridad y disciplina presupuestaria que se establezcan para la administración pública estatal. Dichas medidas deberán orientarse a reducir el gasto en servicios personales y el gasto administrativo y de apoyo y, en su caso, a no incrementarlo, lo anterior conforme con las normas establecidas en este decreto.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VII.</w:t>
      </w:r>
      <w:r w:rsidRPr="00D33579">
        <w:rPr>
          <w:rFonts w:ascii="Arial" w:eastAsia="Calibri" w:hAnsi="Arial" w:cs="Arial"/>
          <w:color w:val="auto"/>
          <w:sz w:val="22"/>
          <w:szCs w:val="22"/>
          <w:lang w:val="es-MX" w:eastAsia="en-US"/>
        </w:rPr>
        <w:t xml:space="preserve"> Aplicar los superávits generados conforme con lo establecido en el artículo 43 del presente decreto.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VIII.</w:t>
      </w:r>
      <w:r w:rsidRPr="00D33579">
        <w:rPr>
          <w:rFonts w:ascii="Arial" w:eastAsia="Calibri" w:hAnsi="Arial" w:cs="Arial"/>
          <w:color w:val="auto"/>
          <w:sz w:val="22"/>
          <w:szCs w:val="22"/>
          <w:lang w:val="es-MX" w:eastAsia="en-US"/>
        </w:rPr>
        <w:t xml:space="preserve"> No se podrá ampliar el capítulo 1000 de servicios personales mediante la transferencia de recursos de otros capítulos de gasto, salvo las disposiciones que expresamente establezca la Ley del Presupuesto y Contabilidad Gubernamental o la ley de disciplina financiera.</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IX.</w:t>
      </w:r>
      <w:r w:rsidRPr="00D33579">
        <w:rPr>
          <w:rFonts w:ascii="Arial" w:eastAsia="Calibri" w:hAnsi="Arial" w:cs="Arial"/>
          <w:color w:val="auto"/>
          <w:sz w:val="22"/>
          <w:szCs w:val="22"/>
          <w:lang w:val="es-MX" w:eastAsia="en-US"/>
        </w:rPr>
        <w:t xml:space="preserve"> Deberán integrar los elementos de diseño de los programas presupuestarios, la matriz de indicadores para resultados, las metas e indicadores de desempeño presupuestales y financieros, así como las reglas de operación correspondientes a las transferencias en numerario o en especie que se entreguen a individuos u organizaciones, de conformidad con el proceso de implementación de la gestión y </w:t>
      </w:r>
      <w:proofErr w:type="spellStart"/>
      <w:r w:rsidRPr="00D33579">
        <w:rPr>
          <w:rFonts w:ascii="Arial" w:eastAsia="Calibri" w:hAnsi="Arial" w:cs="Arial"/>
          <w:color w:val="auto"/>
          <w:sz w:val="22"/>
          <w:szCs w:val="22"/>
          <w:lang w:val="es-MX" w:eastAsia="en-US"/>
        </w:rPr>
        <w:t>presupuestación</w:t>
      </w:r>
      <w:proofErr w:type="spellEnd"/>
      <w:r w:rsidRPr="00D33579">
        <w:rPr>
          <w:rFonts w:ascii="Arial" w:eastAsia="Calibri" w:hAnsi="Arial" w:cs="Arial"/>
          <w:color w:val="auto"/>
          <w:sz w:val="22"/>
          <w:szCs w:val="22"/>
          <w:lang w:val="es-MX" w:eastAsia="en-US"/>
        </w:rPr>
        <w:t xml:space="preserve"> basados en resultados. </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X.</w:t>
      </w:r>
      <w:r w:rsidRPr="00D33579">
        <w:rPr>
          <w:rFonts w:ascii="Arial" w:eastAsia="Calibri" w:hAnsi="Arial" w:cs="Arial"/>
          <w:color w:val="auto"/>
          <w:sz w:val="22"/>
          <w:szCs w:val="22"/>
          <w:lang w:val="es-MX" w:eastAsia="en-US"/>
        </w:rPr>
        <w:t xml:space="preserve"> Capturar en el Sistema de Seguimiento y Evaluación del Desempeño, dentro de los quince días naturales siguientes a la terminación de cada trimestre, un informe </w:t>
      </w:r>
      <w:r w:rsidRPr="00D33579">
        <w:rPr>
          <w:rFonts w:ascii="Arial" w:eastAsia="Calibri" w:hAnsi="Arial" w:cs="Arial"/>
          <w:color w:val="auto"/>
          <w:sz w:val="22"/>
          <w:szCs w:val="22"/>
          <w:lang w:val="es-MX" w:eastAsia="en-US"/>
        </w:rPr>
        <w:lastRenderedPageBreak/>
        <w:t>sobre los indicadores y el cumplimiento de las metas a que se refiere la fracción anterior, con el propósito de informar a la SEPLAN sobre el seguimiento de sus programas con base en metas e indicadores. En su caso, la propia SEPLAN emitirá las recomendaciones correspondientes. Asimismo, capturar e informar oportunamente los avances de la gestión y el desempeño asociado a las actividades vinculadas a los programas presupuestarios.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61. Regularización de la ampliación líquida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dependencias y entidades que reciban transferencias adicionales a las aprobadas en este decreto, provenientes de recursos federales, solicitarán a la secretaría que regularice la ampliación líquida para su aplicación en los programas y proyectos que operan.</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31" w:name="capítulo-iii-1"/>
      <w:r w:rsidRPr="00D33579">
        <w:rPr>
          <w:rFonts w:ascii="Arial" w:hAnsi="Arial" w:cs="Arial"/>
          <w:b/>
          <w:color w:val="000000"/>
          <w:sz w:val="22"/>
          <w:szCs w:val="22"/>
          <w:lang w:val="es-MX" w:eastAsia="en-US"/>
        </w:rPr>
        <w:t>Capítulo III</w:t>
      </w:r>
      <w:bookmarkEnd w:id="31"/>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32" w:name="servicios-personales"/>
      <w:r w:rsidRPr="00D33579">
        <w:rPr>
          <w:rFonts w:ascii="Arial" w:hAnsi="Arial" w:cs="Arial"/>
          <w:b/>
          <w:color w:val="000000"/>
          <w:sz w:val="22"/>
          <w:szCs w:val="22"/>
          <w:lang w:val="es-MX" w:eastAsia="en-US"/>
        </w:rPr>
        <w:t>Servicios personales</w:t>
      </w:r>
      <w:bookmarkEnd w:id="32"/>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62. Plazas presupuestales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El número de plazas y contrataciones externas para el ejercicio fiscal 2021 se desglosa en los tomos II, III y IV y en el anexo 8 de este decreto.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Del total de plazas asignadas al poder ejecutivo, 53,425 corresponden al magisterio estatal y federalizado. En los tomos II, III y IV se presenta el desglose analítico de plazas, el tabulador de sueldos y salarios y los sueldos de los servidores públicos de los mandos medios y superiores del poder ejecutivo estatal, así como de los poderes, de los organismos autónomos y de las entidades paraestatales.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El gasto por ejercer en educación del Gobierno del Estado durante el ejercicio 2021, identificado por el origen de su fuente de financiamiento, se detalla en el anexo 3.</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63. Erogaciones para pensiones y jubilaciones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erogaciones previstas para pensiones y jubilaciones se establecen en los anexos 6.2. y 6.3.</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64. Gasto en servicios personales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El gasto en servicios personales comprende la totalidad de los recursos para cubrir, con base en lo establecido en la ley de disciplina financiera y demás normativa aplicable, las percepciones ordinarias y extraordinarias a favor de los servidores públicos de base o de confianza a su servicio, así como la contratación de servicios profesionales por honorarios asimilables a sueldos.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lastRenderedPageBreak/>
        <w:t>Los montos presentados en los tomos II, III y IV podrán variar en caso de que se presente alguna de las excepciones establecidas en el artículo 10 de la propia ley de disciplina financiera.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El contenido de estos tomos comprende:</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w:t>
      </w:r>
      <w:r w:rsidRPr="00D33579">
        <w:rPr>
          <w:rFonts w:ascii="Arial" w:eastAsia="Calibri" w:hAnsi="Arial" w:cs="Arial"/>
          <w:color w:val="auto"/>
          <w:sz w:val="22"/>
          <w:szCs w:val="22"/>
          <w:lang w:val="es-MX" w:eastAsia="en-US"/>
        </w:rPr>
        <w:t xml:space="preserve"> Las remuneraciones de los servidores públicos, con un desglose de las percepciones ordinarias y extraordinarias, e incluye las erogaciones por concepto de obligaciones de carácter fiscal y de seguridad social inherentes a dichas remuneraciones.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w:t>
      </w:r>
      <w:r w:rsidRPr="00D33579">
        <w:rPr>
          <w:rFonts w:ascii="Arial" w:eastAsia="Calibri" w:hAnsi="Arial" w:cs="Arial"/>
          <w:color w:val="auto"/>
          <w:sz w:val="22"/>
          <w:szCs w:val="22"/>
          <w:lang w:val="es-MX" w:eastAsia="en-US"/>
        </w:rPr>
        <w:t xml:space="preserve"> Las previsiones salariales y económicas para cubrir los incrementos salariales, la creación de plazas y otras medidas económicas de índole laboral. Dichas previsiones están incluidas en el capítulo 1000, servicios personales, del presupuesto.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65. Remuneraciones de servidores públicos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Los servidores públicos ocupantes de las plazas a que se refiere el artículo 62, percibirán las remuneraciones establecidas en el tabulador de sueldos y salarios contenido en los tomos II, III y IV de este presupuesto, sin que el total de erogaciones por servicios exceda los montos aprobados en este, salvo lo previsto en el artículo 10 de la ley de disciplina financiera y demás disposiciones aplicables.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66. Criterios para los incrementos salariales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Para el establecimiento y determinación de los criterios que regulen los incrementos salariales, la secretaría se sujetará a lo previsto en la normativa que para tal efecto se emita en materia de administración, remuneraciones y desarrollo del personal, y cualquier otra incidencia que modifique la relación jurídico-laboral entre el estado y sus servidores públicos, incluyendo el control y elaboración de la nómina del personal del Gobierno del estado.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entidades públicas y los sindicatos establecerán conjuntamente los criterios y los períodos para revisar las prestaciones que disfruten los trabajadores. Las condiciones generales de trabajo de cada entidad pública deberán ser consultadas a la secretaría y a las tesorerías municipales correspondientes.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El presupuesto de remuneraciones no tendrá características de techo financiero autorizado, ya que estará en función de la plantilla de personal autorizada y las economías que se generen estarán sujetas a consideraciones que para su ejercicio determine la secretaría.</w:t>
      </w:r>
    </w:p>
    <w:p w:rsidR="00303F6E" w:rsidRPr="00D33579" w:rsidRDefault="00AF227B" w:rsidP="00303F6E">
      <w:pPr>
        <w:suppressAutoHyphens/>
        <w:spacing w:after="0" w:line="240" w:lineRule="auto"/>
        <w:rPr>
          <w:rFonts w:ascii="Arial" w:eastAsia="Calibri" w:hAnsi="Arial" w:cs="Arial"/>
          <w:color w:val="auto"/>
          <w:sz w:val="22"/>
          <w:szCs w:val="22"/>
          <w:lang w:val="es-MX" w:eastAsia="en-US"/>
        </w:rPr>
      </w:pPr>
      <w:r>
        <w:rPr>
          <w:rFonts w:ascii="Arial" w:eastAsia="Calibri" w:hAnsi="Arial" w:cs="Arial"/>
          <w:color w:val="auto"/>
          <w:sz w:val="22"/>
          <w:szCs w:val="22"/>
          <w:lang w:val="es-MX" w:eastAsia="en-US"/>
        </w:rPr>
        <w:br w:type="column"/>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67. Administración, normativa y control de los servicios personales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administración, normativa y control del capítulo de servicios personales del Poder Ejecutivo del Estado está a cargo de la secretaría, lo anterior de conformidad con lo establecido en el Código de la Administración Pública de Yucatán.</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Solo la secretaría podrá autorizar adecuaciones a las estructuras orgánicas de las dependencias y entidades Públicas, sin que ello implique la aprobación de recursos adicionales, salvo los casos en los que se otorguen incrementos presupuestales por creación de plazas nuevas.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dependencias sólo podrán modificar sus estructuras orgánicas y laborales aprobadas para el ejercicio fiscal 2021, previa autorización de la secretaría y de conformidad con el Código de la Administración Pública de Yucatán y su reglamento, la Ley del Presupuesto y Contabilidad Gubernamental del Estado de Yucatán, su reglamento y demás normativa aplicable. Esta modificación solo podrá realizarse, siempre que cuenten con los recursos presupuestales suficientes o cuando la secretaría les otorgue el incremento presupuestal correspondiente.</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68. Límite de la asignación de recursos para servicios personales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metodología aplicada para el límite de la asignación de recursos para servicios personales es la correspondiente al artículo 10 de la ley de disciplina financiera. El desglose correspondiente de la asignación global de recursos para servicios personales del presupuesto se prevé en el anexo 8. del presente decreto y los tomos II, III y IV.</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69. Reglas sobre el ejercicio y pago de servicios personales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dependencias y entidades, al realizar el ejercicio y pago por concepto de servicios personales, deberán sujetarse a lo siguiente:</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w:t>
      </w:r>
      <w:r w:rsidRPr="00D33579">
        <w:rPr>
          <w:rFonts w:ascii="Arial" w:eastAsia="Calibri" w:hAnsi="Arial" w:cs="Arial"/>
          <w:color w:val="auto"/>
          <w:sz w:val="22"/>
          <w:szCs w:val="22"/>
          <w:lang w:val="es-MX" w:eastAsia="en-US"/>
        </w:rPr>
        <w:t xml:space="preserve"> Las remuneraciones de los trabajadores se deberán apegar estrictamente a los niveles establecidos en los tabuladores de sueldos, cuotas, tarifas y demás asignaciones autorizadas por la secretaría y los órganos de gobierno de las entidades.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w:t>
      </w:r>
      <w:r w:rsidRPr="00D33579">
        <w:rPr>
          <w:rFonts w:ascii="Arial" w:eastAsia="Calibri" w:hAnsi="Arial" w:cs="Arial"/>
          <w:color w:val="auto"/>
          <w:sz w:val="22"/>
          <w:szCs w:val="22"/>
          <w:lang w:val="es-MX" w:eastAsia="en-US"/>
        </w:rPr>
        <w:t xml:space="preserve"> Reducir al mínimo indispensable el pago de horas extras y de compensaciones.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III.</w:t>
      </w:r>
      <w:r w:rsidRPr="00D33579">
        <w:rPr>
          <w:rFonts w:ascii="Arial" w:eastAsia="Calibri" w:hAnsi="Arial" w:cs="Arial"/>
          <w:color w:val="auto"/>
          <w:sz w:val="22"/>
          <w:szCs w:val="22"/>
          <w:lang w:val="es-MX" w:eastAsia="en-US"/>
        </w:rPr>
        <w:t xml:space="preserve"> Los pagos de las remuneraciones adicionales por jornadas y por horas extraordinarias y otras prestaciones del personal que labora en las entidades que se rijan por contratos colectivos de trabajo, se efectuarán de acuerdo con las estipulaciones contractuales.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lastRenderedPageBreak/>
        <w:t>IV.</w:t>
      </w:r>
      <w:r w:rsidRPr="00D33579">
        <w:rPr>
          <w:rFonts w:ascii="Arial" w:eastAsia="Calibri" w:hAnsi="Arial" w:cs="Arial"/>
          <w:color w:val="auto"/>
          <w:sz w:val="22"/>
          <w:szCs w:val="22"/>
          <w:lang w:val="es-MX" w:eastAsia="en-US"/>
        </w:rPr>
        <w:t xml:space="preserve"> Las contrataciones de trabajadores eventuales se sujetarán al presupuesto aprobado, salvo los casos extraordinarios autorizados por la secretaría o cuando se cubran con recursos extraordinarios y se cuente con la autorización de la secretaría.</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V.</w:t>
      </w:r>
      <w:r w:rsidRPr="00D33579">
        <w:rPr>
          <w:rFonts w:ascii="Arial" w:eastAsia="Calibri" w:hAnsi="Arial" w:cs="Arial"/>
          <w:color w:val="auto"/>
          <w:sz w:val="22"/>
          <w:szCs w:val="22"/>
          <w:lang w:val="es-MX" w:eastAsia="en-US"/>
        </w:rPr>
        <w:t xml:space="preserve"> Las percepciones salariales u homologaciones que empleen tabuladores elaborados por otros órdenes de gobierno, quedarán sujetas al límite de las percepciones y previsiones presupuestales que autorice la secretaría.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6E755F" w:rsidRPr="00D33579" w:rsidRDefault="006E755F" w:rsidP="00303F6E">
      <w:pPr>
        <w:suppressAutoHyphens/>
        <w:spacing w:after="0" w:line="240" w:lineRule="auto"/>
        <w:rPr>
          <w:rFonts w:ascii="Arial" w:eastAsia="Calibri" w:hAnsi="Arial" w:cs="Arial"/>
          <w:b/>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70. Excepciones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Para las dependencias y entidades encargadas de la seguridad pública, procuración de justicia y la prestación de servicios de salud, las medidas a que se refiere el artículo anterior se estarán a lo dispuesto en la ley de disciplina financiera.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71. Tabuladores de percepciones oficiales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secretaría, con sujeción a este decreto, emitirá los tabuladores de percepciones oficiales para todas las modalidades de contratación del sector central de la administración pública del estado y autorizará las actualizaciones de los tabuladores del sector paraestatal.</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72. Estructuras organizacionales y ocupacionales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dependencias y entidades deberán respetar y transparentar sus estructuras organizacionales y ocupacionales, así como la plantilla de personal, debiendo realizar las gestiones necesarias ante la secretaría para la aprobación, registro y, en su caso, adecuación de sus estructuras orgánicas y ocupacionales. Asimismo, deberán procurar la congruencia entre el nivel salarial, el grado de responsabilidad y la naturaleza de la función que corresponda al cargo.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73. Prohibición de contratación de personal adicional</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Los titulares de las dependencias y entidades no podrán contratar personal adicional al previsto en este decreto, salvo que se trate de plazas relacionadas con los servicios de salud, educación, seguridad y procuración de justicia que resulten indispensables por causas supervinientes, o las que el titular del Poder Ejecutivo del Estado califique como estratégicas. En estos casos, para que proceda la contratación se requerirá autorización previa por parte de la secretaría y se deberá contar con la disponibilidad presupuestal que cubra los salarios y prestaciones correspondientes.</w:t>
      </w:r>
    </w:p>
    <w:p w:rsidR="00303F6E" w:rsidRPr="00D33579" w:rsidRDefault="00AF227B" w:rsidP="00303F6E">
      <w:pPr>
        <w:suppressAutoHyphens/>
        <w:spacing w:after="0" w:line="240" w:lineRule="auto"/>
        <w:rPr>
          <w:rFonts w:ascii="Arial" w:eastAsia="Calibri" w:hAnsi="Arial" w:cs="Arial"/>
          <w:color w:val="auto"/>
          <w:sz w:val="22"/>
          <w:szCs w:val="22"/>
          <w:lang w:val="es-MX" w:eastAsia="en-US"/>
        </w:rPr>
      </w:pPr>
      <w:r>
        <w:rPr>
          <w:rFonts w:ascii="Arial" w:eastAsia="Calibri" w:hAnsi="Arial" w:cs="Arial"/>
          <w:color w:val="auto"/>
          <w:sz w:val="22"/>
          <w:szCs w:val="22"/>
          <w:lang w:val="es-MX" w:eastAsia="en-US"/>
        </w:rPr>
        <w:br w:type="column"/>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74. Percepciones extraordinarias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percepciones extraordinarias no constituyen un ingreso fijo, regular ni permanente, y su otorgamiento se encuentra sujeto a requisitos y condiciones futuras de realización incierta.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percepciones extraordinarias a que se refiere el párrafo anterior deberán haber sido previstas en este presupuesto y podrán cubrirse con los ahorros presupuestales que generen las dependencias y entidades en sus correspondientes presupuestos de servicios personales.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75. Estímulos, incentivos o reconocimientos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Los poderes y los organismos autónomos podrán otorgar estímulos, incentivos o reconocimientos o ejercer gastos equivalentes, siempre respetando el techo presupuestal autorizado y las disposiciones que, para estos efectos, emitan las autoridades competentes.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El monto de las percepciones totales que se cubran a favor de la máxima representación de los poderes o de los organismos autónomos, no podrá rebasar la percepción total asignada al titular del Poder Ejecutivo del Estado.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33" w:name="capítulo-iv-1"/>
      <w:r w:rsidRPr="00D33579">
        <w:rPr>
          <w:rFonts w:ascii="Arial" w:hAnsi="Arial" w:cs="Arial"/>
          <w:b/>
          <w:color w:val="000000"/>
          <w:sz w:val="22"/>
          <w:szCs w:val="22"/>
          <w:lang w:val="es-MX" w:eastAsia="en-US"/>
        </w:rPr>
        <w:t>Capítulo IV</w:t>
      </w:r>
      <w:bookmarkEnd w:id="33"/>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34" w:name="Xfa2aec5fdbab6e01f866b080da18decc72ec1d3"/>
      <w:r w:rsidRPr="00D33579">
        <w:rPr>
          <w:rFonts w:ascii="Arial" w:hAnsi="Arial" w:cs="Arial"/>
          <w:b/>
          <w:color w:val="000000"/>
          <w:sz w:val="22"/>
          <w:szCs w:val="22"/>
          <w:lang w:val="es-MX" w:eastAsia="en-US"/>
        </w:rPr>
        <w:t>Premisas para transferencias, apoyos, subsidios y ayudas</w:t>
      </w:r>
      <w:bookmarkEnd w:id="34"/>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76. Reducción, suspensión y terminación de las transferencias y subsidios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El titular del Poder Ejecutivo, por conducto de la secretaría, autorizará la ministración, reducción, suspensión y, en su caso, terminación de las transferencias y subsidios que se prevén en este presupuesto.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77. Responsables de la correcta aplicación de transferencias y subsidios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Los titulares de las entidades a los que se autorice la asignación de transferencias y subsidios con cargo al presupuesto serán responsables de su correcta aplicación conforme con lo establecido en este presupuesto y las demás disposiciones aplicables.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78. Emisión de disposiciones para el otorgamiento y aplicación de las transferencias y subsidios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secretaría podrá emitir, durante el ejercicio fiscal 2021, disposiciones sobre la operación, evaluación y ejercicio del gasto relacionado con el otorgamiento y aplicación de las transferencias y subsidios a que se refiere el artículo anterior.</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79. Criterios para la erogación por concepto de transferencias y subsidios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erogaciones por concepto de transferencias y subsidios con cargo al presupuesto se sujetarán a los objetivos y las metas de los programas que realizan las entidades y a las necesidades de planeación y administración financiera del Gobierno del Estado, apegándose además a los siguientes criterios: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w:t>
      </w:r>
      <w:r w:rsidRPr="00D33579">
        <w:rPr>
          <w:rFonts w:ascii="Arial" w:eastAsia="Calibri" w:hAnsi="Arial" w:cs="Arial"/>
          <w:color w:val="auto"/>
          <w:sz w:val="22"/>
          <w:szCs w:val="22"/>
          <w:lang w:val="es-MX" w:eastAsia="en-US"/>
        </w:rPr>
        <w:t xml:space="preserve"> Se requerirá la autorización previa y por escrito de la secretaría para otorgar transferencias que pretendan destinarse a inversiones financieras.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w:t>
      </w:r>
      <w:r w:rsidRPr="00D33579">
        <w:rPr>
          <w:rFonts w:ascii="Arial" w:eastAsia="Calibri" w:hAnsi="Arial" w:cs="Arial"/>
          <w:color w:val="auto"/>
          <w:sz w:val="22"/>
          <w:szCs w:val="22"/>
          <w:lang w:val="es-MX" w:eastAsia="en-US"/>
        </w:rPr>
        <w:t xml:space="preserve"> Se considerarán preferenciales las transferencias destinadas a las entidades cuya función esté orientada a: la prestación de servicios educativos, de salud, seguridad, al desarrollo social y a la formación de capital en las ramas y sectores básicos de la economía, así como a la promoción del desarrollo de la ciencia y la tecnología.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80. Aplicación de transferencias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entidad que aplique transferencias a inversiones financieras deberá enterar sus rendimientos dentro de los primeros diez días naturales de cada mes a la secretaría.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secretaría podrá suspender la transferencia de fondos cuando los ejecutores de gasto no remitan la información en la forma y términos que aquella determine, o bien, cuando no se hubieran enterado los rendimientos de las inversiones financieras que generaron las transferencias no aplicadas.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81. Suspensión de transferencias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secretaría podrá reducir, suspender o terminar las transferencias a las dependencias o entidades cuando: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w:t>
      </w:r>
      <w:r w:rsidRPr="00D33579">
        <w:rPr>
          <w:rFonts w:ascii="Arial" w:eastAsia="Calibri" w:hAnsi="Arial" w:cs="Arial"/>
          <w:color w:val="auto"/>
          <w:sz w:val="22"/>
          <w:szCs w:val="22"/>
          <w:lang w:val="es-MX" w:eastAsia="en-US"/>
        </w:rPr>
        <w:t xml:space="preserve"> Cuenten con autosuficiencia financiera.</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w:t>
      </w:r>
      <w:r w:rsidRPr="00D33579">
        <w:rPr>
          <w:rFonts w:ascii="Arial" w:eastAsia="Calibri" w:hAnsi="Arial" w:cs="Arial"/>
          <w:color w:val="auto"/>
          <w:sz w:val="22"/>
          <w:szCs w:val="22"/>
          <w:lang w:val="es-MX" w:eastAsia="en-US"/>
        </w:rPr>
        <w:t xml:space="preserve"> No cumplan con el objetivo de su otorgamiento.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III.</w:t>
      </w:r>
      <w:r w:rsidRPr="00D33579">
        <w:rPr>
          <w:rFonts w:ascii="Arial" w:eastAsia="Calibri" w:hAnsi="Arial" w:cs="Arial"/>
          <w:color w:val="auto"/>
          <w:sz w:val="22"/>
          <w:szCs w:val="22"/>
          <w:lang w:val="es-MX" w:eastAsia="en-US"/>
        </w:rPr>
        <w:t xml:space="preserve"> No remitan la información solicitada en las condiciones y en los términos del título sexto de este decreto y demás disposiciones legales y normativas aplicables, o a la referente a la aplicación de estas transferencias.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IV.</w:t>
      </w:r>
      <w:r w:rsidRPr="00D33579">
        <w:rPr>
          <w:rFonts w:ascii="Arial" w:eastAsia="Calibri" w:hAnsi="Arial" w:cs="Arial"/>
          <w:color w:val="auto"/>
          <w:sz w:val="22"/>
          <w:szCs w:val="22"/>
          <w:lang w:val="es-MX" w:eastAsia="en-US"/>
        </w:rPr>
        <w:t xml:space="preserve"> No existan las condiciones presupuestales para seguir otorgándolas.</w:t>
      </w:r>
    </w:p>
    <w:p w:rsidR="00303F6E" w:rsidRPr="00D33579" w:rsidRDefault="00AF227B" w:rsidP="00303F6E">
      <w:pPr>
        <w:suppressAutoHyphens/>
        <w:spacing w:after="0" w:line="240" w:lineRule="auto"/>
        <w:rPr>
          <w:rFonts w:ascii="Arial" w:eastAsia="Calibri" w:hAnsi="Arial" w:cs="Arial"/>
          <w:color w:val="auto"/>
          <w:sz w:val="22"/>
          <w:szCs w:val="22"/>
          <w:lang w:val="es-MX" w:eastAsia="en-US"/>
        </w:rPr>
      </w:pPr>
      <w:r>
        <w:rPr>
          <w:rFonts w:ascii="Arial" w:eastAsia="Calibri" w:hAnsi="Arial" w:cs="Arial"/>
          <w:color w:val="auto"/>
          <w:sz w:val="22"/>
          <w:szCs w:val="22"/>
          <w:lang w:val="es-MX" w:eastAsia="en-US"/>
        </w:rPr>
        <w:br w:type="column"/>
      </w:r>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35" w:name="capítulo-v-1"/>
      <w:r w:rsidRPr="00D33579">
        <w:rPr>
          <w:rFonts w:ascii="Arial" w:hAnsi="Arial" w:cs="Arial"/>
          <w:b/>
          <w:color w:val="000000"/>
          <w:sz w:val="22"/>
          <w:szCs w:val="22"/>
          <w:lang w:val="es-MX" w:eastAsia="en-US"/>
        </w:rPr>
        <w:t>Capítulo V</w:t>
      </w:r>
      <w:bookmarkEnd w:id="35"/>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36" w:name="transferencias-financieras-de-recursos"/>
      <w:r w:rsidRPr="00D33579">
        <w:rPr>
          <w:rFonts w:ascii="Arial" w:hAnsi="Arial" w:cs="Arial"/>
          <w:b/>
          <w:color w:val="000000"/>
          <w:sz w:val="22"/>
          <w:szCs w:val="22"/>
          <w:lang w:val="es-MX" w:eastAsia="en-US"/>
        </w:rPr>
        <w:t>Transferencias financieras de recursos</w:t>
      </w:r>
      <w:bookmarkEnd w:id="36"/>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82. Adelantos de participaciones a municipios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secretaría podrá entregar adelantos de participaciones a los municipios, previa petición que por escrito haga el presidente municipal al titular de la secretaría, siempre que el primero cuente con la aprobación del cabildo. También podrá́ hacerlo con respecto a las entidades y organismos autónomos, a cuenta de las transferencias presupuestales que les correspondan, previa petición que por escrito le presenten el titular a la secretaría.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secretaría podrá autorizar o negar las peticiones a que se refiere el párrafo anterior, en función de la situación de las finanzas públicas del Gobierno del Estado y del resultado que arroje el análisis practicado a la capacidad financiera del municipio, entidad u organismo solicitante.</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Para la formalización de lo establecido en el presente artículo se realizará un convenio con el municipio, entidad u organismo solicitante que reciba las transferencias donde se comprometa a restituir al Poder Ejecutivo del Estado dentro del ejercicio fiscal en que se hayan otorgado, a efecto de contribuir al balance presupuestario.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37" w:name="capítulo-vi-1"/>
      <w:r w:rsidRPr="00D33579">
        <w:rPr>
          <w:rFonts w:ascii="Arial" w:hAnsi="Arial" w:cs="Arial"/>
          <w:b/>
          <w:color w:val="000000"/>
          <w:sz w:val="22"/>
          <w:szCs w:val="22"/>
          <w:lang w:val="es-MX" w:eastAsia="en-US"/>
        </w:rPr>
        <w:t>Capítulo VI</w:t>
      </w:r>
      <w:bookmarkEnd w:id="37"/>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38" w:name="asignaciones-subsidios-y-otras-ayudas"/>
      <w:r w:rsidRPr="00D33579">
        <w:rPr>
          <w:rFonts w:ascii="Arial" w:hAnsi="Arial" w:cs="Arial"/>
          <w:b/>
          <w:color w:val="000000"/>
          <w:sz w:val="22"/>
          <w:szCs w:val="22"/>
          <w:lang w:val="es-MX" w:eastAsia="en-US"/>
        </w:rPr>
        <w:t>Asignaciones, subsidios y otras ayudas</w:t>
      </w:r>
      <w:bookmarkEnd w:id="38"/>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83. Subsidios y otras ayudas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Los subsidios y otras ayudas se aplicarán conforme con los siguientes criterios: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w:t>
      </w:r>
      <w:r w:rsidRPr="00D33579">
        <w:rPr>
          <w:rFonts w:ascii="Arial" w:eastAsia="Calibri" w:hAnsi="Arial" w:cs="Arial"/>
          <w:color w:val="auto"/>
          <w:sz w:val="22"/>
          <w:szCs w:val="22"/>
          <w:lang w:val="es-MX" w:eastAsia="en-US"/>
        </w:rPr>
        <w:t xml:space="preserve"> Solo se otorgarán subsidios, ayudas y donativos a los sectores social y privado cuando se precisen claramente los programas, destinos, resultados, beneficiarios, temporalidad y sus condiciones, debiendo contar con la autorización previa de la secretaría.</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w:t>
      </w:r>
      <w:r w:rsidRPr="00D33579">
        <w:rPr>
          <w:rFonts w:ascii="Arial" w:eastAsia="Calibri" w:hAnsi="Arial" w:cs="Arial"/>
          <w:color w:val="auto"/>
          <w:sz w:val="22"/>
          <w:szCs w:val="22"/>
          <w:lang w:val="es-MX" w:eastAsia="en-US"/>
        </w:rPr>
        <w:t xml:space="preserve"> Los subsidios y ayudas se orientarán a las actividades que conlleven un mayor beneficio social entre los grupos de menores ingresos y en condiciones de alta vulnerabilidad o marginación, así como a actividades vinculadas con el interés público o general.</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III.</w:t>
      </w:r>
      <w:r w:rsidRPr="00D33579">
        <w:rPr>
          <w:rFonts w:ascii="Arial" w:eastAsia="Calibri" w:hAnsi="Arial" w:cs="Arial"/>
          <w:color w:val="auto"/>
          <w:sz w:val="22"/>
          <w:szCs w:val="22"/>
          <w:lang w:val="es-MX" w:eastAsia="en-US"/>
        </w:rPr>
        <w:t xml:space="preserve"> Los subsidios y ayudas solo se podrán otorgar con la autorización indelegable del titular de la dependencia o la autorización previa del órgano de gobierno de la entidad.</w:t>
      </w:r>
    </w:p>
    <w:p w:rsidR="00303F6E" w:rsidRPr="00D33579" w:rsidRDefault="00AF227B" w:rsidP="00303F6E">
      <w:pPr>
        <w:suppressAutoHyphens/>
        <w:spacing w:after="0" w:line="240" w:lineRule="auto"/>
        <w:rPr>
          <w:rFonts w:ascii="Arial" w:eastAsia="Calibri" w:hAnsi="Arial" w:cs="Arial"/>
          <w:color w:val="auto"/>
          <w:sz w:val="22"/>
          <w:szCs w:val="22"/>
          <w:lang w:val="es-MX" w:eastAsia="en-US"/>
        </w:rPr>
      </w:pPr>
      <w:r>
        <w:rPr>
          <w:rFonts w:ascii="Arial" w:eastAsia="Calibri" w:hAnsi="Arial" w:cs="Arial"/>
          <w:color w:val="auto"/>
          <w:sz w:val="22"/>
          <w:szCs w:val="22"/>
          <w:lang w:val="es-MX" w:eastAsia="en-US"/>
        </w:rPr>
        <w:br w:type="column"/>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84. Otorgamiento de subsidios y ayudas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dependencias y entidades solo podrán otorgar subsidios y ayudas cuando cumplan con las normas y los procedimientos emitidos por la secretaría. Las modificaciones a los programas se sujetarán a lo establecido en el artículo 134 de la Ley del Presupuesto y Contabilidad Gubernamental del Estado de Yucatán.</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En ningún caso las dependencias y entidades podrán otorgar recursos a organizaciones que por irregularidades en su funcionamiento estén sujetas a procesos legales.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85. Autorización de reglas de operación</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secretaría autorizará las reglas de operación e indicadores de desempeño de los programas por los que se entreguen subsidios y otras ayudas. Lo anterior, con el propósito de asegurar que su aplicación contribuya efectivamente a alcanzar los resultados de los programas presupuestarios y las actividades institucionales a los que correspondan. Será responsabilidad de los titulares de las dependencias y entidades presentar a la secretaría sus proyectos de reglas de operación e indicadores.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86. Criterios generales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Los programas sujetos a reglas de operación deberán apegarse a los lineamientos emitidos por la secretaría, así como a los siguientes criterios generales: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w:t>
      </w:r>
      <w:r w:rsidRPr="00D33579">
        <w:rPr>
          <w:rFonts w:ascii="Arial" w:eastAsia="Calibri" w:hAnsi="Arial" w:cs="Arial"/>
          <w:color w:val="auto"/>
          <w:sz w:val="22"/>
          <w:szCs w:val="22"/>
          <w:lang w:val="es-MX" w:eastAsia="en-US"/>
        </w:rPr>
        <w:t xml:space="preserve"> Ser simples, precisos y de fácil acceso para los beneficiarios.</w:t>
      </w:r>
    </w:p>
    <w:p w:rsidR="00303F6E" w:rsidRPr="00D33579" w:rsidRDefault="00303F6E" w:rsidP="00303F6E">
      <w:pPr>
        <w:suppressAutoHyphens/>
        <w:spacing w:after="0" w:line="240" w:lineRule="auto"/>
        <w:ind w:firstLine="720"/>
        <w:rPr>
          <w:rFonts w:ascii="Arial" w:eastAsia="Calibri" w:hAnsi="Arial" w:cs="Arial"/>
          <w:b/>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w:t>
      </w:r>
      <w:r w:rsidRPr="00D33579">
        <w:rPr>
          <w:rFonts w:ascii="Arial" w:eastAsia="Calibri" w:hAnsi="Arial" w:cs="Arial"/>
          <w:color w:val="auto"/>
          <w:sz w:val="22"/>
          <w:szCs w:val="22"/>
          <w:lang w:val="es-MX" w:eastAsia="en-US"/>
        </w:rPr>
        <w:t xml:space="preserve"> Tomar en cuenta las características de las diferentes regiones socioeconómicas del estado.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III.</w:t>
      </w:r>
      <w:r w:rsidRPr="00D33579">
        <w:rPr>
          <w:rFonts w:ascii="Arial" w:eastAsia="Calibri" w:hAnsi="Arial" w:cs="Arial"/>
          <w:color w:val="auto"/>
          <w:sz w:val="22"/>
          <w:szCs w:val="22"/>
          <w:lang w:val="es-MX" w:eastAsia="en-US"/>
        </w:rPr>
        <w:t xml:space="preserve"> Considerar las características sociales, económicas y culturales de la población objetivo.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IV.</w:t>
      </w:r>
      <w:r w:rsidRPr="00D33579">
        <w:rPr>
          <w:rFonts w:ascii="Arial" w:eastAsia="Calibri" w:hAnsi="Arial" w:cs="Arial"/>
          <w:color w:val="auto"/>
          <w:sz w:val="22"/>
          <w:szCs w:val="22"/>
          <w:lang w:val="es-MX" w:eastAsia="en-US"/>
        </w:rPr>
        <w:t xml:space="preserve"> Promover una calendarización eficiente para el ejercicio de los recursos respectivos.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V.</w:t>
      </w:r>
      <w:r w:rsidRPr="00D33579">
        <w:rPr>
          <w:rFonts w:ascii="Arial" w:eastAsia="Calibri" w:hAnsi="Arial" w:cs="Arial"/>
          <w:color w:val="auto"/>
          <w:sz w:val="22"/>
          <w:szCs w:val="22"/>
          <w:lang w:val="es-MX" w:eastAsia="en-US"/>
        </w:rPr>
        <w:t xml:space="preserve"> Asegurar la transparencia en la distribución, aplicación y comprobación de recursos.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VI.</w:t>
      </w:r>
      <w:r w:rsidRPr="00D33579">
        <w:rPr>
          <w:rFonts w:ascii="Arial" w:eastAsia="Calibri" w:hAnsi="Arial" w:cs="Arial"/>
          <w:color w:val="auto"/>
          <w:sz w:val="22"/>
          <w:szCs w:val="22"/>
          <w:lang w:val="es-MX" w:eastAsia="en-US"/>
        </w:rPr>
        <w:t xml:space="preserve"> Promover los principios de igualdad, no discriminación, interés superior de la niñez, integridad, integración familiar, igualdad de género, libre determinación de las comunidades indígenas, protección al medio ambiente, protección a la vida, salud e integridad de las personas, según corresponda, así como transparencia y acceso a la información, y eficiencia y eficacia de los recursos públicos.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lastRenderedPageBreak/>
        <w:t>VII.</w:t>
      </w:r>
      <w:r w:rsidRPr="00D33579">
        <w:rPr>
          <w:rFonts w:ascii="Arial" w:eastAsia="Calibri" w:hAnsi="Arial" w:cs="Arial"/>
          <w:color w:val="auto"/>
          <w:sz w:val="22"/>
          <w:szCs w:val="22"/>
          <w:lang w:val="es-MX" w:eastAsia="en-US"/>
        </w:rPr>
        <w:t xml:space="preserve"> Observar las siguientes disposiciones para fomentar su transparencia:</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w:t>
      </w:r>
      <w:r w:rsidRPr="00D33579">
        <w:rPr>
          <w:rFonts w:ascii="Arial" w:eastAsia="Calibri" w:hAnsi="Arial" w:cs="Arial"/>
          <w:color w:val="auto"/>
          <w:sz w:val="22"/>
          <w:szCs w:val="22"/>
          <w:lang w:val="es-MX" w:eastAsia="en-US"/>
        </w:rPr>
        <w:t xml:space="preserve"> Todo el gasto en comunicación social relacionado con la publicidad que se adquiera para los programas financiados con recursos presupuestarios federales que se transfieran al estado y sus municipios deberá cumplir con lo establecido en la Ley General de Comunicación Social.</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b)</w:t>
      </w:r>
      <w:r w:rsidRPr="00D33579">
        <w:rPr>
          <w:rFonts w:ascii="Arial" w:eastAsia="Calibri" w:hAnsi="Arial" w:cs="Arial"/>
          <w:color w:val="auto"/>
          <w:sz w:val="22"/>
          <w:szCs w:val="22"/>
          <w:lang w:val="es-MX" w:eastAsia="en-US"/>
        </w:rPr>
        <w:t xml:space="preserve"> En el caso de programas que cuenten con padrón de beneficiarios permanente deberán manejarse invariablemente mediante convocatoria abierta y en ningún caso se podrá etiquetar o predeterminar de manera específica recursos a determinadas personas físicas o morales u otorgarles preferencias o ventajas sobre el resto de la población objetivo.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c)</w:t>
      </w:r>
      <w:r w:rsidRPr="00D33579">
        <w:rPr>
          <w:rFonts w:ascii="Arial" w:eastAsia="Calibri" w:hAnsi="Arial" w:cs="Arial"/>
          <w:color w:val="auto"/>
          <w:sz w:val="22"/>
          <w:szCs w:val="22"/>
          <w:lang w:val="es-MX" w:eastAsia="en-US"/>
        </w:rPr>
        <w:t xml:space="preserve"> Poner a disposición del público en general un medio de contacto directo, en el cual se proporcione asesoría sobre el llenado de los formatos y sobre el cumplimiento de los requisitos y trámite que deben observarse para obtener los recursos o los beneficios de los programas.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d)</w:t>
      </w:r>
      <w:r w:rsidRPr="00D33579">
        <w:rPr>
          <w:rFonts w:ascii="Arial" w:eastAsia="Calibri" w:hAnsi="Arial" w:cs="Arial"/>
          <w:color w:val="auto"/>
          <w:sz w:val="22"/>
          <w:szCs w:val="22"/>
          <w:lang w:val="es-MX" w:eastAsia="en-US"/>
        </w:rPr>
        <w:t xml:space="preserve"> Las reglas de operación, los formatos, las solicitudes y demás requisitos que se establezcan para obtener los recursos o los beneficios de los programas; los indicadores de desempeño de los programas y los medios de contacto de sus unidades responsables deberán estar disponibles en los sitios web de las dependencias y entidades.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87. Padrón de beneficiarios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dependencias y entidades que tengan a su cargo programas con beneficiarios deberán relacionarlos en un listado o padrón, llevarán a cabo las confrontas de los padrones o listados de los programas a su cargo con el propósito de identificar, si las hubiera, las concurrencias o duplicidades de beneficiarios o derechohabientes y señalar si, en su caso, existe improcedencia legal de la concurrencia o duplicidad de los registros. La secretaría establecerá los lineamientos para llevar a cabo esta actividad y podrá realizar la confronta de los padrones o listas de beneficiarios para identificar concurrencias o duplicidades entre programas de distintas dependencias y entidades.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88. Remisión de información</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Los poderes y organismos autónomos, así como las dependencias y entidades proporcionarán a la secretaría la información sobre los recursos federales y transferencias recibidos y sobre los subsidios y otras ayudas que hubiesen otorgado durante el ejercicio presupuestal. Dicha información deberá ser suministrada en los términos que se establezcan en la normativa que para tal efecto emita la secretaría.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39" w:name="título-quinto"/>
      <w:r w:rsidRPr="00D33579">
        <w:rPr>
          <w:rFonts w:ascii="Arial" w:hAnsi="Arial" w:cs="Arial"/>
          <w:b/>
          <w:color w:val="000000"/>
          <w:sz w:val="22"/>
          <w:szCs w:val="22"/>
          <w:lang w:val="es-MX" w:eastAsia="en-US"/>
        </w:rPr>
        <w:lastRenderedPageBreak/>
        <w:t>Título quinto</w:t>
      </w:r>
      <w:bookmarkEnd w:id="39"/>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40" w:name="X162b4b88f1e05700642c6c79e8558dba15e3246"/>
      <w:r w:rsidRPr="00D33579">
        <w:rPr>
          <w:rFonts w:ascii="Arial" w:hAnsi="Arial" w:cs="Arial"/>
          <w:b/>
          <w:color w:val="000000"/>
          <w:sz w:val="22"/>
          <w:szCs w:val="22"/>
          <w:lang w:val="es-MX" w:eastAsia="en-US"/>
        </w:rPr>
        <w:t>Premisas para las contrataciones y adquisiciones</w:t>
      </w:r>
      <w:bookmarkEnd w:id="40"/>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jc w:val="center"/>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Capítulo I</w:t>
      </w:r>
      <w:r w:rsidRPr="00D33579">
        <w:rPr>
          <w:rFonts w:ascii="Arial" w:eastAsia="Calibri" w:hAnsi="Arial" w:cs="Arial"/>
          <w:b/>
          <w:color w:val="auto"/>
          <w:sz w:val="22"/>
          <w:szCs w:val="22"/>
          <w:lang w:val="es-MX" w:eastAsia="en-US"/>
        </w:rPr>
        <w:br/>
        <w:t>Disposiciones generales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89. Orientaciones estratégicas para inversión pública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dependencias y entidades en el ejercicio del gasto de inversión pública para el año 2021, deberán observar las siguientes orientaciones: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w:t>
      </w:r>
      <w:r w:rsidRPr="00D33579">
        <w:rPr>
          <w:rFonts w:ascii="Arial" w:eastAsia="Calibri" w:hAnsi="Arial" w:cs="Arial"/>
          <w:color w:val="auto"/>
          <w:sz w:val="22"/>
          <w:szCs w:val="22"/>
          <w:lang w:val="es-MX" w:eastAsia="en-US"/>
        </w:rPr>
        <w:t xml:space="preserve"> Se destinará preferentemente el gasto a los programas o proyectos cuyos resultados contribuyan al ingreso de las familias.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w:t>
      </w:r>
      <w:r w:rsidRPr="00D33579">
        <w:rPr>
          <w:rFonts w:ascii="Arial" w:eastAsia="Calibri" w:hAnsi="Arial" w:cs="Arial"/>
          <w:color w:val="auto"/>
          <w:sz w:val="22"/>
          <w:szCs w:val="22"/>
          <w:lang w:val="es-MX" w:eastAsia="en-US"/>
        </w:rPr>
        <w:t xml:space="preserve"> Se otorgará prioridad a las erogaciones por concepto de gastos de mantenimiento de los proyectos y obras concluidas, al avance de los proyectos y obras públicas que se encuentren en proceso vinculados a la prestación de servicios públicos, así como las que cuenten con autorización de ejecución plurianual por parte de la secretaría.</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III.</w:t>
      </w:r>
      <w:r w:rsidRPr="00D33579">
        <w:rPr>
          <w:rFonts w:ascii="Arial" w:eastAsia="Calibri" w:hAnsi="Arial" w:cs="Arial"/>
          <w:color w:val="auto"/>
          <w:sz w:val="22"/>
          <w:szCs w:val="22"/>
          <w:lang w:val="es-MX" w:eastAsia="en-US"/>
        </w:rPr>
        <w:t xml:space="preserve"> El monto de los gastos administrativos debe ser justificado y proporcional al costo del bien o el servicio entregado.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IV.</w:t>
      </w:r>
      <w:r w:rsidRPr="00D33579">
        <w:rPr>
          <w:rFonts w:ascii="Arial" w:eastAsia="Calibri" w:hAnsi="Arial" w:cs="Arial"/>
          <w:color w:val="auto"/>
          <w:sz w:val="22"/>
          <w:szCs w:val="22"/>
          <w:lang w:val="es-MX" w:eastAsia="en-US"/>
        </w:rPr>
        <w:t xml:space="preserve"> Las dependencias y entidades solo podrán iniciar proyectos de obra pública cuando tengan garantizada la disponibilidad presupuestal durante el ejercicio fiscal, en el caso de que los proyectos abarquen más de un ejercicio, deberá contarse con la autorización previa y expresa por parte de la secretaría.</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V.</w:t>
      </w:r>
      <w:r w:rsidRPr="00D33579">
        <w:rPr>
          <w:rFonts w:ascii="Arial" w:eastAsia="Calibri" w:hAnsi="Arial" w:cs="Arial"/>
          <w:color w:val="auto"/>
          <w:sz w:val="22"/>
          <w:szCs w:val="22"/>
          <w:lang w:val="es-MX" w:eastAsia="en-US"/>
        </w:rPr>
        <w:t xml:space="preserve"> Se aprovechará al máximo la mano de obra e insumos locales y la capacidad instalada con el objeto de abatir costos. En igualdad de condiciones en cuanto a precio, calidad, financiamiento, oportunidad y demás circunstancias pertinentes, deberá darse prioridad a los contratistas locales en la adjudicación de contratos de obra pública.</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VI.</w:t>
      </w:r>
      <w:r w:rsidRPr="00D33579">
        <w:rPr>
          <w:rFonts w:ascii="Arial" w:eastAsia="Calibri" w:hAnsi="Arial" w:cs="Arial"/>
          <w:color w:val="auto"/>
          <w:sz w:val="22"/>
          <w:szCs w:val="22"/>
          <w:lang w:val="es-MX" w:eastAsia="en-US"/>
        </w:rPr>
        <w:t xml:space="preserve"> Se otorgará preferencia a la utilización de tecnologías nacionales con uso intensivo de mano de obra.</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VII.</w:t>
      </w:r>
      <w:r w:rsidRPr="00D33579">
        <w:rPr>
          <w:rFonts w:ascii="Arial" w:eastAsia="Calibri" w:hAnsi="Arial" w:cs="Arial"/>
          <w:color w:val="auto"/>
          <w:sz w:val="22"/>
          <w:szCs w:val="22"/>
          <w:lang w:val="es-MX" w:eastAsia="en-US"/>
        </w:rPr>
        <w:t xml:space="preserve"> Se estimularán los proyectos de desarrollo compartido con los sectores social y privado, y con los demás órdenes de gobierno, para la ejecución de obras y proyectos de infraestructura y de servicios que contribuyan a mejorar la calidad de vida de la población y estimulen la generación de empleos.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VIII.</w:t>
      </w:r>
      <w:r w:rsidRPr="00D33579">
        <w:rPr>
          <w:rFonts w:ascii="Arial" w:eastAsia="Calibri" w:hAnsi="Arial" w:cs="Arial"/>
          <w:color w:val="auto"/>
          <w:sz w:val="22"/>
          <w:szCs w:val="22"/>
          <w:lang w:val="es-MX" w:eastAsia="en-US"/>
        </w:rPr>
        <w:t xml:space="preserve"> Los proyectos de inversión de las dependencias y entidades que sean financiados con recursos crediticios deberán acatar lo dispuesto en la ley de disciplina financiera, así como lo dispuesto en los lineamientos que para tal efecto emita la Secretaría de Hacienda y Crédito Público, independientemente de la obligación que </w:t>
      </w:r>
      <w:r w:rsidRPr="00D33579">
        <w:rPr>
          <w:rFonts w:ascii="Arial" w:eastAsia="Calibri" w:hAnsi="Arial" w:cs="Arial"/>
          <w:color w:val="auto"/>
          <w:sz w:val="22"/>
          <w:szCs w:val="22"/>
          <w:lang w:val="es-MX" w:eastAsia="en-US"/>
        </w:rPr>
        <w:lastRenderedPageBreak/>
        <w:t>tienen de sujetarse a los ordenamientos que integran la normativa local aplicable en materia de presupuesto y de deuda pública estatal.</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IX.</w:t>
      </w:r>
      <w:r w:rsidRPr="00D33579">
        <w:rPr>
          <w:rFonts w:ascii="Arial" w:eastAsia="Calibri" w:hAnsi="Arial" w:cs="Arial"/>
          <w:color w:val="auto"/>
          <w:sz w:val="22"/>
          <w:szCs w:val="22"/>
          <w:lang w:val="es-MX" w:eastAsia="en-US"/>
        </w:rPr>
        <w:t xml:space="preserve"> En caso de que existan convenios con el Ejecutivo Federal o lineamientos emitidos por la federación, se estará a lo dispuesto en ellos.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90. Orientaciones estratégicas para contratación de bienes, servicios y arrendamientos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dependencias y entidades en el ejercicio del gasto para contratación de bienes, servicios y arrendamientos para el año 2021, deberán observar las siguientes orientaciones: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w:t>
      </w:r>
      <w:r w:rsidRPr="00D33579">
        <w:rPr>
          <w:rFonts w:ascii="Arial" w:eastAsia="Calibri" w:hAnsi="Arial" w:cs="Arial"/>
          <w:color w:val="auto"/>
          <w:sz w:val="22"/>
          <w:szCs w:val="22"/>
          <w:lang w:val="es-MX" w:eastAsia="en-US"/>
        </w:rPr>
        <w:t xml:space="preserve"> El monto de los gastos administrativos debe ser justificado y proporcional al costo del bien o el servicio entregado.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w:t>
      </w:r>
      <w:r w:rsidRPr="00D33579">
        <w:rPr>
          <w:rFonts w:ascii="Arial" w:eastAsia="Calibri" w:hAnsi="Arial" w:cs="Arial"/>
          <w:color w:val="auto"/>
          <w:sz w:val="22"/>
          <w:szCs w:val="22"/>
          <w:lang w:val="es-MX" w:eastAsia="en-US"/>
        </w:rPr>
        <w:t xml:space="preserve"> Las dependencias y entidades solo podrán iniciar procesos de contratación cuando tengan garantizada la disponibilidad presupuestal durante el ejercicio fiscal, en el caso de las contrataciones que afecten el presupuesto correspondiente a cuando menos el ejercicio presupuestal siguiente al que se inicie el proceso de adjudicación o contratación, deberá contarse con la autorización previa y expresa por parte de la secretaría.</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III.</w:t>
      </w:r>
      <w:r w:rsidRPr="00D33579">
        <w:rPr>
          <w:rFonts w:ascii="Arial" w:eastAsia="Calibri" w:hAnsi="Arial" w:cs="Arial"/>
          <w:color w:val="auto"/>
          <w:sz w:val="22"/>
          <w:szCs w:val="22"/>
          <w:lang w:val="es-MX" w:eastAsia="en-US"/>
        </w:rPr>
        <w:t xml:space="preserve"> Se aprovecharán al máximo los insumos locales y la capacidad instalada con el objeto de abatir costos. En igualdad de condiciones en cuanto a precio, calidad, financiamiento, oportunidad y demás circunstancias pertinentes, deberá darse prioridad a los proveedores locales en la adjudicación de contratos de adquisiciones, arrendamientos y prestación de servicios de cualquier naturaleza.</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IV.</w:t>
      </w:r>
      <w:r w:rsidRPr="00D33579">
        <w:rPr>
          <w:rFonts w:ascii="Arial" w:eastAsia="Calibri" w:hAnsi="Arial" w:cs="Arial"/>
          <w:color w:val="auto"/>
          <w:sz w:val="22"/>
          <w:szCs w:val="22"/>
          <w:lang w:val="es-MX" w:eastAsia="en-US"/>
        </w:rPr>
        <w:t xml:space="preserve"> Se otorgará preferencia a la adquisición de productos y a la utilización de tecnologías nacionales con uso intensivo de mano de obra.</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V.</w:t>
      </w:r>
      <w:r w:rsidRPr="00D33579">
        <w:rPr>
          <w:rFonts w:ascii="Arial" w:eastAsia="Calibri" w:hAnsi="Arial" w:cs="Arial"/>
          <w:color w:val="auto"/>
          <w:sz w:val="22"/>
          <w:szCs w:val="22"/>
          <w:lang w:val="es-MX" w:eastAsia="en-US"/>
        </w:rPr>
        <w:t xml:space="preserve"> Las adquisiciones, arrendamientos y prestación de servicios de cualquier naturaleza, cuando se realicen total o parcialmente con recursos federales, estarán sujetos a las leyes federales y demás normativa federal aplicable.</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VI.</w:t>
      </w:r>
      <w:r w:rsidRPr="00D33579">
        <w:rPr>
          <w:rFonts w:ascii="Arial" w:eastAsia="Calibri" w:hAnsi="Arial" w:cs="Arial"/>
          <w:color w:val="auto"/>
          <w:sz w:val="22"/>
          <w:szCs w:val="22"/>
          <w:lang w:val="es-MX" w:eastAsia="en-US"/>
        </w:rPr>
        <w:t xml:space="preserve"> Los rubros de gasto de las adquisiciones de bienes, servicios y arrendamientos que realicen las dependencias y entidades deberán estar previstos en sus presupuestos de egresos.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91. Ausencia de saldo disponible</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 xml:space="preserve">Las dependencias y entidades de la administración pública estatal se abstendrán de convocar, formalizar o modificar cualquier tipo de contrato cuando no hubiera saldo </w:t>
      </w:r>
      <w:r w:rsidRPr="00D33579">
        <w:rPr>
          <w:rFonts w:ascii="Arial" w:eastAsia="Calibri" w:hAnsi="Arial" w:cs="Arial"/>
          <w:color w:val="auto"/>
          <w:sz w:val="22"/>
          <w:szCs w:val="22"/>
          <w:lang w:val="es-MX" w:eastAsia="en-US"/>
        </w:rPr>
        <w:lastRenderedPageBreak/>
        <w:t>disponible en el capítulo presupuestal correspondiente y en el caso de obra pública no se cuente con el registro de cartera.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92. Contratos plurianuales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dependencias y entidades podrán celebrar contratos que afecten el presupuesto correspondiente a cuando menos el ejercicio presupuestal siguiente al que se inicie el proceso de adjudicación o contratación de obra pública o de adquisiciones, arrendamientos, servicios o proyectos para la prestación de servicios durante el ejercicio fiscal, siempre que:</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w:t>
      </w:r>
      <w:r w:rsidRPr="00D33579">
        <w:rPr>
          <w:rFonts w:ascii="Arial" w:eastAsia="Calibri" w:hAnsi="Arial" w:cs="Arial"/>
          <w:color w:val="auto"/>
          <w:sz w:val="22"/>
          <w:szCs w:val="22"/>
          <w:lang w:val="es-MX" w:eastAsia="en-US"/>
        </w:rPr>
        <w:t xml:space="preserve"> Justifiquen las ventajas económicas o que sus términos o condiciones sean más favorables.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w:t>
      </w:r>
      <w:r w:rsidRPr="00D33579">
        <w:rPr>
          <w:rFonts w:ascii="Arial" w:eastAsia="Calibri" w:hAnsi="Arial" w:cs="Arial"/>
          <w:color w:val="auto"/>
          <w:sz w:val="22"/>
          <w:szCs w:val="22"/>
          <w:lang w:val="es-MX" w:eastAsia="en-US"/>
        </w:rPr>
        <w:t xml:space="preserve"> Justifiquen el plazo de la contratación y sustenten que no afectará negativamente la competencia económica en el sector de que se trate.</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III.</w:t>
      </w:r>
      <w:r w:rsidRPr="00D33579">
        <w:rPr>
          <w:rFonts w:ascii="Arial" w:eastAsia="Calibri" w:hAnsi="Arial" w:cs="Arial"/>
          <w:color w:val="auto"/>
          <w:sz w:val="22"/>
          <w:szCs w:val="22"/>
          <w:lang w:val="es-MX" w:eastAsia="en-US"/>
        </w:rPr>
        <w:t xml:space="preserve"> Identifiquen el gasto corriente o de inversión correspondiente.</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IV.</w:t>
      </w:r>
      <w:r w:rsidRPr="00D33579">
        <w:rPr>
          <w:rFonts w:ascii="Arial" w:eastAsia="Calibri" w:hAnsi="Arial" w:cs="Arial"/>
          <w:color w:val="auto"/>
          <w:sz w:val="22"/>
          <w:szCs w:val="22"/>
          <w:lang w:val="es-MX" w:eastAsia="en-US"/>
        </w:rPr>
        <w:t xml:space="preserve"> Desglosen el gasto a precios del año, tanto para este ejercicio fiscal como para los subsecuentes.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dependencias y entidades requerirán suficiencia presupuestaria para la celebración de los contratos a que se refiere este artículo. En el caso de las entidades, adicionalmente se sujetarán a la autorización de su órgano de gobierno, de acuerdo con las disposiciones legales aplicables.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dependencias y entidades deberán informar a la contraloría sobre la celebración de los contratos a que se refiere este artículo dentro de los treinta días posteriores a su formalización.</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En caso de proyectos para la prestación de servicios, las dependencias y entidades deberán sujetarse a la Ley de Proyectos para la Prestación de Servicios del Estado de Yucatán y demás disposiciones legales y normativas aplicables, así como a los lineamientos o reglas que para tal efecto emitan, en el ámbito de sus respectivas competencias, la secretaría y la contraloría.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93. Contrataciones y servicios con recursos federales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Cuando se ejecuten programas en los que se ejerzan asignaciones presupuestales federales, se deberán apegar a la normativa aplicable o a la que se pacte en los acuerdos o convenios respectivos.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 xml:space="preserve">Cuando se aplique la normativa federal en la contratación de obra pública y servicios relacionados con esta o la contratación de adquisiciones, arrendamientos y servicios, </w:t>
      </w:r>
      <w:r w:rsidRPr="00D33579">
        <w:rPr>
          <w:rFonts w:ascii="Arial" w:eastAsia="Calibri" w:hAnsi="Arial" w:cs="Arial"/>
          <w:color w:val="auto"/>
          <w:sz w:val="22"/>
          <w:szCs w:val="22"/>
          <w:lang w:val="es-MX" w:eastAsia="en-US"/>
        </w:rPr>
        <w:lastRenderedPageBreak/>
        <w:t>financiados con cargo a recursos federales convenidos, se estará al rango que determine dicha normativa, conforme al monto de los recursos recibidos en su totalidad por el Estado.</w:t>
      </w:r>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41" w:name="capítulo-i-3"/>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r w:rsidRPr="00D33579">
        <w:rPr>
          <w:rFonts w:ascii="Arial" w:hAnsi="Arial" w:cs="Arial"/>
          <w:b/>
          <w:color w:val="000000"/>
          <w:sz w:val="22"/>
          <w:szCs w:val="22"/>
          <w:lang w:val="es-MX" w:eastAsia="en-US"/>
        </w:rPr>
        <w:t>Capítulo I</w:t>
      </w:r>
      <w:bookmarkEnd w:id="41"/>
      <w:r w:rsidRPr="00D33579">
        <w:rPr>
          <w:rFonts w:ascii="Arial" w:hAnsi="Arial" w:cs="Arial"/>
          <w:b/>
          <w:color w:val="000000"/>
          <w:sz w:val="22"/>
          <w:szCs w:val="22"/>
          <w:lang w:val="es-MX" w:eastAsia="en-US"/>
        </w:rPr>
        <w:t>I</w:t>
      </w:r>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42" w:name="obra-pública"/>
      <w:r w:rsidRPr="00D33579">
        <w:rPr>
          <w:rFonts w:ascii="Arial" w:hAnsi="Arial" w:cs="Arial"/>
          <w:b/>
          <w:color w:val="000000"/>
          <w:sz w:val="22"/>
          <w:szCs w:val="22"/>
          <w:lang w:val="es-MX" w:eastAsia="en-US"/>
        </w:rPr>
        <w:t>Obra Pública</w:t>
      </w:r>
      <w:bookmarkEnd w:id="42"/>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94. Inversión pública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 xml:space="preserve">La inversión pública comprende las asignaciones destinadas a obras por contrato en bienes de dominio público y bienes propios y proyectos productivos y acciones de fomento. Dentro de este rubro se incluyen los gastos de los estudios de </w:t>
      </w:r>
      <w:proofErr w:type="spellStart"/>
      <w:r w:rsidRPr="00D33579">
        <w:rPr>
          <w:rFonts w:ascii="Arial" w:eastAsia="Calibri" w:hAnsi="Arial" w:cs="Arial"/>
          <w:color w:val="auto"/>
          <w:sz w:val="22"/>
          <w:szCs w:val="22"/>
          <w:lang w:val="es-MX" w:eastAsia="en-US"/>
        </w:rPr>
        <w:t>preinversión</w:t>
      </w:r>
      <w:proofErr w:type="spellEnd"/>
      <w:r w:rsidRPr="00D33579">
        <w:rPr>
          <w:rFonts w:ascii="Arial" w:eastAsia="Calibri" w:hAnsi="Arial" w:cs="Arial"/>
          <w:color w:val="auto"/>
          <w:sz w:val="22"/>
          <w:szCs w:val="22"/>
          <w:lang w:val="es-MX" w:eastAsia="en-US"/>
        </w:rPr>
        <w:t xml:space="preserve"> y los gastos para la preparación del proyecto necesarios para su inscripción en la cartera de proyectos de inversión de la secretaría. Todo proyecto de obra pública deberá contar con la autorización de la Secretaría de Obras Públicas, previo a su inscripción a la cartera de proyectos de inversión.</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Para la contratación de arrendamientos puros o financieros de bienes muebles e inmuebles, la secretaría y las entidades procurarán que las condiciones de pago ofrezcan ventajas en relación con otros esquemas y deberán realizarlas, en su caso, conforme a la ley de disciplina financiera y demás normativa aplicable.</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95. Modificación o sustitución de los proyectos de inversión</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Los proyectos de inversión podrán ser modificados o sustituidos cuando ocurran problemas de tipo técnico, jurídico o administrativo que así lo justifiquen; cuando por razones de interés general se requiera; por caso fortuito o de fuerza mayor; o, cuando se favorezca la concurrencia de recursos estatales con los provenientes de los municipios del estado o de los reasignados del Presupuesto de Egresos de la Federación para el Ejercicio Fiscal 2021.</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96. Responsabilidades de los servidores públicos autorizados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Los titulares de las dependencias y entidades, así como los servidores públicos autorizados para ejercer recursos públicos, serán responsables de:</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w:t>
      </w:r>
      <w:r w:rsidRPr="00D33579">
        <w:rPr>
          <w:rFonts w:ascii="Arial" w:eastAsia="Calibri" w:hAnsi="Arial" w:cs="Arial"/>
          <w:color w:val="auto"/>
          <w:sz w:val="22"/>
          <w:szCs w:val="22"/>
          <w:lang w:val="es-MX" w:eastAsia="en-US"/>
        </w:rPr>
        <w:t xml:space="preserve"> Identificar el gasto de capital y el gasto asociado a este, así como el impacto en el costo de operación y mantenimiento del uso de estos activos, en proyectos de inversión que contribuyan al cumplimiento de sus objetivos, metas e indicadores de desempeño, de acuerdo con el presupuesto autorizado.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w:t>
      </w:r>
      <w:r w:rsidRPr="00D33579">
        <w:rPr>
          <w:rFonts w:ascii="Arial" w:eastAsia="Calibri" w:hAnsi="Arial" w:cs="Arial"/>
          <w:color w:val="auto"/>
          <w:sz w:val="22"/>
          <w:szCs w:val="22"/>
          <w:lang w:val="es-MX" w:eastAsia="en-US"/>
        </w:rPr>
        <w:t xml:space="preserve"> Promover una mayor capacitación de los funcionarios públicos en materia de evaluación social y económica de los proyectos de inversión.</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lastRenderedPageBreak/>
        <w:t>III.</w:t>
      </w:r>
      <w:r w:rsidRPr="00D33579">
        <w:rPr>
          <w:rFonts w:ascii="Arial" w:eastAsia="Calibri" w:hAnsi="Arial" w:cs="Arial"/>
          <w:color w:val="auto"/>
          <w:sz w:val="22"/>
          <w:szCs w:val="22"/>
          <w:lang w:val="es-MX" w:eastAsia="en-US"/>
        </w:rPr>
        <w:t xml:space="preserve"> Vigilar que los programas y proyectos de inversión a su cargo generen, comprobadamente, beneficios netos para la sociedad y cuenten con la autorización de inversión correspondiente, en los términos de las disposiciones legales aplicables.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IV.</w:t>
      </w:r>
      <w:r w:rsidRPr="00D33579">
        <w:rPr>
          <w:rFonts w:ascii="Arial" w:eastAsia="Calibri" w:hAnsi="Arial" w:cs="Arial"/>
          <w:color w:val="auto"/>
          <w:sz w:val="22"/>
          <w:szCs w:val="22"/>
          <w:lang w:val="es-MX" w:eastAsia="en-US"/>
        </w:rPr>
        <w:t xml:space="preserve"> Otorgar prioridad a la realización de los programas y proyectos de inversión que generen comprobadamente mayores beneficios netos.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V.</w:t>
      </w:r>
      <w:r w:rsidRPr="00D33579">
        <w:rPr>
          <w:rFonts w:ascii="Arial" w:eastAsia="Calibri" w:hAnsi="Arial" w:cs="Arial"/>
          <w:color w:val="auto"/>
          <w:sz w:val="22"/>
          <w:szCs w:val="22"/>
          <w:lang w:val="es-MX" w:eastAsia="en-US"/>
        </w:rPr>
        <w:t xml:space="preserve"> Respetar las disposiciones emitidas por la secretaría en materia de inversión pública y las correspondientes en materia de evaluación.</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VI.</w:t>
      </w:r>
      <w:r w:rsidRPr="00D33579">
        <w:rPr>
          <w:rFonts w:ascii="Arial" w:eastAsia="Calibri" w:hAnsi="Arial" w:cs="Arial"/>
          <w:color w:val="auto"/>
          <w:sz w:val="22"/>
          <w:szCs w:val="22"/>
          <w:lang w:val="es-MX" w:eastAsia="en-US"/>
        </w:rPr>
        <w:t xml:space="preserve"> Asegurar las mejores condiciones en cuanto a precio, calidad, financiamiento, oportunidad y demás circunstancias pertinentes en los contratos que se celebren, considerando lo previsto en las disposiciones aplicables.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VII.</w:t>
      </w:r>
      <w:r w:rsidRPr="00D33579">
        <w:rPr>
          <w:rFonts w:ascii="Arial" w:eastAsia="Calibri" w:hAnsi="Arial" w:cs="Arial"/>
          <w:color w:val="auto"/>
          <w:sz w:val="22"/>
          <w:szCs w:val="22"/>
          <w:lang w:val="es-MX" w:eastAsia="en-US"/>
        </w:rPr>
        <w:t xml:space="preserve"> Promover, en forma conjunta con la secretaría, la participación del sector social y privado, así como de los distintos órdenes de gobierno en los proyectos de inversión que impulsa el sector público.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VIII.</w:t>
      </w:r>
      <w:r w:rsidRPr="00D33579">
        <w:rPr>
          <w:rFonts w:ascii="Arial" w:eastAsia="Calibri" w:hAnsi="Arial" w:cs="Arial"/>
          <w:color w:val="auto"/>
          <w:sz w:val="22"/>
          <w:szCs w:val="22"/>
          <w:lang w:val="es-MX" w:eastAsia="en-US"/>
        </w:rPr>
        <w:t xml:space="preserve"> Realizar las inversiones financieras cuando sean estrictamente necesarias, con la autorización de la secretaría y orientarlas a los objetivos de los programas sectoriales de mediano plazo.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IX.</w:t>
      </w:r>
      <w:r w:rsidRPr="00D33579">
        <w:rPr>
          <w:rFonts w:ascii="Arial" w:eastAsia="Calibri" w:hAnsi="Arial" w:cs="Arial"/>
          <w:color w:val="auto"/>
          <w:sz w:val="22"/>
          <w:szCs w:val="22"/>
          <w:lang w:val="es-MX" w:eastAsia="en-US"/>
        </w:rPr>
        <w:t xml:space="preserve"> Informar a la secretaría sobre el desarrollo de los programas y proyectos de inversión, con el fin de actualizar la cartera de proyectos de inversión de la secretaría, y los avances físicos y financieros de las obras.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97. Dictamen</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Los proyectos de inversión a los que se refiere este artículo deberán contar con el dictamen favorable sobre el análisis de factibilidad técnica y económica y, en su caso, sobre el proyecto ejecutivo de obra pública. Antes de iniciar alguno de los procedimientos de contratación, previstos en las disposiciones aplicables, las dependencias y entidades deberán obtener y enviar el dictamen en los términos que establezca la secretaría para: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w:t>
      </w:r>
      <w:r w:rsidRPr="00D33579">
        <w:rPr>
          <w:rFonts w:ascii="Arial" w:eastAsia="Calibri" w:hAnsi="Arial" w:cs="Arial"/>
          <w:color w:val="auto"/>
          <w:sz w:val="22"/>
          <w:szCs w:val="22"/>
          <w:lang w:val="es-MX" w:eastAsia="en-US"/>
        </w:rPr>
        <w:t xml:space="preserve"> Los nuevos programas y proyectos de infraestructura a ejecutarse con el esquema de proyectos de prestación de servicios.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w:t>
      </w:r>
      <w:r w:rsidRPr="00D33579">
        <w:rPr>
          <w:rFonts w:ascii="Arial" w:eastAsia="Calibri" w:hAnsi="Arial" w:cs="Arial"/>
          <w:color w:val="auto"/>
          <w:sz w:val="22"/>
          <w:szCs w:val="22"/>
          <w:lang w:val="es-MX" w:eastAsia="en-US"/>
        </w:rPr>
        <w:t xml:space="preserve"> Los nuevos proyectos de inversión cuyo monto total de inversión sea mayor que cien millones de pesos y en caso de infraestructura hidráulica mayor que cincuenta millones de pesos.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III.</w:t>
      </w:r>
      <w:r w:rsidRPr="00D33579">
        <w:rPr>
          <w:rFonts w:ascii="Arial" w:eastAsia="Calibri" w:hAnsi="Arial" w:cs="Arial"/>
          <w:color w:val="auto"/>
          <w:sz w:val="22"/>
          <w:szCs w:val="22"/>
          <w:lang w:val="es-MX" w:eastAsia="en-US"/>
        </w:rPr>
        <w:t xml:space="preserve"> Las adiciones que representen un incremento mayor que 25%, en términos reales, del monto total de inversión registrado conforme al último análisis de costo y beneficio presentado con el propósito de actualizar la cartera de proyectos de inversión. Lo anterior, en relación con los de infraestructura productiva de largo plazo y los de </w:t>
      </w:r>
      <w:r w:rsidRPr="00D33579">
        <w:rPr>
          <w:rFonts w:ascii="Arial" w:eastAsia="Calibri" w:hAnsi="Arial" w:cs="Arial"/>
          <w:color w:val="auto"/>
          <w:sz w:val="22"/>
          <w:szCs w:val="22"/>
          <w:lang w:val="es-MX" w:eastAsia="en-US"/>
        </w:rPr>
        <w:lastRenderedPageBreak/>
        <w:t>inversión presupuestaria cuyo monto total y tipo de infraestructura correspondan a lo dispuesto en la fracción II de este artículo.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secretaría integrará la relación de los programas y proyectos de inversión a que se refiere este artículo, los cuales hayan sido dictaminados, incluyendo el sentido del dictamen y el responsable de su elaboración de acuerdo con la información remitida por las dependencias y entidades.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98. Montos máximos de adjudicación de obra pública y servicios conexos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Para los efectos referidos en el artículo 46 de la Ley de Obra Pública y Servicios Conexos del Estado de Yucatán, los montos máximos de adjudicación directa y de adjudicación mediante invitación, sin incluir el impuesto al valor agregado, que podrán realizar las dependencias y entidades durante el año 2021, serán los que aparecen en el anexo 10.2. de este decreto.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contraloría emitirá los lineamientos para la aplicación de la tabla a que se refiere este artículo.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Cuando el monto de la obra fuere mayor que el monto máximo de la adjudicación mediante invitación a cuando menos tres personas, se convocará a licitación pública.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En aquellos casos en los cuales, con el fin de reducir costos o por características técnicas, se realizarán obras públicas de manera consolidada por dos o más dependencias y entidades, se considerará como un solo presupuesto la suma de los presupuestos anuales de obra pública de las dependencias y entidades participantes.</w:t>
      </w:r>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43" w:name="capítulo-ii-3"/>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r w:rsidRPr="00D33579">
        <w:rPr>
          <w:rFonts w:ascii="Arial" w:hAnsi="Arial" w:cs="Arial"/>
          <w:b/>
          <w:color w:val="000000"/>
          <w:sz w:val="22"/>
          <w:szCs w:val="22"/>
          <w:lang w:val="es-MX" w:eastAsia="en-US"/>
        </w:rPr>
        <w:t>Capítulo II</w:t>
      </w:r>
      <w:bookmarkEnd w:id="43"/>
      <w:r w:rsidRPr="00D33579">
        <w:rPr>
          <w:rFonts w:ascii="Arial" w:hAnsi="Arial" w:cs="Arial"/>
          <w:b/>
          <w:color w:val="000000"/>
          <w:sz w:val="22"/>
          <w:szCs w:val="22"/>
          <w:lang w:val="es-MX" w:eastAsia="en-US"/>
        </w:rPr>
        <w:t>I</w:t>
      </w:r>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44" w:name="Xd67562861cf922cee661cac065d9702cf24f02d"/>
      <w:r w:rsidRPr="00D33579">
        <w:rPr>
          <w:rFonts w:ascii="Arial" w:hAnsi="Arial" w:cs="Arial"/>
          <w:b/>
          <w:color w:val="000000"/>
          <w:sz w:val="22"/>
          <w:szCs w:val="22"/>
          <w:lang w:val="es-MX" w:eastAsia="en-US"/>
        </w:rPr>
        <w:t>Contratación de adquisiciones, arrendamientos y servicios</w:t>
      </w:r>
      <w:bookmarkEnd w:id="44"/>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99. Montos máximos de adjudicación de adquisición, arrendamiento o servicios de bienes muebles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Para los efectos de lo establecido en el artículo 26 de la Ley de Adquisiciones, Arrendamientos y Prestación de Servicios Relacionados con Bienes Muebles estatal, los montos máximos de adjudicación directa y para procedimientos de contratación, mediante invitación considerando por lo menos tres propuestas, sin incluir el impuesto al valor agregado, que podrán realizar las dependencias y entidades para el ejercicio presupuestal correspondiente al 2021, serán los que se establecen en el anexo 10.1. del presente decreto.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contraloría emitirá los lineamientos para la aplicación de la tabla contenida en este artículo.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lastRenderedPageBreak/>
        <w:t>Cuando los montos de las adquisiciones, arrendamientos o prestación de servicios fueren mayores que los montos máximos establecidos para procedimientos de contratación, mediante invitación considerando por lo menos tres propuestas, se convocará a licitación pública.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Cuando los montos de las adquisiciones, arrendamientos o prestación de servicios fueren menores que los montos máximos establecidos para adjudicación directa, se considerará como contrato al documento de orden de compra u orden de servicio emitida por el sistema de adquisiciones que determine la secretaría. De manera excepcional, justificada y bajo la responsabilidad del área que realice la adquisición, se podrá utilizar un documento análogo.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100. Adquisiciones consolidadas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En aquellos casos en los cuales la secretaría realice de manera consolidada el procedimiento para la asignación de la adquisición o arrendamiento de bienes muebles, o bien la prestación de servicios, para dos o más dependencias o entidades, se considerará como una sola operación y para la aplicación del anexo 10.1. se considerará la suma de los presupuestos de las dependencias y entidades participantes.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101. Pedidos o contratos sin licitación</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dependencias o entidades, bajo su propia responsabilidad, podrán adjudicar durante el ejercicio fiscal 2021 en forma directa o mediante invitación considerando por lo menos tres propuestas, exceptuando el procedimiento de licitación pública, previa aprobación del Comité de Adquisiciones, Arrendamientos y Prestaciones de Servicios relacionados con Bienes Muebles de la dependencia o entidad que realice el procedimiento de adjudicación, siempre y cuando se cumpla alguno de los siguientes supuestos con base en el artículo 25 de la Ley de Adquisiciones, Arrendamientos y Prestación de Servicios Relacionados con Bienes Muebles estatal:</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w:t>
      </w:r>
      <w:r w:rsidRPr="00D33579">
        <w:rPr>
          <w:rFonts w:ascii="Arial" w:eastAsia="Calibri" w:hAnsi="Arial" w:cs="Arial"/>
          <w:color w:val="auto"/>
          <w:sz w:val="22"/>
          <w:szCs w:val="22"/>
          <w:lang w:val="es-MX" w:eastAsia="en-US"/>
        </w:rPr>
        <w:t xml:space="preserve"> Para los efectos contemplados en la fracción I del artículo 25 de la ley referida, se entenderán, sin limitación, los siguientes supuestos: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w:t>
      </w:r>
      <w:r w:rsidRPr="00D33579">
        <w:rPr>
          <w:rFonts w:ascii="Arial" w:eastAsia="Calibri" w:hAnsi="Arial" w:cs="Arial"/>
          <w:color w:val="auto"/>
          <w:sz w:val="22"/>
          <w:szCs w:val="22"/>
          <w:lang w:val="es-MX" w:eastAsia="en-US"/>
        </w:rPr>
        <w:t xml:space="preserve"> Se trate de adquisiciones de bienes perecederos, medicamentos controlados, granos y productos alimenticios básicos o </w:t>
      </w:r>
      <w:proofErr w:type="spellStart"/>
      <w:r w:rsidRPr="00D33579">
        <w:rPr>
          <w:rFonts w:ascii="Arial" w:eastAsia="Calibri" w:hAnsi="Arial" w:cs="Arial"/>
          <w:color w:val="auto"/>
          <w:sz w:val="22"/>
          <w:szCs w:val="22"/>
          <w:lang w:val="es-MX" w:eastAsia="en-US"/>
        </w:rPr>
        <w:t>semiprocesados</w:t>
      </w:r>
      <w:proofErr w:type="spellEnd"/>
      <w:r w:rsidRPr="00D33579">
        <w:rPr>
          <w:rFonts w:ascii="Arial" w:eastAsia="Calibri" w:hAnsi="Arial" w:cs="Arial"/>
          <w:color w:val="auto"/>
          <w:sz w:val="22"/>
          <w:szCs w:val="22"/>
          <w:lang w:val="es-MX" w:eastAsia="en-US"/>
        </w:rPr>
        <w:t>, semovientes.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w:t>
      </w:r>
      <w:r w:rsidRPr="00D33579">
        <w:rPr>
          <w:rFonts w:ascii="Arial" w:eastAsia="Calibri" w:hAnsi="Arial" w:cs="Arial"/>
          <w:color w:val="auto"/>
          <w:sz w:val="22"/>
          <w:szCs w:val="22"/>
          <w:lang w:val="es-MX" w:eastAsia="en-US"/>
        </w:rPr>
        <w:t xml:space="preserve"> Para los efectos contemplados en la fracción II del artículo 25 de la ley en comento, se entenderán, sin limitación, los siguientes supuestos: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w:t>
      </w:r>
      <w:r w:rsidRPr="00D33579">
        <w:rPr>
          <w:rFonts w:ascii="Arial" w:eastAsia="Calibri" w:hAnsi="Arial" w:cs="Arial"/>
          <w:color w:val="auto"/>
          <w:sz w:val="22"/>
          <w:szCs w:val="22"/>
          <w:lang w:val="es-MX" w:eastAsia="en-US"/>
        </w:rPr>
        <w:t xml:space="preserve"> Derivado de caso fortuito o fuerza mayor, no sea posible obtener bienes, arrendamientos o servicios mediante el procedimiento de licitación pública en el tiempo requerido para atender la eventualidad de que se trate, en este supuesto las cantidades deberán limitarse a lo estrictamente necesario para afrontarla.</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lastRenderedPageBreak/>
        <w:t>b)</w:t>
      </w:r>
      <w:r w:rsidRPr="00D33579">
        <w:rPr>
          <w:rFonts w:ascii="Arial" w:eastAsia="Calibri" w:hAnsi="Arial" w:cs="Arial"/>
          <w:color w:val="auto"/>
          <w:sz w:val="22"/>
          <w:szCs w:val="22"/>
          <w:lang w:val="es-MX" w:eastAsia="en-US"/>
        </w:rPr>
        <w:t xml:space="preserve"> Peligre o se altere el orden social, la economía, los servicios públicos, la salubridad, la seguridad o el ambiente, como consecuencia de caso fortuito o de fuerza mayor.</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c)</w:t>
      </w:r>
      <w:r w:rsidRPr="00D33579">
        <w:rPr>
          <w:rFonts w:ascii="Arial" w:eastAsia="Calibri" w:hAnsi="Arial" w:cs="Arial"/>
          <w:color w:val="auto"/>
          <w:sz w:val="22"/>
          <w:szCs w:val="22"/>
          <w:lang w:val="es-MX" w:eastAsia="en-US"/>
        </w:rPr>
        <w:t xml:space="preserve"> Se trate de adquisición, arrendamiento de bienes muebles o prestación de servicios relacionados directamente con la seguridad pública, cuya contratación mediante procedimientos de licitación ponga en riesgo la seguridad pública.</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d)</w:t>
      </w:r>
      <w:r w:rsidRPr="00D33579">
        <w:rPr>
          <w:rFonts w:ascii="Arial" w:eastAsia="Calibri" w:hAnsi="Arial" w:cs="Arial"/>
          <w:color w:val="auto"/>
          <w:sz w:val="22"/>
          <w:szCs w:val="22"/>
          <w:lang w:val="es-MX" w:eastAsia="en-US"/>
        </w:rPr>
        <w:t xml:space="preserve"> Se trate de adquisición, arrendamiento de bienes muebles o prestación de servicios que realicen las dependencias o entidades para someterlos a procesos productivos en cumplimiento de su objeto o para fines de comercialización.</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III.</w:t>
      </w:r>
      <w:r w:rsidRPr="00D33579">
        <w:rPr>
          <w:rFonts w:ascii="Arial" w:eastAsia="Calibri" w:hAnsi="Arial" w:cs="Arial"/>
          <w:color w:val="auto"/>
          <w:sz w:val="22"/>
          <w:szCs w:val="22"/>
          <w:lang w:val="es-MX" w:eastAsia="en-US"/>
        </w:rPr>
        <w:t xml:space="preserve"> Para los efectos contemplados en la fracción III del artículo 25 de la ley mencionada, se entenderán, sin limitación los siguientes supuestos: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w:t>
      </w:r>
      <w:r w:rsidRPr="00D33579">
        <w:rPr>
          <w:rFonts w:ascii="Arial" w:eastAsia="Calibri" w:hAnsi="Arial" w:cs="Arial"/>
          <w:color w:val="auto"/>
          <w:sz w:val="22"/>
          <w:szCs w:val="22"/>
          <w:lang w:val="es-MX" w:eastAsia="en-US"/>
        </w:rPr>
        <w:t xml:space="preserve"> La adquisición, arrendamiento de bienes muebles o prestación de servicios para los cuales no existan alternativas o sustitutos técnicamente razonables.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b)</w:t>
      </w:r>
      <w:r w:rsidRPr="00D33579">
        <w:rPr>
          <w:rFonts w:ascii="Arial" w:eastAsia="Calibri" w:hAnsi="Arial" w:cs="Arial"/>
          <w:color w:val="auto"/>
          <w:sz w:val="22"/>
          <w:szCs w:val="22"/>
          <w:lang w:val="es-MX" w:eastAsia="en-US"/>
        </w:rPr>
        <w:t xml:space="preserve"> La adquisición, arrendamiento de bienes muebles o prestación de servicios para los cuales el contrato solo pueda celebrarse con un determinado postor que posee la titularidad o el licenciamiento exclusivo de patentes, derechos de autor u otros derechos exclusivos.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c)</w:t>
      </w:r>
      <w:r w:rsidRPr="00D33579">
        <w:rPr>
          <w:rFonts w:ascii="Arial" w:eastAsia="Calibri" w:hAnsi="Arial" w:cs="Arial"/>
          <w:color w:val="auto"/>
          <w:sz w:val="22"/>
          <w:szCs w:val="22"/>
          <w:lang w:val="es-MX" w:eastAsia="en-US"/>
        </w:rPr>
        <w:t xml:space="preserve"> Existan circunstancias que puedan provocar pérdidas o costos económicos adicionales importantes, debidamente justificados y cuantificados. Este supuesto solamente aplica en casos de que el arrendamiento o servicios se esté prestando y su cambio a un nuevo proveedor o diferentes condiciones impliquen costos adicionales importantes; en todos los casos deberá presentarse un dictamen preciso y será exclusivamente por el período necesario en que prevalezca la condición.</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d)</w:t>
      </w:r>
      <w:r w:rsidRPr="00D33579">
        <w:rPr>
          <w:rFonts w:ascii="Arial" w:eastAsia="Calibri" w:hAnsi="Arial" w:cs="Arial"/>
          <w:color w:val="auto"/>
          <w:sz w:val="22"/>
          <w:szCs w:val="22"/>
          <w:lang w:val="es-MX" w:eastAsia="en-US"/>
        </w:rPr>
        <w:t xml:space="preserve"> Se haya rescindido o no se llegue a formalizar un contrato, o se cancele la adjudicación emitida en el fallo, resultado de un procedimiento de licitación pública o de contratación, mediante invitación considerando por lo menos tres propuestas, en cuyo caso se podrá adjudicar al postor que haya obtenido el segundo o ulterior lugar, siempre que la diferencia en precio con respecto a la proposición inicialmente adjudicada no sea superior a un margen del diez por ciento.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e)</w:t>
      </w:r>
      <w:r w:rsidRPr="00D33579">
        <w:rPr>
          <w:rFonts w:ascii="Arial" w:eastAsia="Calibri" w:hAnsi="Arial" w:cs="Arial"/>
          <w:color w:val="auto"/>
          <w:sz w:val="22"/>
          <w:szCs w:val="22"/>
          <w:lang w:val="es-MX" w:eastAsia="en-US"/>
        </w:rPr>
        <w:t xml:space="preserve"> Se haya declarado desierta una licitación pública, siempre que se mantengan los mismos requisitos técnicos establecidos en la convocatoria, bases y junta de aclaraciones.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f)</w:t>
      </w:r>
      <w:r w:rsidRPr="00D33579">
        <w:rPr>
          <w:rFonts w:ascii="Arial" w:eastAsia="Calibri" w:hAnsi="Arial" w:cs="Arial"/>
          <w:color w:val="auto"/>
          <w:sz w:val="22"/>
          <w:szCs w:val="22"/>
          <w:lang w:val="es-MX" w:eastAsia="en-US"/>
        </w:rPr>
        <w:t xml:space="preserve"> Se trate de servicios de consultorías, asesorías, estudios, software, auditorías, investigaciones, capacitación y servicios de naturaleza similar.</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lastRenderedPageBreak/>
        <w:t>g)</w:t>
      </w:r>
      <w:r w:rsidRPr="00D33579">
        <w:rPr>
          <w:rFonts w:ascii="Arial" w:eastAsia="Calibri" w:hAnsi="Arial" w:cs="Arial"/>
          <w:color w:val="auto"/>
          <w:sz w:val="22"/>
          <w:szCs w:val="22"/>
          <w:lang w:val="es-MX" w:eastAsia="en-US"/>
        </w:rPr>
        <w:t xml:space="preserve"> Cuando se trate de arrendamiento de bienes inmuebles que, en razón de su ubicación o de las necesidades especiales del área solicitante, se tengan que realizar respecto de un bien específico.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h)</w:t>
      </w:r>
      <w:r w:rsidRPr="00D33579">
        <w:rPr>
          <w:rFonts w:ascii="Arial" w:eastAsia="Calibri" w:hAnsi="Arial" w:cs="Arial"/>
          <w:color w:val="auto"/>
          <w:sz w:val="22"/>
          <w:szCs w:val="22"/>
          <w:lang w:val="es-MX" w:eastAsia="en-US"/>
        </w:rPr>
        <w:t xml:space="preserve"> Se acepte la adquisición de bienes o la prestación de servicios a título de dación en pago.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w:t>
      </w:r>
      <w:r w:rsidRPr="00D33579">
        <w:rPr>
          <w:rFonts w:ascii="Arial" w:eastAsia="Calibri" w:hAnsi="Arial" w:cs="Arial"/>
          <w:color w:val="auto"/>
          <w:sz w:val="22"/>
          <w:szCs w:val="22"/>
          <w:lang w:val="es-MX" w:eastAsia="en-US"/>
        </w:rPr>
        <w:t xml:space="preserve"> La contratación de personas físicas o morales de los que se adquieran bienes o proporcionen servicios de carácter cultural, deportivo, publicitario, artístico o científico, en los que no sea posible precisar la calidad, alcance o comparar resultados.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j)</w:t>
      </w:r>
      <w:r w:rsidRPr="00D33579">
        <w:rPr>
          <w:rFonts w:ascii="Arial" w:eastAsia="Calibri" w:hAnsi="Arial" w:cs="Arial"/>
          <w:color w:val="auto"/>
          <w:sz w:val="22"/>
          <w:szCs w:val="22"/>
          <w:lang w:val="es-MX" w:eastAsia="en-US"/>
        </w:rPr>
        <w:t xml:space="preserve"> Cuando se trate de adquisiciones cuya contratación se realice con campesinos o grupos urbanos marginados y que la dependencia o entidad contrate directamente con los mismos o con las personas constituidas por ellos.</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IV.</w:t>
      </w:r>
      <w:r w:rsidRPr="00D33579">
        <w:rPr>
          <w:rFonts w:ascii="Arial" w:eastAsia="Calibri" w:hAnsi="Arial" w:cs="Arial"/>
          <w:color w:val="auto"/>
          <w:sz w:val="22"/>
          <w:szCs w:val="22"/>
          <w:lang w:val="es-MX" w:eastAsia="en-US"/>
        </w:rPr>
        <w:t xml:space="preserve"> Para los efectos contemplados en la fracción IV del artículo 25 de la ley a que se refiere este artículo, se entenderá, sin limitación, el siguiente supuesto:</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w:t>
      </w:r>
      <w:r w:rsidRPr="00D33579">
        <w:rPr>
          <w:rFonts w:ascii="Arial" w:eastAsia="Calibri" w:hAnsi="Arial" w:cs="Arial"/>
          <w:color w:val="auto"/>
          <w:sz w:val="22"/>
          <w:szCs w:val="22"/>
          <w:lang w:val="es-MX" w:eastAsia="en-US"/>
        </w:rPr>
        <w:t xml:space="preserve"> Se trate de servicios de mantenimiento, conservación, restauración y reparación de bienes en los que no sea posible precisar su alcance, establecer el catálogo de conceptos y cantidades de trabajo o determinar las especificaciones correspondientes.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Siempre y cuando cuenten previamente con la aprobación del Comité de Adquisiciones, Arrendamientos y Prestaciones de Servicios relacionados con Bienes Muebles de la dependencia o entidad de que realice el procedimiento de adjudicación, a excepción de los supuestos contemplados en la fracción III, incisos d, e, f, g, h, i, en cuyos casos, posterior a dicha aprobación, se requerirá además la autorización de la secretaría.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102. Reconocimiento de servicios con comprobantes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Se autoriza a la secretaría a pagar, con la sola presentación de los comprobantes respectivos, las obligaciones derivadas de servicios prestados a las dependencias por los siguientes conceptos: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w:t>
      </w:r>
      <w:r w:rsidRPr="00D33579">
        <w:rPr>
          <w:rFonts w:ascii="Arial" w:eastAsia="Calibri" w:hAnsi="Arial" w:cs="Arial"/>
          <w:color w:val="auto"/>
          <w:sz w:val="22"/>
          <w:szCs w:val="22"/>
          <w:lang w:val="es-MX" w:eastAsia="en-US"/>
        </w:rPr>
        <w:t xml:space="preserve"> Servicios de correspondencia postal y telegráfica, así como mensajería.</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w:t>
      </w:r>
      <w:r w:rsidRPr="00D33579">
        <w:rPr>
          <w:rFonts w:ascii="Arial" w:eastAsia="Calibri" w:hAnsi="Arial" w:cs="Arial"/>
          <w:color w:val="auto"/>
          <w:sz w:val="22"/>
          <w:szCs w:val="22"/>
          <w:lang w:val="es-MX" w:eastAsia="en-US"/>
        </w:rPr>
        <w:t xml:space="preserve"> Servicio telefónico e Internet.</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III.</w:t>
      </w:r>
      <w:r w:rsidRPr="00D33579">
        <w:rPr>
          <w:rFonts w:ascii="Arial" w:eastAsia="Calibri" w:hAnsi="Arial" w:cs="Arial"/>
          <w:color w:val="auto"/>
          <w:sz w:val="22"/>
          <w:szCs w:val="22"/>
          <w:lang w:val="es-MX" w:eastAsia="en-US"/>
        </w:rPr>
        <w:t xml:space="preserve"> Suministro de energía eléctrica.</w:t>
      </w: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ind w:firstLine="720"/>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IV.</w:t>
      </w:r>
      <w:r w:rsidRPr="00D33579">
        <w:rPr>
          <w:rFonts w:ascii="Arial" w:eastAsia="Calibri" w:hAnsi="Arial" w:cs="Arial"/>
          <w:color w:val="auto"/>
          <w:sz w:val="22"/>
          <w:szCs w:val="22"/>
          <w:lang w:val="es-MX" w:eastAsia="en-US"/>
        </w:rPr>
        <w:t xml:space="preserve"> Suministro y servicios de agua.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103. Contratación de arrendamientos financieros de bienes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lastRenderedPageBreak/>
        <w:t>Para la contratación de arrendamientos financieros de bienes muebles e inmuebles, las dependencias y entidades verificarán que las condiciones de pago ofrezcan ventajas en relación con otros medios de financiamiento y que el monto esté contemplado dentro del endeudamiento neto autorizado en este ejercicio fiscal.</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En estas contrataciones se deberá cumplir con lo establecido en la ley de disciplina financiera y demás disposiciones aplicables.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104. Aseguramiento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dependencias y entidades serán responsables de celebrar los contratos necesarios a fin de asegurar adecuadamente los bienes patrimoniales de su propiedad, así como los que bajo cualquier título posean o tengan asignados en cumplimiento de la normativa aplicable.</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dependencias informarán a la secretaría del inventario de bienes patrimoniales que tengan asignados o que bajo cualquier título posean, a fin de que sean considerados en la contabilidad gubernamental, en el ámbito patrimonial.</w:t>
      </w:r>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45" w:name="título-sexto"/>
      <w:r w:rsidRPr="00D33579">
        <w:rPr>
          <w:rFonts w:ascii="Arial" w:hAnsi="Arial" w:cs="Arial"/>
          <w:b/>
          <w:color w:val="000000"/>
          <w:sz w:val="22"/>
          <w:szCs w:val="22"/>
          <w:lang w:val="es-MX" w:eastAsia="en-US"/>
        </w:rPr>
        <w:t>Título sexto</w:t>
      </w:r>
      <w:bookmarkEnd w:id="45"/>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46" w:name="seguimiento-y-evaluación-del-desempeño"/>
      <w:r w:rsidRPr="00D33579">
        <w:rPr>
          <w:rFonts w:ascii="Arial" w:hAnsi="Arial" w:cs="Arial"/>
          <w:b/>
          <w:color w:val="000000"/>
          <w:sz w:val="22"/>
          <w:szCs w:val="22"/>
          <w:lang w:val="es-MX" w:eastAsia="en-US"/>
        </w:rPr>
        <w:t>Seguimiento y evaluación del desempeño</w:t>
      </w:r>
      <w:bookmarkEnd w:id="46"/>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47" w:name="capítulo-i-4"/>
      <w:r w:rsidRPr="00D33579">
        <w:rPr>
          <w:rFonts w:ascii="Arial" w:hAnsi="Arial" w:cs="Arial"/>
          <w:b/>
          <w:color w:val="000000"/>
          <w:sz w:val="22"/>
          <w:szCs w:val="22"/>
          <w:lang w:val="es-MX" w:eastAsia="en-US"/>
        </w:rPr>
        <w:t>Capítulo I</w:t>
      </w:r>
      <w:bookmarkEnd w:id="47"/>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48" w:name="presupuesto-basado-en-resultados"/>
      <w:r w:rsidRPr="00D33579">
        <w:rPr>
          <w:rFonts w:ascii="Arial" w:hAnsi="Arial" w:cs="Arial"/>
          <w:b/>
          <w:color w:val="000000"/>
          <w:sz w:val="22"/>
          <w:szCs w:val="22"/>
          <w:lang w:val="es-MX" w:eastAsia="en-US"/>
        </w:rPr>
        <w:t>Presupuesto basado en resultados</w:t>
      </w:r>
      <w:bookmarkEnd w:id="48"/>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105. Programas presupuestarios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El presupuesto contiene 130 programas presupuestarios que serán instrumentados durante el ejercicio fiscal 2021. Del número total de programas presupuestarios, 117, es decir, el 90% forma parte del Presupuesto basado en Resultados del Poder Ejecutivo y las entidades paraestatales, los cuales cuentan con matrices de indicadores y dan cobertura al 100% del presupuesto asignado a estos entes públicos; y 13 que representan el 10% corresponde a los organismos autónomos y a los poderes.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información de los programas presupuestarios por unidades responsables, así como las matrices de indicadores para resultados de cada uno se presentan en el tomo V del presente decreto.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Adicionalmente, se presenta información de las asignaciones presupuestales de los programas presupuestarios con relación a sus características, aplicación de los recursos asignados y fuente de financiamiento en los anexos 7.1. al 7.6.</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106. Perspectivas transversales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 xml:space="preserve">Es obligación de las dependencias y entidades de la Administración Pública del estado, incorporar a las intervenciones públicas y al ejercicio de sus funciones, la perspectiva de </w:t>
      </w:r>
      <w:r w:rsidRPr="00D33579">
        <w:rPr>
          <w:rFonts w:ascii="Arial" w:eastAsia="Calibri" w:hAnsi="Arial" w:cs="Arial"/>
          <w:color w:val="auto"/>
          <w:sz w:val="22"/>
          <w:szCs w:val="22"/>
          <w:lang w:val="es-MX" w:eastAsia="en-US"/>
        </w:rPr>
        <w:lastRenderedPageBreak/>
        <w:t>género, la atención a los derechos de la infancia y la adolescencia, la etnia y los derechos humanos. Es necesario que estas perspectivas transversales se incorporen en todas las fases de los programas públicos: el diseño y la selección de alternativas, la ejecución, el control, el seguimiento y la evaluación.</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Los montos identificados en el presupuesto 2021 que atienden las perspectivas transversales se presentan en los anexos 18.1. al 18.6.</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49" w:name="capítulo-ii-4"/>
      <w:r w:rsidRPr="00D33579">
        <w:rPr>
          <w:rFonts w:ascii="Arial" w:hAnsi="Arial" w:cs="Arial"/>
          <w:b/>
          <w:color w:val="000000"/>
          <w:sz w:val="22"/>
          <w:szCs w:val="22"/>
          <w:lang w:val="es-MX" w:eastAsia="en-US"/>
        </w:rPr>
        <w:t>Capítulo II</w:t>
      </w:r>
      <w:bookmarkEnd w:id="49"/>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50" w:name="seguimiento-y-evaluación-del-desempeño-1"/>
      <w:r w:rsidRPr="00D33579">
        <w:rPr>
          <w:rFonts w:ascii="Arial" w:hAnsi="Arial" w:cs="Arial"/>
          <w:b/>
          <w:color w:val="000000"/>
          <w:sz w:val="22"/>
          <w:szCs w:val="22"/>
          <w:lang w:val="es-MX" w:eastAsia="en-US"/>
        </w:rPr>
        <w:t>Seguimiento y evaluación del desempeño</w:t>
      </w:r>
      <w:bookmarkEnd w:id="50"/>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107. Sistema de Seguimiento y Evaluación del Desempeño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dependencias y entidades atenderán los requerimientos del Sistema de Seguimiento y Evaluación del Desempeño, con base en la normativa emitida por la SEPLAN.</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108. Seguimiento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SEPLAN dará seguimiento a los avances en el cumplimiento de las metas de los indicadores de los programas presupuestarios, los cuales se utilizarán en las evaluaciones que se realicen, y los incorporará a los informes trimestrales. El seguimiento mediante indicadores de desempeño de los programas presupuestarios se llevará a cabo conforme a los lineamientos emitidos por la SEPLAN.</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109. Evaluación</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evaluación de los programas presupuestarios a cargo de las dependencias y entidades se sujetará a lo establecido en los Lineamientos generales del Sistema de Seguimiento y Evaluación del Desempeño, la Ley del Presupuesto y Contabilidad Gubernamental del Estado de Yucatán, su reglamento y a las demás disposiciones legales aplicables; y se llevará a cabo en los términos del programa anual de evaluación que emita la SEPLAN. Los términos de referencia y el informe de resultados de las evaluaciones se implementarán, mediante el programa anual de evaluación, con base en la normativa emitida para tal efecto.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Con el fin de realizar el seguimiento y evaluar los resultados de la gestión, las dependencias y entidades de la administración pública del estado deberán prever la integración de la información estadística y geográfica necesaria para el cálculo confiable de los indicadores, a la vez que deberán facilitar la información necesaria para garantizar la credibilidad de las evaluaciones que se realicen.</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110. Programa anual de evaluación</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 xml:space="preserve">La SEPLAN elaborará y publicará el programa anual de evaluación a más tardar el último día natural del mes abril. Para este fin, deberá tomar las previsiones para el </w:t>
      </w:r>
      <w:r w:rsidRPr="00D33579">
        <w:rPr>
          <w:rFonts w:ascii="Arial" w:eastAsia="Calibri" w:hAnsi="Arial" w:cs="Arial"/>
          <w:color w:val="auto"/>
          <w:sz w:val="22"/>
          <w:szCs w:val="22"/>
          <w:lang w:val="es-MX" w:eastAsia="en-US"/>
        </w:rPr>
        <w:lastRenderedPageBreak/>
        <w:t>financiamiento de las evaluaciones y, en su caso, de su contratación, en términos de las disposiciones normativas aplicables.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El proceso de evaluación será coordinado por la SEPLAN, y en él deberán participar las dependencias y entidades de la administración pública estatal mediante la entrega de los datos y demás información que se solicite. Los entes públicos deberán publicar los informes de evaluación en sus sitios de internet, dentro de los treinta días hábiles siguientes a la fecha en que sean entregados por la SEPLAN.</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111. Aspectos susceptibles de mejora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dependencias y entidades de la administración pública estatal deberán tomar en consideración las recomendaciones emitidas en los informes de evaluación para la mejora del diseño e implementación de sus intervenciones públicas.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recomendaciones adoptadas constituirán aspectos susceptibles de mejora.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SEPLAN establecerá los mecanismos para el análisis, identificación, selección y clasificación de las recomendaciones, así como también, para el seguimiento de los aspectos susceptibles de mejora a los que se deberán ajustar las dependencias y entidades de la administración pública estatal.</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112. Informe trimestral de seguimiento a los aspectos susceptibles de mejora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SEPLAN elaborará un informe trimestral que contenga el avance en el cumplimiento de los aspectos susceptibles de mejora, el cual remitirá a la secretaría, dentro de los veinte días naturales siguientes al término del trimestre que se informa.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113. Consideraciones presupuestales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recomendaciones que adopten las dependencias y entidades y se comprometan a través de aspectos susceptibles de mejora se utilizarán para mejorar la calidad del gasto público y para que las intervenciones públicas se orienten a resultados.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SEPLAN, con base en las recomendaciones y el avance de los aspectos susceptibles de mejora, emitirá las consideraciones presupuestales que podrán ser aplicables durante el proceso presupuestario de 2021 que impacte en el siguiente ejercicio fiscal.</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114. Capacitación en materia de planeación y evaluación</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SEPLAN capacitará a los servidores públicos involucrados en las funciones de planeación, seguimiento y evaluación.</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51" w:name="capítulo-iii-2"/>
      <w:r w:rsidRPr="00D33579">
        <w:rPr>
          <w:rFonts w:ascii="Arial" w:hAnsi="Arial" w:cs="Arial"/>
          <w:b/>
          <w:color w:val="000000"/>
          <w:sz w:val="22"/>
          <w:szCs w:val="22"/>
          <w:lang w:val="es-MX" w:eastAsia="en-US"/>
        </w:rPr>
        <w:lastRenderedPageBreak/>
        <w:t>Capítulo III</w:t>
      </w:r>
      <w:bookmarkEnd w:id="51"/>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52" w:name="seguimiento-y-vigilancia-del-presupuesto"/>
      <w:r w:rsidRPr="00D33579">
        <w:rPr>
          <w:rFonts w:ascii="Arial" w:hAnsi="Arial" w:cs="Arial"/>
          <w:b/>
          <w:color w:val="000000"/>
          <w:sz w:val="22"/>
          <w:szCs w:val="22"/>
          <w:lang w:val="es-MX" w:eastAsia="en-US"/>
        </w:rPr>
        <w:t>Seguimiento y vigilancia del presupuesto</w:t>
      </w:r>
      <w:bookmarkEnd w:id="52"/>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115. Colaboración</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 xml:space="preserve">Para el eficaz cumplimiento de este decreto, el Poder Ejecutivo y los poderes </w:t>
      </w:r>
      <w:r w:rsidR="006D63E8" w:rsidRPr="00D33579">
        <w:rPr>
          <w:rFonts w:ascii="Arial" w:eastAsia="Calibri" w:hAnsi="Arial" w:cs="Arial"/>
          <w:color w:val="auto"/>
          <w:sz w:val="22"/>
          <w:szCs w:val="22"/>
          <w:lang w:val="es-MX" w:eastAsia="en-US"/>
        </w:rPr>
        <w:t xml:space="preserve">legislativo </w:t>
      </w:r>
      <w:r w:rsidRPr="00D33579">
        <w:rPr>
          <w:rFonts w:ascii="Arial" w:eastAsia="Calibri" w:hAnsi="Arial" w:cs="Arial"/>
          <w:color w:val="auto"/>
          <w:sz w:val="22"/>
          <w:szCs w:val="22"/>
          <w:lang w:val="es-MX" w:eastAsia="en-US"/>
        </w:rPr>
        <w:t>y judicial, en coordinación con los municipios, colaborarán entre sí para asegurar las mejores condiciones de probidad y veracidad en el intercambio de información presupuestaria, contable y financiera sobre el gasto público.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116. Integración de informes trimestrales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Los entes públicos deberán proporcionar oportunamente a la secretaría y a la SEPLAN, la información que corresponda para la debida integración de los informes trimestrales. Dichos informes contendrán la información prevista en la Ley del Presupuesto y Contabilidad Gubernamental del Estado de Yucatán, la Ley de Planeación para el Desarrollo del Estado de Yucatán, la Ley General de Contabilidad Gubernamental, la ley de disciplina financiera, los lineamientos del Consejo Nacional de Armonización Contable y las demás disposiciones legales y normativas aplicables en la materia.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117. Seguimiento del ejercicio de los presupuestos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secretaría y la contraloría, en el ámbito de sus respectivas competencias, realizarán periódicamente el seguimiento del ejercicio de los presupuestos de las dependencias y entidades.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118. Medidas para la vigilancia del ejercicio del presupuesto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secretaría vigilará el adecuado ejercicio del presupuesto. Para tal fin, dictará las medidas pertinentes de acuerdo con las disposiciones que resulten aplicables, y podrá requerir de las propias dependencias y entidades, la información que resulte necesaria, comunicando a la contraloría las irregularidades y desviaciones de que tenga conocimiento con motivo del ejercicio de sus funciones.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119. Información trimestral sobre la utilización de fondos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dependencias, las entidades y las demás instancias que ejerzan recursos provenientes de las aportaciones federales, proporcionarán trimestralmente, en los primeros veinte días de los meses de enero, abril, julio y octubre, la información sobre la utilización de los fondos.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120. Comprobación de las obligaciones legales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 xml:space="preserve">El titular de la contraloría y los órganos internos de control de las dependencias y entidades, en el ejercicio de las atribuciones que en materia de inspección, control y </w:t>
      </w:r>
      <w:r w:rsidRPr="00D33579">
        <w:rPr>
          <w:rFonts w:ascii="Arial" w:eastAsia="Calibri" w:hAnsi="Arial" w:cs="Arial"/>
          <w:color w:val="auto"/>
          <w:sz w:val="22"/>
          <w:szCs w:val="22"/>
          <w:lang w:val="es-MX" w:eastAsia="en-US"/>
        </w:rPr>
        <w:lastRenderedPageBreak/>
        <w:t>vigilancia les confiere la ley, comprobarán el cumplimiento de las propias dependencias y entidades de las obligaciones derivadas de este decreto.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Por lo anterior, dispondrán lo conducente para que se lleven a cabo las inspecciones y auditorías que se requieran, así como para que se finquen las responsabilidades y se apliquen las sanciones que procedan con motivo del incumplimiento de las mencionadas obligaciones, en los términos de la legislación en materia de responsabilidades administrativas.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121. Fiscalización y revisión de la cuenta pública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Los poderes ejecutivo, legislativo y judicial, los organismos autónomos y las dependencias y entidades serán responsables de proporcionar a la secretaría, la información para la integración de la cuenta pública del año anterior, con el fin de que consolide la cuenta pública del estado.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 anterior sin perjuicio de que dichos entes públicos cumplan su obligación de presentar su cuenta pública a la Auditoría Superior del Estado de Yucatán, a través de la secretaría, a más tardar el treinta de abril del año siguiente al cierre del ejercicio fiscal correspondiente.</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 Auditoría Superior del Estado de Yucatán ejercerá las funciones de fiscalización y revisión de la cuenta pública del Gobierno del estado de Yucatán, de acuerdo con sus atribuciones.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dependencias y entidades estarán obligadas a proporcionar a la secretaría y a la contraloría, la información que les soliciten y permitirle al personal de esta última la práctica de visitas y auditorías para la comprobación del cumplimiento de las obligaciones derivadas de este decreto y de las demás disposiciones aplicables.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53" w:name="capítulo-iv-2"/>
      <w:r w:rsidRPr="00D33579">
        <w:rPr>
          <w:rFonts w:ascii="Arial" w:hAnsi="Arial" w:cs="Arial"/>
          <w:b/>
          <w:color w:val="000000"/>
          <w:sz w:val="22"/>
          <w:szCs w:val="22"/>
          <w:lang w:val="es-MX" w:eastAsia="en-US"/>
        </w:rPr>
        <w:t>Capítulo IV</w:t>
      </w:r>
      <w:bookmarkEnd w:id="53"/>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54" w:name="sanciones"/>
      <w:r w:rsidRPr="00D33579">
        <w:rPr>
          <w:rFonts w:ascii="Arial" w:hAnsi="Arial" w:cs="Arial"/>
          <w:b/>
          <w:color w:val="000000"/>
          <w:sz w:val="22"/>
          <w:szCs w:val="22"/>
          <w:lang w:val="es-MX" w:eastAsia="en-US"/>
        </w:rPr>
        <w:t>Sanciones</w:t>
      </w:r>
      <w:bookmarkEnd w:id="54"/>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122. Responsabilidades</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Los titulares de los entes públicos, en el ejercicio de sus presupuestos aprobados, sin menoscabo de las responsabilidades y atribuciones que les correspondan, serán directamente responsables de que su aplicación se realice con estricto apego a las leyes correspondientes y a los principios previstos en este decreto.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El incumplimiento de dichas disposiciones será sancionado en los términos de la legislación aplicable en materia de responsabilidades administrativas.</w:t>
      </w:r>
    </w:p>
    <w:p w:rsidR="00303F6E" w:rsidRPr="00D33579" w:rsidRDefault="00AF227B" w:rsidP="00303F6E">
      <w:pPr>
        <w:suppressAutoHyphens/>
        <w:spacing w:after="0" w:line="240" w:lineRule="auto"/>
        <w:rPr>
          <w:rFonts w:ascii="Arial" w:eastAsia="Calibri" w:hAnsi="Arial" w:cs="Arial"/>
          <w:color w:val="auto"/>
          <w:sz w:val="22"/>
          <w:szCs w:val="22"/>
          <w:lang w:val="es-MX" w:eastAsia="en-US"/>
        </w:rPr>
      </w:pPr>
      <w:r>
        <w:rPr>
          <w:rFonts w:ascii="Arial" w:eastAsia="Calibri" w:hAnsi="Arial" w:cs="Arial"/>
          <w:color w:val="auto"/>
          <w:sz w:val="22"/>
          <w:szCs w:val="22"/>
          <w:lang w:val="es-MX" w:eastAsia="en-US"/>
        </w:rPr>
        <w:br w:type="column"/>
      </w:r>
    </w:p>
    <w:p w:rsidR="00303F6E" w:rsidRPr="00D33579" w:rsidRDefault="00303F6E" w:rsidP="00303F6E">
      <w:pPr>
        <w:keepNext/>
        <w:keepLines/>
        <w:suppressAutoHyphens/>
        <w:spacing w:after="0" w:line="240" w:lineRule="auto"/>
        <w:jc w:val="center"/>
        <w:outlineLvl w:val="1"/>
        <w:rPr>
          <w:rFonts w:ascii="Arial" w:hAnsi="Arial" w:cs="Arial"/>
          <w:b/>
          <w:color w:val="000000"/>
          <w:sz w:val="22"/>
          <w:szCs w:val="22"/>
          <w:lang w:val="es-MX" w:eastAsia="en-US"/>
        </w:rPr>
      </w:pPr>
      <w:bookmarkStart w:id="55" w:name="artículos-transitorios"/>
      <w:r w:rsidRPr="00D33579">
        <w:rPr>
          <w:rFonts w:ascii="Arial" w:hAnsi="Arial" w:cs="Arial"/>
          <w:b/>
          <w:color w:val="000000"/>
          <w:sz w:val="22"/>
          <w:szCs w:val="22"/>
          <w:lang w:val="es-MX" w:eastAsia="en-US"/>
        </w:rPr>
        <w:t>Transitorios</w:t>
      </w:r>
      <w:bookmarkEnd w:id="55"/>
      <w:r w:rsidRPr="00D33579">
        <w:rPr>
          <w:rFonts w:ascii="Arial" w:hAnsi="Arial" w:cs="Arial"/>
          <w:b/>
          <w:color w:val="000000"/>
          <w:sz w:val="22"/>
          <w:szCs w:val="22"/>
          <w:lang w:val="es-MX" w:eastAsia="en-US"/>
        </w:rPr>
        <w:t>:</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primero. Entrada en vigor</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A0B12" w:rsidRDefault="00303F6E" w:rsidP="00DA0B12">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 xml:space="preserve">Este decreto entrará en vigor el 1 de enero de 2021, previa publicación en el Diario Oficial del Gobierno del Estado de Yucatán, con excepción del artículo transitorio </w:t>
      </w:r>
      <w:r w:rsidRPr="00DA0B12">
        <w:rPr>
          <w:rFonts w:ascii="Arial" w:eastAsia="Calibri" w:hAnsi="Arial" w:cs="Arial"/>
          <w:color w:val="auto"/>
          <w:sz w:val="22"/>
          <w:szCs w:val="22"/>
          <w:lang w:val="es-MX" w:eastAsia="en-US"/>
        </w:rPr>
        <w:t>tercero que entrará en vigor el día siguiente al de su publicación.</w:t>
      </w:r>
    </w:p>
    <w:p w:rsidR="00303F6E" w:rsidRPr="00DA0B12" w:rsidRDefault="00303F6E" w:rsidP="00DA0B12">
      <w:pPr>
        <w:suppressAutoHyphens/>
        <w:spacing w:after="0" w:line="240" w:lineRule="auto"/>
        <w:rPr>
          <w:rFonts w:ascii="Arial" w:eastAsia="Calibri" w:hAnsi="Arial" w:cs="Arial"/>
          <w:color w:val="auto"/>
          <w:sz w:val="22"/>
          <w:szCs w:val="22"/>
          <w:lang w:val="es-MX" w:eastAsia="en-US"/>
        </w:rPr>
      </w:pPr>
    </w:p>
    <w:p w:rsidR="00303F6E" w:rsidRPr="00DA0B12" w:rsidRDefault="00303F6E" w:rsidP="00DA0B12">
      <w:pPr>
        <w:suppressAutoHyphens/>
        <w:spacing w:after="0" w:line="240" w:lineRule="auto"/>
        <w:jc w:val="left"/>
        <w:rPr>
          <w:rFonts w:ascii="Arial" w:eastAsia="Calibri" w:hAnsi="Arial" w:cs="Arial"/>
          <w:color w:val="auto"/>
          <w:sz w:val="22"/>
          <w:szCs w:val="22"/>
          <w:lang w:val="es-MX" w:eastAsia="en-US"/>
        </w:rPr>
      </w:pPr>
      <w:r w:rsidRPr="00DA0B12">
        <w:rPr>
          <w:rFonts w:ascii="Arial" w:eastAsia="Calibri" w:hAnsi="Arial" w:cs="Arial"/>
          <w:b/>
          <w:color w:val="auto"/>
          <w:sz w:val="22"/>
          <w:szCs w:val="22"/>
          <w:lang w:val="es-MX" w:eastAsia="en-US"/>
        </w:rPr>
        <w:t>Artículo segundo. Poderes legislativo y judicial, así como organismos autónomos</w:t>
      </w:r>
    </w:p>
    <w:p w:rsidR="00303F6E" w:rsidRPr="00DA0B12" w:rsidRDefault="00303F6E" w:rsidP="00DA0B12">
      <w:pPr>
        <w:suppressAutoHyphens/>
        <w:spacing w:after="0" w:line="240" w:lineRule="auto"/>
        <w:rPr>
          <w:rFonts w:ascii="Arial" w:eastAsia="Calibri" w:hAnsi="Arial" w:cs="Arial"/>
          <w:color w:val="auto"/>
          <w:sz w:val="22"/>
          <w:szCs w:val="22"/>
          <w:lang w:val="es-MX" w:eastAsia="en-US"/>
        </w:rPr>
      </w:pPr>
    </w:p>
    <w:p w:rsidR="00303F6E" w:rsidRPr="00DA0B12" w:rsidRDefault="00303F6E" w:rsidP="00DA0B12">
      <w:pPr>
        <w:suppressAutoHyphens/>
        <w:spacing w:after="0" w:line="240" w:lineRule="auto"/>
        <w:rPr>
          <w:rFonts w:ascii="Arial" w:eastAsia="Calibri" w:hAnsi="Arial" w:cs="Arial"/>
          <w:color w:val="auto"/>
          <w:sz w:val="22"/>
          <w:szCs w:val="22"/>
          <w:lang w:val="es-MX" w:eastAsia="en-US"/>
        </w:rPr>
      </w:pPr>
      <w:r w:rsidRPr="00DA0B12">
        <w:rPr>
          <w:rFonts w:ascii="Arial" w:eastAsia="Calibri" w:hAnsi="Arial" w:cs="Arial"/>
          <w:color w:val="auto"/>
          <w:sz w:val="22"/>
          <w:szCs w:val="22"/>
          <w:lang w:val="es-MX" w:eastAsia="en-US"/>
        </w:rPr>
        <w:t>Los poderes legislativo y judicial, así como los organismos autónomos, cuyos montos solicitados en sus proyectos de presupuestos fueron modificados de acuerdo con las cantidades asignadas en este decreto, deberán actualizarlos en detalle y proporcionarlos al Congreso del Estado y a la Secretaría de Administración y Finanzas para su conocimiento y calendarización, respectivamente, así como publicarlos en sus sitios web a más tardar el 15 de enero de 2021.</w:t>
      </w:r>
    </w:p>
    <w:p w:rsidR="00303F6E" w:rsidRPr="00DA0B12" w:rsidRDefault="00303F6E" w:rsidP="00DA0B12">
      <w:pPr>
        <w:suppressAutoHyphens/>
        <w:spacing w:after="0" w:line="240" w:lineRule="auto"/>
        <w:rPr>
          <w:rFonts w:ascii="Arial" w:eastAsia="Calibri" w:hAnsi="Arial" w:cs="Arial"/>
          <w:color w:val="auto"/>
          <w:sz w:val="22"/>
          <w:szCs w:val="22"/>
          <w:lang w:val="es-MX" w:eastAsia="en-US"/>
        </w:rPr>
      </w:pPr>
    </w:p>
    <w:p w:rsidR="00303F6E" w:rsidRPr="00DA0B12" w:rsidRDefault="00303F6E" w:rsidP="00DA0B12">
      <w:pPr>
        <w:suppressAutoHyphens/>
        <w:spacing w:after="0" w:line="240" w:lineRule="auto"/>
        <w:rPr>
          <w:rFonts w:ascii="Arial" w:eastAsia="Calibri" w:hAnsi="Arial" w:cs="Arial"/>
          <w:color w:val="auto"/>
          <w:sz w:val="22"/>
          <w:szCs w:val="22"/>
          <w:lang w:val="es-MX" w:eastAsia="en-US"/>
        </w:rPr>
      </w:pPr>
      <w:r w:rsidRPr="00DA0B12">
        <w:rPr>
          <w:rFonts w:ascii="Arial" w:eastAsia="Calibri" w:hAnsi="Arial" w:cs="Arial"/>
          <w:b/>
          <w:color w:val="auto"/>
          <w:sz w:val="22"/>
          <w:szCs w:val="22"/>
          <w:lang w:val="es-MX" w:eastAsia="en-US"/>
        </w:rPr>
        <w:t>Artículo tercero. Modificaciones estructurales a la Administración Pública estatal</w:t>
      </w:r>
    </w:p>
    <w:p w:rsidR="00303F6E" w:rsidRPr="00DA0B12" w:rsidRDefault="00303F6E" w:rsidP="00DA0B12">
      <w:pPr>
        <w:suppressAutoHyphens/>
        <w:spacing w:after="0" w:line="240" w:lineRule="auto"/>
        <w:rPr>
          <w:rFonts w:ascii="Arial" w:eastAsia="Calibri" w:hAnsi="Arial" w:cs="Arial"/>
          <w:color w:val="auto"/>
          <w:sz w:val="22"/>
          <w:szCs w:val="22"/>
          <w:lang w:val="es-MX" w:eastAsia="en-US"/>
        </w:rPr>
      </w:pPr>
    </w:p>
    <w:p w:rsidR="00303F6E" w:rsidRPr="00DA0B12" w:rsidRDefault="00303F6E" w:rsidP="00DA0B12">
      <w:pPr>
        <w:suppressAutoHyphens/>
        <w:spacing w:after="0" w:line="240" w:lineRule="auto"/>
        <w:rPr>
          <w:rFonts w:ascii="Arial" w:eastAsia="Calibri" w:hAnsi="Arial" w:cs="Arial"/>
          <w:color w:val="auto"/>
          <w:sz w:val="22"/>
          <w:szCs w:val="22"/>
          <w:lang w:val="es-MX" w:eastAsia="en-US"/>
        </w:rPr>
      </w:pPr>
      <w:r w:rsidRPr="00DA0B12">
        <w:rPr>
          <w:rFonts w:ascii="Arial" w:eastAsia="Calibri" w:hAnsi="Arial" w:cs="Arial"/>
          <w:color w:val="auto"/>
          <w:sz w:val="22"/>
          <w:szCs w:val="22"/>
          <w:lang w:val="es-MX" w:eastAsia="en-US"/>
        </w:rPr>
        <w:t>El presente presupuesto de egresos se adecuará, en caso de modificaciones a la estructura orgánica, presupuestaria, financiera y material de la administración pública del estado, durante el ejercicio 2021.</w:t>
      </w:r>
    </w:p>
    <w:p w:rsidR="00303F6E" w:rsidRPr="00DA0B12" w:rsidRDefault="00303F6E" w:rsidP="00DA0B12">
      <w:pPr>
        <w:suppressAutoHyphens/>
        <w:spacing w:after="0" w:line="240" w:lineRule="auto"/>
        <w:rPr>
          <w:rFonts w:ascii="Arial" w:eastAsia="Calibri" w:hAnsi="Arial" w:cs="Arial"/>
          <w:color w:val="auto"/>
          <w:sz w:val="22"/>
          <w:szCs w:val="22"/>
          <w:lang w:val="es-MX" w:eastAsia="en-US"/>
        </w:rPr>
      </w:pPr>
    </w:p>
    <w:p w:rsidR="00DA0B12" w:rsidRPr="00DA0B12" w:rsidRDefault="001E4D9F" w:rsidP="00DA0B12">
      <w:pPr>
        <w:spacing w:after="0" w:line="240" w:lineRule="auto"/>
        <w:rPr>
          <w:rFonts w:ascii="Arial" w:hAnsi="Arial" w:cs="Arial"/>
          <w:color w:val="auto"/>
          <w:sz w:val="22"/>
          <w:szCs w:val="22"/>
        </w:rPr>
      </w:pPr>
      <w:r>
        <w:rPr>
          <w:rFonts w:ascii="Arial" w:hAnsi="Arial" w:cs="Arial"/>
          <w:color w:val="auto"/>
          <w:sz w:val="22"/>
          <w:szCs w:val="22"/>
        </w:rPr>
        <w:t xml:space="preserve">Para los efectos de este Presupuesto de Egresos </w:t>
      </w:r>
      <w:r w:rsidR="00DA0B12" w:rsidRPr="00DA0B12">
        <w:rPr>
          <w:rFonts w:ascii="Arial" w:hAnsi="Arial" w:cs="Arial"/>
          <w:color w:val="auto"/>
          <w:sz w:val="22"/>
          <w:szCs w:val="22"/>
        </w:rPr>
        <w:t xml:space="preserve">del Estado para el Ejercicio Fiscal 2021, cuando de conformidad con el Código de la Administración Pública de Yucatán, su reglamento o los decretos de creación correspondientes, se modifique la denominación de alguna dependencia o entidad, o las existentes desaparezcan, se entenderá que los </w:t>
      </w:r>
      <w:r w:rsidR="00026BEA">
        <w:rPr>
          <w:rFonts w:ascii="Arial" w:hAnsi="Arial" w:cs="Arial"/>
          <w:color w:val="auto"/>
          <w:sz w:val="22"/>
          <w:szCs w:val="22"/>
        </w:rPr>
        <w:t xml:space="preserve">egresos </w:t>
      </w:r>
      <w:r w:rsidR="00DA0B12" w:rsidRPr="00DA0B12">
        <w:rPr>
          <w:rFonts w:ascii="Arial" w:hAnsi="Arial" w:cs="Arial"/>
          <w:color w:val="auto"/>
          <w:sz w:val="22"/>
          <w:szCs w:val="22"/>
        </w:rPr>
        <w:t>estimados corresponderán a las dependencias o entidades cuyas denominaciones hayan cambiado o que absorban las facultades de aquellas que desaparezcan, según corresponda.</w:t>
      </w:r>
    </w:p>
    <w:p w:rsidR="00F223D4" w:rsidRPr="00DA0B12" w:rsidRDefault="00F223D4" w:rsidP="00DA0B12">
      <w:pPr>
        <w:suppressAutoHyphens/>
        <w:spacing w:after="0" w:line="240" w:lineRule="auto"/>
        <w:rPr>
          <w:rFonts w:ascii="Arial" w:eastAsia="Calibri" w:hAnsi="Arial" w:cs="Arial"/>
          <w:color w:val="auto"/>
          <w:sz w:val="22"/>
          <w:szCs w:val="22"/>
          <w:lang w:eastAsia="en-US"/>
        </w:rPr>
      </w:pPr>
    </w:p>
    <w:p w:rsidR="00303F6E" w:rsidRPr="00DA0B12" w:rsidRDefault="00303F6E" w:rsidP="00DA0B12">
      <w:pPr>
        <w:suppressAutoHyphens/>
        <w:spacing w:after="0" w:line="240" w:lineRule="auto"/>
        <w:rPr>
          <w:rFonts w:ascii="Arial" w:eastAsia="Calibri" w:hAnsi="Arial" w:cs="Arial"/>
          <w:color w:val="auto"/>
          <w:sz w:val="22"/>
          <w:szCs w:val="22"/>
          <w:lang w:val="es-MX" w:eastAsia="en-US"/>
        </w:rPr>
      </w:pPr>
      <w:r w:rsidRPr="00DA0B12">
        <w:rPr>
          <w:rFonts w:ascii="Arial" w:eastAsia="Calibri" w:hAnsi="Arial" w:cs="Arial"/>
          <w:b/>
          <w:color w:val="auto"/>
          <w:sz w:val="22"/>
          <w:szCs w:val="22"/>
          <w:lang w:val="es-MX" w:eastAsia="en-US"/>
        </w:rPr>
        <w:t>Artículo cuarto. Reintegro por subejercicio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Los poderes, organismos autónomos y las dependencias y entidades, a los que, durante el ejercicio 2020, se les hubiera transferido recursos presupuestales por cualquier motivo, y que en el transcurso del año 2020 no hubieran ejercido en sus proyectos autorizados o al término del ejercicio conserven recursos estatales previstos en el presupuesto 2020 y, en su caso, los rendimientos obtenidos, deberán reintegrar el importe disponible a la secretaría dentro de los primeros quince días naturales del ejercicio de 2021 en términos del artículo 92 de la Ley del Presupuesto y Contabilidad Gubernamental del Estado de Yucatán.</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lastRenderedPageBreak/>
        <w:t>Lo dispuesto en este transitorio no es aplicable para los recursos correspondientes al Decreto 199/2020 por el que se establece la ampliación presupuestal en materia de prestación de servicios de salud, desarrollo económico, protección del empleo y protección social, cuyo objeto será la implementación de un plan de contingencia, protección al empleo y reactivación económica por la afectación en el estado de la pandemia ocasionada por el virus Covid-19, para lo cual se estará a lo establecido en el siguiente transitorio.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Por lo que corresponde a los recursos federales se observará lo dispuesto en la normativa federal aplicable.</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quinto. Recursos del Plan de contingencia, protección al empleo y reactivación económica por la afectación en el estado de la pandemia ocasionada por el virus Covid-19</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color w:val="auto"/>
          <w:sz w:val="22"/>
          <w:szCs w:val="22"/>
          <w:lang w:val="es-MX" w:eastAsia="en-US"/>
        </w:rPr>
        <w:t>Las economías o remanentes de recursos estatales de las dependencias o entidades que estén establecidos en el Decreto 199/2020 por el que se establece la ampliación presupuestal en materia de prestación de servicios de salud, desarrollo económico, protección del empleo y protección social, cuyo objeto será la implementación de un plan de contingencia, protección al empleo y reactivación económica por la afectación en el estado de la pandemia ocasionada por el virus Covid-19, publicado en el Diario Oficial del Gobierno del Estado de Yucatán el 1° de abril de 2020, podrán ser comprometidos y devengados en el ejercicio 2021, para tal efecto se deberá notificar a la Secretaría de Administración y Finanzas, en los primeros quince días naturales del mes de enero los compromisos asumidos con cargo al citado decreto.</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r w:rsidRPr="00D33579">
        <w:rPr>
          <w:rFonts w:ascii="Arial" w:eastAsia="Calibri" w:hAnsi="Arial" w:cs="Arial"/>
          <w:b/>
          <w:color w:val="auto"/>
          <w:sz w:val="22"/>
          <w:szCs w:val="22"/>
          <w:lang w:val="es-MX" w:eastAsia="en-US"/>
        </w:rPr>
        <w:t>Artículo sexto. Modificaciones a la ley de disciplina financiera</w:t>
      </w:r>
    </w:p>
    <w:p w:rsidR="00303F6E" w:rsidRPr="00D33579" w:rsidRDefault="00303F6E" w:rsidP="00303F6E">
      <w:pPr>
        <w:suppressAutoHyphens/>
        <w:spacing w:after="0" w:line="240" w:lineRule="auto"/>
        <w:rPr>
          <w:rFonts w:ascii="Arial" w:eastAsia="Calibri" w:hAnsi="Arial" w:cs="Arial"/>
          <w:color w:val="auto"/>
          <w:sz w:val="22"/>
          <w:szCs w:val="22"/>
          <w:lang w:val="es-MX" w:eastAsia="en-US"/>
        </w:rPr>
      </w:pPr>
    </w:p>
    <w:p w:rsidR="00303F6E" w:rsidRPr="00D33579" w:rsidRDefault="00303F6E" w:rsidP="00303F6E">
      <w:pPr>
        <w:suppressAutoHyphens/>
        <w:spacing w:after="0" w:line="240" w:lineRule="auto"/>
        <w:rPr>
          <w:rFonts w:ascii="Arial" w:hAnsi="Arial" w:cs="Arial"/>
          <w:color w:val="auto"/>
          <w:sz w:val="22"/>
          <w:szCs w:val="22"/>
        </w:rPr>
      </w:pPr>
      <w:r w:rsidRPr="00D33579">
        <w:rPr>
          <w:rFonts w:ascii="Arial" w:eastAsia="Calibri" w:hAnsi="Arial" w:cs="Arial"/>
          <w:color w:val="auto"/>
          <w:sz w:val="22"/>
          <w:szCs w:val="22"/>
          <w:lang w:val="es-MX" w:eastAsia="en-US"/>
        </w:rPr>
        <w:t>En el caso de que durante la vigencia del ejercicio existan reformas o modificaciones a la Ley de Disciplina Financiera de las Entidades Federativas y los Municipios los entes públicos deberán aplicar dichas disposiciones en el ejercicio del presupuesto durante el año 2021, siempre y cuando su aplicación sea procedente al caso en concreto.</w:t>
      </w:r>
    </w:p>
    <w:p w:rsidR="00B12DC3" w:rsidRDefault="00B12DC3" w:rsidP="007359D6">
      <w:pPr>
        <w:widowControl w:val="0"/>
        <w:autoSpaceDE w:val="0"/>
        <w:autoSpaceDN w:val="0"/>
        <w:spacing w:after="0" w:line="240" w:lineRule="auto"/>
        <w:rPr>
          <w:rFonts w:ascii="Arial" w:eastAsia="ヒラギノ角ゴ Pro W3" w:hAnsi="Arial" w:cs="Arial"/>
          <w:b/>
          <w:bCs/>
          <w:color w:val="auto"/>
          <w:lang w:val="es-MX" w:eastAsia="en-US"/>
        </w:rPr>
      </w:pPr>
    </w:p>
    <w:p w:rsidR="007359D6" w:rsidRPr="00D33579" w:rsidRDefault="007359D6" w:rsidP="00074916">
      <w:pPr>
        <w:widowControl w:val="0"/>
        <w:autoSpaceDE w:val="0"/>
        <w:autoSpaceDN w:val="0"/>
        <w:spacing w:after="0" w:line="240" w:lineRule="auto"/>
        <w:ind w:firstLine="708"/>
        <w:rPr>
          <w:rFonts w:ascii="Arial" w:eastAsia="ヒラギノ角ゴ Pro W3" w:hAnsi="Arial" w:cs="Arial"/>
          <w:b/>
          <w:color w:val="auto"/>
          <w:lang w:val="es-MX" w:eastAsia="en-US"/>
        </w:rPr>
      </w:pPr>
      <w:r w:rsidRPr="00D33579">
        <w:rPr>
          <w:rFonts w:ascii="Arial" w:eastAsia="ヒラギノ角ゴ Pro W3" w:hAnsi="Arial" w:cs="Arial"/>
          <w:b/>
          <w:bCs/>
          <w:color w:val="auto"/>
          <w:lang w:val="es-MX" w:eastAsia="en-US"/>
        </w:rPr>
        <w:t xml:space="preserve">DADO EN LA SALA DE </w:t>
      </w:r>
      <w:r w:rsidR="007F1A70" w:rsidRPr="00D33579">
        <w:rPr>
          <w:rFonts w:ascii="Arial" w:eastAsia="ヒラギノ角ゴ Pro W3" w:hAnsi="Arial" w:cs="Arial"/>
          <w:b/>
          <w:bCs/>
          <w:color w:val="auto"/>
          <w:lang w:val="es-MX" w:eastAsia="en-US"/>
        </w:rPr>
        <w:t xml:space="preserve">USOS MÚLTIPLES </w:t>
      </w:r>
      <w:r w:rsidRPr="00D33579">
        <w:rPr>
          <w:rFonts w:ascii="Arial" w:eastAsia="ヒラギノ角ゴ Pro W3" w:hAnsi="Arial" w:cs="Arial"/>
          <w:b/>
          <w:bCs/>
          <w:color w:val="auto"/>
          <w:lang w:val="es-MX" w:eastAsia="en-US"/>
        </w:rPr>
        <w:t>“</w:t>
      </w:r>
      <w:r w:rsidR="007F1A70" w:rsidRPr="00D33579">
        <w:rPr>
          <w:rFonts w:ascii="Arial" w:eastAsia="ヒラギノ角ゴ Pro W3" w:hAnsi="Arial" w:cs="Arial"/>
          <w:b/>
          <w:bCs/>
          <w:color w:val="auto"/>
          <w:lang w:val="es-MX" w:eastAsia="en-US"/>
        </w:rPr>
        <w:t>MAESTRA CONSUELO ZAVALA CASTILLO</w:t>
      </w:r>
      <w:r w:rsidRPr="00D33579">
        <w:rPr>
          <w:rFonts w:ascii="Arial" w:eastAsia="ヒラギノ角ゴ Pro W3" w:hAnsi="Arial" w:cs="Arial"/>
          <w:b/>
          <w:bCs/>
          <w:color w:val="auto"/>
          <w:lang w:val="es-MX" w:eastAsia="en-US"/>
        </w:rPr>
        <w:t>” DEL R</w:t>
      </w:r>
      <w:r w:rsidRPr="00D33579">
        <w:rPr>
          <w:rFonts w:ascii="Arial" w:eastAsia="ヒラギノ角ゴ Pro W3" w:hAnsi="Arial" w:cs="Arial"/>
          <w:b/>
          <w:bCs/>
          <w:color w:val="auto"/>
          <w:lang w:val="es-MX" w:eastAsia="en-US"/>
        </w:rPr>
        <w:t>E</w:t>
      </w:r>
      <w:r w:rsidRPr="00D33579">
        <w:rPr>
          <w:rFonts w:ascii="Arial" w:eastAsia="ヒラギノ角ゴ Pro W3" w:hAnsi="Arial" w:cs="Arial"/>
          <w:b/>
          <w:bCs/>
          <w:color w:val="auto"/>
          <w:lang w:val="es-MX" w:eastAsia="en-US"/>
        </w:rPr>
        <w:t>CINTO DEL PODER LEGISLATIVO, EN LA CIUDAD DE MÉRIDA</w:t>
      </w:r>
      <w:r w:rsidRPr="00D33579">
        <w:rPr>
          <w:rFonts w:ascii="Arial" w:eastAsia="ヒラギノ角ゴ Pro W3" w:hAnsi="Arial" w:cs="Arial"/>
          <w:b/>
          <w:color w:val="auto"/>
          <w:lang w:val="es-MX" w:eastAsia="en-US"/>
        </w:rPr>
        <w:t xml:space="preserve">, YUCATÁN, A LOS </w:t>
      </w:r>
      <w:r w:rsidR="00412D0C">
        <w:rPr>
          <w:rFonts w:ascii="Arial" w:eastAsia="ヒラギノ角ゴ Pro W3" w:hAnsi="Arial" w:cs="Arial"/>
          <w:b/>
          <w:color w:val="auto"/>
          <w:lang w:val="es-MX" w:eastAsia="en-US"/>
        </w:rPr>
        <w:t xml:space="preserve">CATORCE </w:t>
      </w:r>
      <w:r w:rsidRPr="00D33579">
        <w:rPr>
          <w:rFonts w:ascii="Arial" w:eastAsia="ヒラギノ角ゴ Pro W3" w:hAnsi="Arial" w:cs="Arial"/>
          <w:b/>
          <w:color w:val="auto"/>
          <w:lang w:val="es-MX" w:eastAsia="en-US"/>
        </w:rPr>
        <w:t xml:space="preserve">DÍAS DEL MES DE DICIEMBRE DEL AÑO DOS MIL </w:t>
      </w:r>
      <w:r w:rsidR="001F78CF" w:rsidRPr="00D33579">
        <w:rPr>
          <w:rFonts w:ascii="Arial" w:eastAsia="ヒラギノ角ゴ Pro W3" w:hAnsi="Arial" w:cs="Arial"/>
          <w:b/>
          <w:color w:val="auto"/>
          <w:lang w:val="es-MX" w:eastAsia="en-US"/>
        </w:rPr>
        <w:t>VEINTE</w:t>
      </w:r>
      <w:r w:rsidRPr="00D33579">
        <w:rPr>
          <w:rFonts w:ascii="Arial" w:eastAsia="ヒラギノ角ゴ Pro W3" w:hAnsi="Arial" w:cs="Arial"/>
          <w:b/>
          <w:color w:val="auto"/>
          <w:lang w:val="es-MX" w:eastAsia="en-US"/>
        </w:rPr>
        <w:t>.</w:t>
      </w:r>
    </w:p>
    <w:p w:rsidR="007359D6" w:rsidRDefault="00AF227B" w:rsidP="007359D6">
      <w:pPr>
        <w:spacing w:after="0" w:line="240" w:lineRule="auto"/>
        <w:rPr>
          <w:rFonts w:ascii="Arial" w:hAnsi="Arial" w:cs="Arial"/>
          <w:color w:val="auto"/>
          <w:lang w:val="es-MX"/>
        </w:rPr>
      </w:pPr>
      <w:r>
        <w:rPr>
          <w:rFonts w:ascii="Arial" w:hAnsi="Arial" w:cs="Arial"/>
          <w:color w:val="auto"/>
          <w:lang w:val="es-MX"/>
        </w:rPr>
        <w:br w:type="column"/>
      </w:r>
    </w:p>
    <w:p w:rsidR="007359D6" w:rsidRPr="00D33579" w:rsidRDefault="007359D6" w:rsidP="007359D6">
      <w:pPr>
        <w:widowControl w:val="0"/>
        <w:autoSpaceDE w:val="0"/>
        <w:autoSpaceDN w:val="0"/>
        <w:spacing w:after="0" w:line="240" w:lineRule="auto"/>
        <w:jc w:val="center"/>
        <w:rPr>
          <w:rFonts w:ascii="Arial" w:eastAsia="Arial" w:hAnsi="Arial" w:cs="Arial"/>
          <w:b/>
          <w:caps/>
          <w:color w:val="auto"/>
          <w:lang w:val="es-MX" w:eastAsia="en-US"/>
        </w:rPr>
      </w:pPr>
      <w:r w:rsidRPr="00D33579">
        <w:rPr>
          <w:rFonts w:ascii="Arial" w:eastAsia="Arial" w:hAnsi="Arial" w:cs="Arial"/>
          <w:b/>
          <w:caps/>
          <w:color w:val="auto"/>
          <w:lang w:val="es-MX" w:eastAsia="en-US"/>
        </w:rPr>
        <w:t>COMISIóN PERMANENTE DE PRESUPUESTO, PATRIMONIO</w:t>
      </w:r>
    </w:p>
    <w:p w:rsidR="007359D6" w:rsidRDefault="007359D6" w:rsidP="007359D6">
      <w:pPr>
        <w:suppressAutoHyphens/>
        <w:spacing w:after="0" w:line="240" w:lineRule="auto"/>
        <w:jc w:val="center"/>
        <w:rPr>
          <w:rFonts w:ascii="Arial" w:eastAsia="Arial" w:hAnsi="Arial" w:cs="Arial"/>
          <w:b/>
          <w:caps/>
          <w:color w:val="auto"/>
          <w:lang w:val="es-MX" w:eastAsia="en-US"/>
        </w:rPr>
      </w:pPr>
      <w:r w:rsidRPr="00D33579">
        <w:rPr>
          <w:rFonts w:ascii="Arial" w:eastAsia="Arial" w:hAnsi="Arial" w:cs="Arial"/>
          <w:b/>
          <w:caps/>
          <w:color w:val="auto"/>
          <w:lang w:val="es-MX" w:eastAsia="en-US"/>
        </w:rPr>
        <w:t>ESTATAL Y MUNICIPAL</w:t>
      </w:r>
    </w:p>
    <w:p w:rsidR="00EE3C55" w:rsidRPr="00D33579" w:rsidRDefault="00EE3C55" w:rsidP="007359D6">
      <w:pPr>
        <w:suppressAutoHyphens/>
        <w:spacing w:after="0" w:line="240" w:lineRule="auto"/>
        <w:jc w:val="center"/>
        <w:rPr>
          <w:rFonts w:ascii="Arial" w:eastAsia="Arial" w:hAnsi="Arial" w:cs="Arial"/>
          <w:b/>
          <w:caps/>
          <w:color w:val="auto"/>
          <w:sz w:val="22"/>
          <w:szCs w:val="22"/>
          <w:lang w:val="es-MX" w:eastAsia="en-US"/>
        </w:rPr>
      </w:pPr>
    </w:p>
    <w:tbl>
      <w:tblPr>
        <w:tblW w:w="9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2269"/>
        <w:gridCol w:w="2272"/>
        <w:gridCol w:w="2416"/>
      </w:tblGrid>
      <w:tr w:rsidR="007359D6" w:rsidRPr="00D33579" w:rsidTr="00651D42">
        <w:trPr>
          <w:trHeight w:val="57"/>
          <w:tblHeader/>
          <w:jc w:val="center"/>
        </w:trPr>
        <w:tc>
          <w:tcPr>
            <w:tcW w:w="2088" w:type="dxa"/>
            <w:tcBorders>
              <w:bottom w:val="single" w:sz="4" w:space="0" w:color="auto"/>
            </w:tcBorders>
            <w:shd w:val="clear" w:color="auto" w:fill="A6A6A6"/>
          </w:tcPr>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es-MX" w:eastAsia="en-US"/>
              </w:rPr>
            </w:pPr>
          </w:p>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en-US" w:eastAsia="en-US"/>
              </w:rPr>
            </w:pPr>
            <w:r w:rsidRPr="00D33579">
              <w:rPr>
                <w:rFonts w:ascii="Arial" w:eastAsia="Arial" w:hAnsi="Arial" w:cs="Arial"/>
                <w:b/>
                <w:caps/>
                <w:color w:val="auto"/>
                <w:sz w:val="21"/>
                <w:szCs w:val="21"/>
                <w:lang w:val="en-US" w:eastAsia="en-US"/>
              </w:rPr>
              <w:t>CARGO</w:t>
            </w:r>
          </w:p>
        </w:tc>
        <w:tc>
          <w:tcPr>
            <w:tcW w:w="2269" w:type="dxa"/>
            <w:tcBorders>
              <w:bottom w:val="single" w:sz="4" w:space="0" w:color="auto"/>
            </w:tcBorders>
            <w:shd w:val="clear" w:color="auto" w:fill="A6A6A6"/>
          </w:tcPr>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en-US" w:eastAsia="en-US"/>
              </w:rPr>
            </w:pPr>
          </w:p>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en-US" w:eastAsia="en-US"/>
              </w:rPr>
            </w:pPr>
            <w:r w:rsidRPr="00D33579">
              <w:rPr>
                <w:rFonts w:ascii="Arial" w:eastAsia="Arial" w:hAnsi="Arial" w:cs="Arial"/>
                <w:b/>
                <w:caps/>
                <w:color w:val="auto"/>
                <w:sz w:val="21"/>
                <w:szCs w:val="21"/>
                <w:lang w:val="en-US" w:eastAsia="en-US"/>
              </w:rPr>
              <w:t>nombre</w:t>
            </w:r>
          </w:p>
        </w:tc>
        <w:tc>
          <w:tcPr>
            <w:tcW w:w="2272" w:type="dxa"/>
            <w:tcBorders>
              <w:bottom w:val="single" w:sz="4" w:space="0" w:color="auto"/>
            </w:tcBorders>
            <w:shd w:val="clear" w:color="auto" w:fill="A6A6A6"/>
          </w:tcPr>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en-US" w:eastAsia="en-US"/>
              </w:rPr>
            </w:pPr>
          </w:p>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en-US" w:eastAsia="en-US"/>
              </w:rPr>
            </w:pPr>
            <w:r w:rsidRPr="00D33579">
              <w:rPr>
                <w:rFonts w:ascii="Arial" w:eastAsia="Arial" w:hAnsi="Arial" w:cs="Arial"/>
                <w:b/>
                <w:caps/>
                <w:color w:val="auto"/>
                <w:sz w:val="21"/>
                <w:szCs w:val="21"/>
                <w:lang w:val="en-US" w:eastAsia="en-US"/>
              </w:rPr>
              <w:t>VOTO A FAVOR</w:t>
            </w:r>
          </w:p>
        </w:tc>
        <w:tc>
          <w:tcPr>
            <w:tcW w:w="2416" w:type="dxa"/>
            <w:tcBorders>
              <w:bottom w:val="single" w:sz="4" w:space="0" w:color="auto"/>
            </w:tcBorders>
            <w:shd w:val="clear" w:color="auto" w:fill="A6A6A6"/>
          </w:tcPr>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en-US" w:eastAsia="en-US"/>
              </w:rPr>
            </w:pPr>
          </w:p>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en-US" w:eastAsia="en-US"/>
              </w:rPr>
            </w:pPr>
            <w:r w:rsidRPr="00D33579">
              <w:rPr>
                <w:rFonts w:ascii="Arial" w:eastAsia="Arial" w:hAnsi="Arial" w:cs="Arial"/>
                <w:b/>
                <w:caps/>
                <w:color w:val="auto"/>
                <w:sz w:val="21"/>
                <w:szCs w:val="21"/>
                <w:lang w:val="en-US" w:eastAsia="en-US"/>
              </w:rPr>
              <w:t>VOTO EN CONTRA</w:t>
            </w:r>
          </w:p>
        </w:tc>
      </w:tr>
      <w:tr w:rsidR="007359D6" w:rsidRPr="00D33579" w:rsidTr="00651D42">
        <w:trPr>
          <w:trHeight w:val="57"/>
          <w:jc w:val="center"/>
        </w:trPr>
        <w:tc>
          <w:tcPr>
            <w:tcW w:w="2088" w:type="dxa"/>
            <w:tcBorders>
              <w:bottom w:val="single" w:sz="4" w:space="0" w:color="auto"/>
            </w:tcBorders>
            <w:shd w:val="clear" w:color="auto" w:fill="auto"/>
          </w:tcPr>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en-US" w:eastAsia="en-US"/>
              </w:rPr>
            </w:pPr>
          </w:p>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en-US" w:eastAsia="en-US"/>
              </w:rPr>
            </w:pPr>
          </w:p>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en-US" w:eastAsia="en-US"/>
              </w:rPr>
            </w:pPr>
          </w:p>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en-US" w:eastAsia="en-US"/>
              </w:rPr>
            </w:pPr>
            <w:r w:rsidRPr="00D33579">
              <w:rPr>
                <w:rFonts w:ascii="Arial" w:eastAsia="Arial" w:hAnsi="Arial" w:cs="Arial"/>
                <w:b/>
                <w:caps/>
                <w:color w:val="auto"/>
                <w:sz w:val="21"/>
                <w:szCs w:val="21"/>
                <w:lang w:val="en-US" w:eastAsia="en-US"/>
              </w:rPr>
              <w:t>PRESIDENTE</w:t>
            </w:r>
          </w:p>
        </w:tc>
        <w:tc>
          <w:tcPr>
            <w:tcW w:w="2269" w:type="dxa"/>
            <w:tcBorders>
              <w:bottom w:val="single" w:sz="4" w:space="0" w:color="auto"/>
            </w:tcBorders>
            <w:shd w:val="clear" w:color="auto" w:fill="auto"/>
          </w:tcPr>
          <w:p w:rsidR="007359D6" w:rsidRPr="00D33579" w:rsidRDefault="009F47AE" w:rsidP="00CE0F89">
            <w:pPr>
              <w:widowControl w:val="0"/>
              <w:autoSpaceDE w:val="0"/>
              <w:autoSpaceDN w:val="0"/>
              <w:spacing w:after="0" w:line="240" w:lineRule="auto"/>
              <w:jc w:val="center"/>
              <w:rPr>
                <w:rFonts w:ascii="Arial" w:eastAsia="Arial" w:hAnsi="Arial" w:cs="Arial"/>
                <w:b/>
                <w:color w:val="auto"/>
                <w:sz w:val="21"/>
                <w:szCs w:val="21"/>
                <w:lang w:val="en-US" w:eastAsia="en-US"/>
              </w:rPr>
            </w:pPr>
            <w:r w:rsidRPr="00D33579">
              <w:rPr>
                <w:rFonts w:ascii="Arial" w:eastAsia="Arial" w:hAnsi="Arial" w:cs="Arial"/>
                <w:b/>
                <w:noProof/>
                <w:color w:val="auto"/>
                <w:sz w:val="21"/>
                <w:szCs w:val="21"/>
                <w:lang w:val="es-MX" w:eastAsia="es-MX"/>
              </w:rPr>
              <w:drawing>
                <wp:inline distT="0" distB="0" distL="0" distR="0">
                  <wp:extent cx="628650" cy="838200"/>
                  <wp:effectExtent l="0" t="0" r="0" b="0"/>
                  <wp:docPr id="58" name="Imagen 13" descr="http://www.congresoyucatan.gob.mx/recursos/diputado/adef997926bcfc02992826b71de049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http://www.congresoyucatan.gob.mx/recursos/diputado/adef997926bcfc02992826b71de049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8650" cy="838200"/>
                          </a:xfrm>
                          <a:prstGeom prst="rect">
                            <a:avLst/>
                          </a:prstGeom>
                          <a:noFill/>
                          <a:ln>
                            <a:noFill/>
                          </a:ln>
                        </pic:spPr>
                      </pic:pic>
                    </a:graphicData>
                  </a:graphic>
                </wp:inline>
              </w:drawing>
            </w:r>
          </w:p>
          <w:p w:rsidR="00CF26B2" w:rsidRPr="00D33579" w:rsidRDefault="00CE0F89" w:rsidP="00CE0F89">
            <w:pPr>
              <w:widowControl w:val="0"/>
              <w:autoSpaceDE w:val="0"/>
              <w:autoSpaceDN w:val="0"/>
              <w:spacing w:after="0" w:line="240" w:lineRule="auto"/>
              <w:jc w:val="center"/>
              <w:rPr>
                <w:rFonts w:ascii="Arial" w:eastAsia="Arial" w:hAnsi="Arial" w:cs="Arial"/>
                <w:b/>
                <w:color w:val="auto"/>
                <w:sz w:val="21"/>
                <w:szCs w:val="21"/>
                <w:lang w:val="en-US" w:eastAsia="en-US"/>
              </w:rPr>
            </w:pPr>
            <w:r w:rsidRPr="00D33579">
              <w:rPr>
                <w:rFonts w:ascii="Arial" w:eastAsia="Arial" w:hAnsi="Arial" w:cs="Arial"/>
                <w:b/>
                <w:color w:val="auto"/>
                <w:sz w:val="21"/>
                <w:szCs w:val="21"/>
                <w:lang w:val="en-US" w:eastAsia="en-US"/>
              </w:rPr>
              <w:t xml:space="preserve">DIP. VICTOR </w:t>
            </w:r>
          </w:p>
          <w:p w:rsidR="007359D6" w:rsidRDefault="00CE0F89" w:rsidP="00CE0F89">
            <w:pPr>
              <w:widowControl w:val="0"/>
              <w:autoSpaceDE w:val="0"/>
              <w:autoSpaceDN w:val="0"/>
              <w:spacing w:after="0" w:line="240" w:lineRule="auto"/>
              <w:jc w:val="center"/>
              <w:rPr>
                <w:rFonts w:ascii="Arial" w:eastAsia="Arial" w:hAnsi="Arial" w:cs="Arial"/>
                <w:b/>
                <w:color w:val="auto"/>
                <w:sz w:val="21"/>
                <w:szCs w:val="21"/>
                <w:lang w:val="en-US" w:eastAsia="en-US"/>
              </w:rPr>
            </w:pPr>
            <w:r w:rsidRPr="00D33579">
              <w:rPr>
                <w:rFonts w:ascii="Arial" w:eastAsia="Arial" w:hAnsi="Arial" w:cs="Arial"/>
                <w:b/>
                <w:color w:val="auto"/>
                <w:sz w:val="21"/>
                <w:szCs w:val="21"/>
                <w:lang w:val="en-US" w:eastAsia="en-US"/>
              </w:rPr>
              <w:t xml:space="preserve">MERARI </w:t>
            </w:r>
            <w:r w:rsidR="007359D6" w:rsidRPr="00D33579">
              <w:rPr>
                <w:rFonts w:ascii="Arial" w:eastAsia="Arial" w:hAnsi="Arial" w:cs="Arial"/>
                <w:b/>
                <w:color w:val="auto"/>
                <w:sz w:val="21"/>
                <w:szCs w:val="21"/>
                <w:lang w:val="en-US" w:eastAsia="en-US"/>
              </w:rPr>
              <w:t>SANCHEZ ROCA</w:t>
            </w:r>
          </w:p>
          <w:p w:rsidR="00EE3C55" w:rsidRPr="00D33579" w:rsidRDefault="00EE3C55" w:rsidP="00CE0F89">
            <w:pPr>
              <w:widowControl w:val="0"/>
              <w:autoSpaceDE w:val="0"/>
              <w:autoSpaceDN w:val="0"/>
              <w:spacing w:after="0" w:line="240" w:lineRule="auto"/>
              <w:jc w:val="center"/>
              <w:rPr>
                <w:rFonts w:ascii="Arial" w:eastAsia="Arial" w:hAnsi="Arial" w:cs="Arial"/>
                <w:b/>
                <w:caps/>
                <w:color w:val="auto"/>
                <w:sz w:val="21"/>
                <w:szCs w:val="21"/>
                <w:lang w:val="es-MX" w:eastAsia="en-US"/>
              </w:rPr>
            </w:pPr>
          </w:p>
        </w:tc>
        <w:tc>
          <w:tcPr>
            <w:tcW w:w="2272" w:type="dxa"/>
            <w:tcBorders>
              <w:bottom w:val="single" w:sz="4" w:space="0" w:color="auto"/>
            </w:tcBorders>
            <w:shd w:val="clear" w:color="auto" w:fill="auto"/>
          </w:tcPr>
          <w:p w:rsidR="007359D6" w:rsidRPr="00D33579" w:rsidRDefault="007359D6" w:rsidP="00CE0F89">
            <w:pPr>
              <w:widowControl w:val="0"/>
              <w:autoSpaceDE w:val="0"/>
              <w:autoSpaceDN w:val="0"/>
              <w:spacing w:after="0" w:line="240" w:lineRule="auto"/>
              <w:jc w:val="left"/>
              <w:rPr>
                <w:rFonts w:ascii="Arial" w:eastAsia="Arial" w:hAnsi="Arial" w:cs="Arial"/>
                <w:caps/>
                <w:color w:val="auto"/>
                <w:sz w:val="21"/>
                <w:szCs w:val="21"/>
                <w:lang w:val="es-MX" w:eastAsia="en-US"/>
              </w:rPr>
            </w:pPr>
          </w:p>
        </w:tc>
        <w:tc>
          <w:tcPr>
            <w:tcW w:w="2416" w:type="dxa"/>
            <w:tcBorders>
              <w:bottom w:val="single" w:sz="4" w:space="0" w:color="auto"/>
            </w:tcBorders>
            <w:shd w:val="clear" w:color="auto" w:fill="auto"/>
          </w:tcPr>
          <w:p w:rsidR="007359D6" w:rsidRPr="00D33579" w:rsidRDefault="007359D6" w:rsidP="00CE0F89">
            <w:pPr>
              <w:widowControl w:val="0"/>
              <w:autoSpaceDE w:val="0"/>
              <w:autoSpaceDN w:val="0"/>
              <w:spacing w:after="0" w:line="240" w:lineRule="auto"/>
              <w:jc w:val="left"/>
              <w:rPr>
                <w:rFonts w:ascii="Arial" w:eastAsia="Arial" w:hAnsi="Arial" w:cs="Arial"/>
                <w:caps/>
                <w:color w:val="auto"/>
                <w:sz w:val="21"/>
                <w:szCs w:val="21"/>
                <w:lang w:val="es-MX" w:eastAsia="en-US"/>
              </w:rPr>
            </w:pPr>
          </w:p>
        </w:tc>
      </w:tr>
      <w:tr w:rsidR="007359D6" w:rsidRPr="00D33579" w:rsidTr="00651D42">
        <w:trPr>
          <w:trHeight w:val="57"/>
          <w:jc w:val="center"/>
        </w:trPr>
        <w:tc>
          <w:tcPr>
            <w:tcW w:w="2088" w:type="dxa"/>
            <w:tcBorders>
              <w:top w:val="nil"/>
            </w:tcBorders>
            <w:shd w:val="clear" w:color="auto" w:fill="auto"/>
          </w:tcPr>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es-MX" w:eastAsia="en-US"/>
              </w:rPr>
            </w:pPr>
          </w:p>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es-MX" w:eastAsia="en-US"/>
              </w:rPr>
            </w:pPr>
          </w:p>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es-MX" w:eastAsia="en-US"/>
              </w:rPr>
            </w:pPr>
          </w:p>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en-US" w:eastAsia="en-US"/>
              </w:rPr>
            </w:pPr>
            <w:r w:rsidRPr="00D33579">
              <w:rPr>
                <w:rFonts w:ascii="Arial" w:eastAsia="Arial" w:hAnsi="Arial" w:cs="Arial"/>
                <w:b/>
                <w:caps/>
                <w:color w:val="auto"/>
                <w:sz w:val="21"/>
                <w:szCs w:val="21"/>
                <w:lang w:val="en-US" w:eastAsia="en-US"/>
              </w:rPr>
              <w:t>VICEPRESIDENTE</w:t>
            </w:r>
          </w:p>
        </w:tc>
        <w:tc>
          <w:tcPr>
            <w:tcW w:w="2269" w:type="dxa"/>
            <w:tcBorders>
              <w:top w:val="nil"/>
            </w:tcBorders>
            <w:shd w:val="clear" w:color="auto" w:fill="auto"/>
          </w:tcPr>
          <w:p w:rsidR="007359D6" w:rsidRPr="00D33579" w:rsidRDefault="009F47AE" w:rsidP="00CE0F89">
            <w:pPr>
              <w:widowControl w:val="0"/>
              <w:tabs>
                <w:tab w:val="left" w:pos="1414"/>
              </w:tabs>
              <w:autoSpaceDE w:val="0"/>
              <w:autoSpaceDN w:val="0"/>
              <w:spacing w:after="0" w:line="240" w:lineRule="auto"/>
              <w:jc w:val="center"/>
              <w:rPr>
                <w:rFonts w:ascii="Arial" w:eastAsia="Arial" w:hAnsi="Arial" w:cs="Arial"/>
                <w:b/>
                <w:color w:val="auto"/>
                <w:sz w:val="21"/>
                <w:szCs w:val="21"/>
                <w:lang w:val="en-US" w:eastAsia="en-US"/>
              </w:rPr>
            </w:pPr>
            <w:r w:rsidRPr="00D33579">
              <w:rPr>
                <w:rFonts w:ascii="Arial" w:eastAsia="Arial" w:hAnsi="Arial" w:cs="Arial"/>
                <w:b/>
                <w:noProof/>
                <w:color w:val="auto"/>
                <w:sz w:val="21"/>
                <w:szCs w:val="21"/>
                <w:lang w:val="es-MX" w:eastAsia="es-MX"/>
              </w:rPr>
              <w:drawing>
                <wp:inline distT="0" distB="0" distL="0" distR="0">
                  <wp:extent cx="657225" cy="885825"/>
                  <wp:effectExtent l="0" t="0" r="0" b="0"/>
                  <wp:docPr id="57" name="Imagen 12" descr="http://www.congresoyucatan.gob.mx/recursos/diputado/46c0dfbfe9185a392b53254972d1d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http://www.congresoyucatan.gob.mx/recursos/diputado/46c0dfbfe9185a392b53254972d1dd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885825"/>
                          </a:xfrm>
                          <a:prstGeom prst="rect">
                            <a:avLst/>
                          </a:prstGeom>
                          <a:noFill/>
                          <a:ln>
                            <a:noFill/>
                          </a:ln>
                        </pic:spPr>
                      </pic:pic>
                    </a:graphicData>
                  </a:graphic>
                </wp:inline>
              </w:drawing>
            </w:r>
          </w:p>
          <w:p w:rsidR="00CF26B2" w:rsidRPr="00D33579" w:rsidRDefault="007359D6" w:rsidP="00CE0F89">
            <w:pPr>
              <w:widowControl w:val="0"/>
              <w:autoSpaceDE w:val="0"/>
              <w:autoSpaceDN w:val="0"/>
              <w:spacing w:after="0" w:line="240" w:lineRule="auto"/>
              <w:jc w:val="center"/>
              <w:rPr>
                <w:rFonts w:ascii="Arial" w:eastAsia="Arial" w:hAnsi="Arial" w:cs="Arial"/>
                <w:b/>
                <w:color w:val="auto"/>
                <w:sz w:val="21"/>
                <w:szCs w:val="21"/>
                <w:lang w:val="es-MX" w:eastAsia="en-US"/>
              </w:rPr>
            </w:pPr>
            <w:r w:rsidRPr="00D33579">
              <w:rPr>
                <w:rFonts w:ascii="Arial" w:eastAsia="Arial" w:hAnsi="Arial" w:cs="Arial"/>
                <w:b/>
                <w:color w:val="auto"/>
                <w:sz w:val="21"/>
                <w:szCs w:val="21"/>
                <w:lang w:val="es-MX" w:eastAsia="en-US"/>
              </w:rPr>
              <w:t xml:space="preserve">DIP. LIZZETE </w:t>
            </w:r>
          </w:p>
          <w:p w:rsidR="00CF26B2" w:rsidRPr="00D33579" w:rsidRDefault="007359D6" w:rsidP="00CE0F89">
            <w:pPr>
              <w:widowControl w:val="0"/>
              <w:autoSpaceDE w:val="0"/>
              <w:autoSpaceDN w:val="0"/>
              <w:spacing w:after="0" w:line="240" w:lineRule="auto"/>
              <w:jc w:val="center"/>
              <w:rPr>
                <w:rFonts w:ascii="Arial" w:eastAsia="Arial" w:hAnsi="Arial" w:cs="Arial"/>
                <w:b/>
                <w:color w:val="auto"/>
                <w:sz w:val="21"/>
                <w:szCs w:val="21"/>
                <w:lang w:val="es-MX" w:eastAsia="en-US"/>
              </w:rPr>
            </w:pPr>
            <w:r w:rsidRPr="00D33579">
              <w:rPr>
                <w:rFonts w:ascii="Arial" w:eastAsia="Arial" w:hAnsi="Arial" w:cs="Arial"/>
                <w:b/>
                <w:color w:val="auto"/>
                <w:sz w:val="21"/>
                <w:szCs w:val="21"/>
                <w:lang w:val="es-MX" w:eastAsia="en-US"/>
              </w:rPr>
              <w:t xml:space="preserve">JANICE </w:t>
            </w:r>
          </w:p>
          <w:p w:rsidR="00CF26B2" w:rsidRPr="00D33579" w:rsidRDefault="007359D6" w:rsidP="00CE0F89">
            <w:pPr>
              <w:widowControl w:val="0"/>
              <w:autoSpaceDE w:val="0"/>
              <w:autoSpaceDN w:val="0"/>
              <w:spacing w:after="0" w:line="240" w:lineRule="auto"/>
              <w:jc w:val="center"/>
              <w:rPr>
                <w:rFonts w:ascii="Arial" w:eastAsia="Arial" w:hAnsi="Arial" w:cs="Arial"/>
                <w:b/>
                <w:color w:val="auto"/>
                <w:sz w:val="21"/>
                <w:szCs w:val="21"/>
                <w:lang w:val="es-MX" w:eastAsia="en-US"/>
              </w:rPr>
            </w:pPr>
            <w:r w:rsidRPr="00D33579">
              <w:rPr>
                <w:rFonts w:ascii="Arial" w:eastAsia="Arial" w:hAnsi="Arial" w:cs="Arial"/>
                <w:b/>
                <w:color w:val="auto"/>
                <w:sz w:val="21"/>
                <w:szCs w:val="21"/>
                <w:lang w:val="es-MX" w:eastAsia="en-US"/>
              </w:rPr>
              <w:t xml:space="preserve">ESCOBEDO </w:t>
            </w:r>
          </w:p>
          <w:p w:rsidR="007359D6" w:rsidRDefault="007359D6" w:rsidP="00CE0F89">
            <w:pPr>
              <w:widowControl w:val="0"/>
              <w:autoSpaceDE w:val="0"/>
              <w:autoSpaceDN w:val="0"/>
              <w:spacing w:after="0" w:line="240" w:lineRule="auto"/>
              <w:jc w:val="center"/>
              <w:rPr>
                <w:rFonts w:ascii="Arial" w:eastAsia="Arial" w:hAnsi="Arial" w:cs="Arial"/>
                <w:b/>
                <w:color w:val="auto"/>
                <w:sz w:val="21"/>
                <w:szCs w:val="21"/>
                <w:lang w:val="es-MX" w:eastAsia="en-US"/>
              </w:rPr>
            </w:pPr>
            <w:r w:rsidRPr="00D33579">
              <w:rPr>
                <w:rFonts w:ascii="Arial" w:eastAsia="Arial" w:hAnsi="Arial" w:cs="Arial"/>
                <w:b/>
                <w:color w:val="auto"/>
                <w:sz w:val="21"/>
                <w:szCs w:val="21"/>
                <w:lang w:val="es-MX" w:eastAsia="en-US"/>
              </w:rPr>
              <w:t>SALAZAR</w:t>
            </w:r>
          </w:p>
          <w:p w:rsidR="00EE3C55" w:rsidRPr="00D33579" w:rsidRDefault="00EE3C55" w:rsidP="00CE0F89">
            <w:pPr>
              <w:widowControl w:val="0"/>
              <w:autoSpaceDE w:val="0"/>
              <w:autoSpaceDN w:val="0"/>
              <w:spacing w:after="0" w:line="240" w:lineRule="auto"/>
              <w:jc w:val="center"/>
              <w:rPr>
                <w:rFonts w:ascii="Arial" w:eastAsia="Arial" w:hAnsi="Arial" w:cs="Arial"/>
                <w:b/>
                <w:color w:val="auto"/>
                <w:sz w:val="21"/>
                <w:szCs w:val="21"/>
                <w:lang w:val="es-MX" w:eastAsia="en-US"/>
              </w:rPr>
            </w:pPr>
          </w:p>
        </w:tc>
        <w:tc>
          <w:tcPr>
            <w:tcW w:w="2272" w:type="dxa"/>
            <w:tcBorders>
              <w:top w:val="nil"/>
            </w:tcBorders>
            <w:shd w:val="clear" w:color="auto" w:fill="auto"/>
          </w:tcPr>
          <w:p w:rsidR="007359D6" w:rsidRPr="00D33579" w:rsidRDefault="007359D6" w:rsidP="00CE0F89">
            <w:pPr>
              <w:widowControl w:val="0"/>
              <w:autoSpaceDE w:val="0"/>
              <w:autoSpaceDN w:val="0"/>
              <w:spacing w:after="0" w:line="240" w:lineRule="auto"/>
              <w:jc w:val="left"/>
              <w:rPr>
                <w:rFonts w:ascii="Arial" w:eastAsia="Arial" w:hAnsi="Arial" w:cs="Arial"/>
                <w:caps/>
                <w:color w:val="auto"/>
                <w:sz w:val="21"/>
                <w:szCs w:val="21"/>
                <w:lang w:val="es-MX" w:eastAsia="en-US"/>
              </w:rPr>
            </w:pPr>
          </w:p>
        </w:tc>
        <w:tc>
          <w:tcPr>
            <w:tcW w:w="2416" w:type="dxa"/>
            <w:tcBorders>
              <w:top w:val="nil"/>
            </w:tcBorders>
            <w:shd w:val="clear" w:color="auto" w:fill="auto"/>
          </w:tcPr>
          <w:p w:rsidR="007359D6" w:rsidRPr="00D33579" w:rsidRDefault="007359D6" w:rsidP="00CE0F89">
            <w:pPr>
              <w:widowControl w:val="0"/>
              <w:autoSpaceDE w:val="0"/>
              <w:autoSpaceDN w:val="0"/>
              <w:spacing w:after="0" w:line="240" w:lineRule="auto"/>
              <w:jc w:val="left"/>
              <w:rPr>
                <w:rFonts w:ascii="Arial" w:eastAsia="Arial" w:hAnsi="Arial" w:cs="Arial"/>
                <w:caps/>
                <w:color w:val="auto"/>
                <w:sz w:val="21"/>
                <w:szCs w:val="21"/>
                <w:lang w:val="es-MX" w:eastAsia="en-US"/>
              </w:rPr>
            </w:pPr>
          </w:p>
        </w:tc>
      </w:tr>
      <w:tr w:rsidR="007359D6" w:rsidRPr="00D33579" w:rsidTr="00EE3C55">
        <w:trPr>
          <w:trHeight w:val="57"/>
          <w:jc w:val="center"/>
        </w:trPr>
        <w:tc>
          <w:tcPr>
            <w:tcW w:w="2088" w:type="dxa"/>
            <w:tcBorders>
              <w:bottom w:val="single" w:sz="4" w:space="0" w:color="auto"/>
            </w:tcBorders>
            <w:shd w:val="clear" w:color="auto" w:fill="auto"/>
          </w:tcPr>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pt-BR" w:eastAsia="en-US"/>
              </w:rPr>
            </w:pPr>
          </w:p>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pt-BR" w:eastAsia="en-US"/>
              </w:rPr>
            </w:pPr>
          </w:p>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pt-BR" w:eastAsia="en-US"/>
              </w:rPr>
            </w:pPr>
          </w:p>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pt-BR" w:eastAsia="en-US"/>
              </w:rPr>
            </w:pPr>
            <w:r w:rsidRPr="00D33579">
              <w:rPr>
                <w:rFonts w:ascii="Arial" w:eastAsia="Arial" w:hAnsi="Arial" w:cs="Arial"/>
                <w:b/>
                <w:caps/>
                <w:color w:val="auto"/>
                <w:sz w:val="21"/>
                <w:szCs w:val="21"/>
                <w:lang w:val="pt-BR" w:eastAsia="en-US"/>
              </w:rPr>
              <w:t>secretariA</w:t>
            </w:r>
          </w:p>
        </w:tc>
        <w:tc>
          <w:tcPr>
            <w:tcW w:w="2269" w:type="dxa"/>
            <w:tcBorders>
              <w:bottom w:val="single" w:sz="4" w:space="0" w:color="auto"/>
            </w:tcBorders>
            <w:shd w:val="clear" w:color="auto" w:fill="auto"/>
          </w:tcPr>
          <w:p w:rsidR="007359D6" w:rsidRPr="00D33579" w:rsidRDefault="009F47AE" w:rsidP="00CE0F89">
            <w:pPr>
              <w:widowControl w:val="0"/>
              <w:autoSpaceDE w:val="0"/>
              <w:autoSpaceDN w:val="0"/>
              <w:spacing w:after="0" w:line="240" w:lineRule="auto"/>
              <w:jc w:val="center"/>
              <w:rPr>
                <w:rFonts w:ascii="Arial" w:eastAsia="Arial" w:hAnsi="Arial" w:cs="Arial"/>
                <w:b/>
                <w:color w:val="auto"/>
                <w:sz w:val="21"/>
                <w:szCs w:val="21"/>
                <w:lang w:val="en-US" w:eastAsia="en-US"/>
              </w:rPr>
            </w:pPr>
            <w:r w:rsidRPr="00D33579">
              <w:rPr>
                <w:rFonts w:ascii="Arial" w:eastAsia="Arial" w:hAnsi="Arial" w:cs="Arial"/>
                <w:b/>
                <w:noProof/>
                <w:color w:val="auto"/>
                <w:sz w:val="21"/>
                <w:szCs w:val="21"/>
                <w:lang w:val="es-MX" w:eastAsia="es-MX"/>
              </w:rPr>
              <w:drawing>
                <wp:inline distT="0" distB="0" distL="0" distR="0">
                  <wp:extent cx="647700" cy="866775"/>
                  <wp:effectExtent l="0" t="0" r="0" b="0"/>
                  <wp:docPr id="56" name="Imagen 11" descr="http://www.congresoyucatan.gob.mx/recursos/diputado/0840b140f00abc70f10aebbe426a4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ttp://www.congresoyucatan.gob.mx/recursos/diputado/0840b140f00abc70f10aebbe426a446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866775"/>
                          </a:xfrm>
                          <a:prstGeom prst="rect">
                            <a:avLst/>
                          </a:prstGeom>
                          <a:noFill/>
                          <a:ln>
                            <a:noFill/>
                          </a:ln>
                        </pic:spPr>
                      </pic:pic>
                    </a:graphicData>
                  </a:graphic>
                </wp:inline>
              </w:drawing>
            </w:r>
          </w:p>
          <w:p w:rsidR="007359D6" w:rsidRDefault="007359D6" w:rsidP="00CE0F89">
            <w:pPr>
              <w:widowControl w:val="0"/>
              <w:autoSpaceDE w:val="0"/>
              <w:autoSpaceDN w:val="0"/>
              <w:spacing w:after="0" w:line="240" w:lineRule="auto"/>
              <w:jc w:val="center"/>
              <w:rPr>
                <w:rFonts w:ascii="Arial" w:eastAsia="Arial" w:hAnsi="Arial" w:cs="Arial"/>
                <w:b/>
                <w:bCs/>
                <w:caps/>
                <w:color w:val="auto"/>
                <w:sz w:val="21"/>
                <w:szCs w:val="21"/>
                <w:bdr w:val="none" w:sz="0" w:space="0" w:color="auto" w:frame="1"/>
                <w:lang w:val="es-MX" w:eastAsia="en-US"/>
              </w:rPr>
            </w:pPr>
            <w:hyperlink r:id="rId11" w:history="1">
              <w:r w:rsidRPr="00D33579">
                <w:rPr>
                  <w:rFonts w:ascii="Arial" w:eastAsia="Arial" w:hAnsi="Arial" w:cs="Arial"/>
                  <w:b/>
                  <w:bCs/>
                  <w:caps/>
                  <w:color w:val="auto"/>
                  <w:sz w:val="21"/>
                  <w:szCs w:val="21"/>
                  <w:bdr w:val="none" w:sz="0" w:space="0" w:color="auto" w:frame="1"/>
                  <w:lang w:val="es-MX" w:eastAsia="en-US"/>
                </w:rPr>
                <w:t>C. ROSA ADRIANA DÍAZ LIZAMA</w:t>
              </w:r>
            </w:hyperlink>
          </w:p>
          <w:p w:rsidR="00EE3C55" w:rsidRPr="00D33579" w:rsidRDefault="00EE3C55" w:rsidP="00CE0F89">
            <w:pPr>
              <w:widowControl w:val="0"/>
              <w:autoSpaceDE w:val="0"/>
              <w:autoSpaceDN w:val="0"/>
              <w:spacing w:after="0" w:line="240" w:lineRule="auto"/>
              <w:jc w:val="center"/>
              <w:rPr>
                <w:rFonts w:ascii="Arial" w:eastAsia="Arial" w:hAnsi="Arial" w:cs="Arial"/>
                <w:b/>
                <w:noProof/>
                <w:color w:val="auto"/>
                <w:sz w:val="21"/>
                <w:szCs w:val="21"/>
                <w:lang w:val="es-MX" w:eastAsia="en-US"/>
              </w:rPr>
            </w:pPr>
          </w:p>
        </w:tc>
        <w:tc>
          <w:tcPr>
            <w:tcW w:w="2272" w:type="dxa"/>
            <w:tcBorders>
              <w:bottom w:val="single" w:sz="4" w:space="0" w:color="auto"/>
            </w:tcBorders>
            <w:shd w:val="clear" w:color="auto" w:fill="auto"/>
          </w:tcPr>
          <w:p w:rsidR="007359D6" w:rsidRPr="00D33579" w:rsidRDefault="007359D6" w:rsidP="00CE0F89">
            <w:pPr>
              <w:widowControl w:val="0"/>
              <w:autoSpaceDE w:val="0"/>
              <w:autoSpaceDN w:val="0"/>
              <w:spacing w:after="0" w:line="240" w:lineRule="auto"/>
              <w:jc w:val="left"/>
              <w:rPr>
                <w:rFonts w:ascii="Arial" w:eastAsia="Arial" w:hAnsi="Arial" w:cs="Arial"/>
                <w:caps/>
                <w:color w:val="auto"/>
                <w:sz w:val="21"/>
                <w:szCs w:val="21"/>
                <w:lang w:val="es-MX" w:eastAsia="en-US"/>
              </w:rPr>
            </w:pPr>
          </w:p>
        </w:tc>
        <w:tc>
          <w:tcPr>
            <w:tcW w:w="2416" w:type="dxa"/>
            <w:tcBorders>
              <w:bottom w:val="single" w:sz="4" w:space="0" w:color="auto"/>
            </w:tcBorders>
            <w:shd w:val="clear" w:color="auto" w:fill="auto"/>
          </w:tcPr>
          <w:p w:rsidR="007359D6" w:rsidRPr="00D33579" w:rsidRDefault="007359D6" w:rsidP="00CE0F89">
            <w:pPr>
              <w:widowControl w:val="0"/>
              <w:autoSpaceDE w:val="0"/>
              <w:autoSpaceDN w:val="0"/>
              <w:spacing w:after="0" w:line="240" w:lineRule="auto"/>
              <w:jc w:val="left"/>
              <w:rPr>
                <w:rFonts w:ascii="Arial" w:eastAsia="Arial" w:hAnsi="Arial" w:cs="Arial"/>
                <w:caps/>
                <w:color w:val="auto"/>
                <w:sz w:val="21"/>
                <w:szCs w:val="21"/>
                <w:lang w:val="es-MX" w:eastAsia="en-US"/>
              </w:rPr>
            </w:pPr>
          </w:p>
        </w:tc>
      </w:tr>
      <w:tr w:rsidR="007359D6" w:rsidRPr="00D33579" w:rsidTr="00EE3C55">
        <w:trPr>
          <w:trHeight w:val="57"/>
          <w:jc w:val="center"/>
        </w:trPr>
        <w:tc>
          <w:tcPr>
            <w:tcW w:w="2088" w:type="dxa"/>
            <w:tcBorders>
              <w:bottom w:val="single" w:sz="4" w:space="0" w:color="auto"/>
            </w:tcBorders>
            <w:shd w:val="clear" w:color="auto" w:fill="auto"/>
          </w:tcPr>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pt-BR" w:eastAsia="en-US"/>
              </w:rPr>
            </w:pPr>
          </w:p>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pt-BR" w:eastAsia="en-US"/>
              </w:rPr>
            </w:pPr>
          </w:p>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pt-BR" w:eastAsia="en-US"/>
              </w:rPr>
            </w:pPr>
          </w:p>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en-US" w:eastAsia="en-US"/>
              </w:rPr>
            </w:pPr>
            <w:r w:rsidRPr="00D33579">
              <w:rPr>
                <w:rFonts w:ascii="Arial" w:eastAsia="Arial" w:hAnsi="Arial" w:cs="Arial"/>
                <w:b/>
                <w:caps/>
                <w:color w:val="auto"/>
                <w:sz w:val="21"/>
                <w:szCs w:val="21"/>
                <w:lang w:val="pt-BR" w:eastAsia="en-US"/>
              </w:rPr>
              <w:t>SECRETARIA</w:t>
            </w:r>
          </w:p>
        </w:tc>
        <w:tc>
          <w:tcPr>
            <w:tcW w:w="2269" w:type="dxa"/>
            <w:tcBorders>
              <w:bottom w:val="single" w:sz="4" w:space="0" w:color="auto"/>
            </w:tcBorders>
            <w:shd w:val="clear" w:color="auto" w:fill="auto"/>
          </w:tcPr>
          <w:p w:rsidR="007359D6" w:rsidRPr="00D33579" w:rsidRDefault="009F47AE" w:rsidP="00CE0F89">
            <w:pPr>
              <w:widowControl w:val="0"/>
              <w:autoSpaceDE w:val="0"/>
              <w:autoSpaceDN w:val="0"/>
              <w:spacing w:after="0" w:line="240" w:lineRule="auto"/>
              <w:jc w:val="center"/>
              <w:rPr>
                <w:rFonts w:ascii="Arial" w:eastAsia="Arial" w:hAnsi="Arial" w:cs="Arial"/>
                <w:b/>
                <w:color w:val="auto"/>
                <w:sz w:val="21"/>
                <w:szCs w:val="21"/>
                <w:lang w:val="en-US" w:eastAsia="en-US"/>
              </w:rPr>
            </w:pPr>
            <w:r w:rsidRPr="00D33579">
              <w:rPr>
                <w:rFonts w:ascii="Arial" w:eastAsia="Arial" w:hAnsi="Arial" w:cs="Arial"/>
                <w:b/>
                <w:noProof/>
                <w:color w:val="auto"/>
                <w:sz w:val="21"/>
                <w:szCs w:val="21"/>
                <w:lang w:val="es-MX" w:eastAsia="es-MX"/>
              </w:rPr>
              <w:drawing>
                <wp:inline distT="0" distB="0" distL="0" distR="0">
                  <wp:extent cx="628650" cy="847725"/>
                  <wp:effectExtent l="0" t="0" r="0" b="0"/>
                  <wp:docPr id="55" name="Imagen 10" descr="http://www.congresoyucatan.gob.mx/recursos/diputado/fb934ebed5b8e85baaf46efc4541b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www.congresoyucatan.gob.mx/recursos/diputado/fb934ebed5b8e85baaf46efc4541b45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 cy="847725"/>
                          </a:xfrm>
                          <a:prstGeom prst="rect">
                            <a:avLst/>
                          </a:prstGeom>
                          <a:noFill/>
                          <a:ln>
                            <a:noFill/>
                          </a:ln>
                        </pic:spPr>
                      </pic:pic>
                    </a:graphicData>
                  </a:graphic>
                </wp:inline>
              </w:drawing>
            </w:r>
          </w:p>
          <w:p w:rsidR="007359D6" w:rsidRDefault="007359D6" w:rsidP="00CE0F89">
            <w:pPr>
              <w:widowControl w:val="0"/>
              <w:autoSpaceDE w:val="0"/>
              <w:autoSpaceDN w:val="0"/>
              <w:spacing w:after="0" w:line="240" w:lineRule="auto"/>
              <w:jc w:val="center"/>
              <w:rPr>
                <w:rFonts w:ascii="Arial" w:eastAsia="Arial" w:hAnsi="Arial" w:cs="Arial"/>
                <w:b/>
                <w:color w:val="auto"/>
                <w:sz w:val="21"/>
                <w:szCs w:val="21"/>
                <w:lang w:val="es-MX" w:eastAsia="en-US"/>
              </w:rPr>
            </w:pPr>
            <w:r w:rsidRPr="00D33579">
              <w:rPr>
                <w:rFonts w:ascii="Arial" w:eastAsia="Arial" w:hAnsi="Arial" w:cs="Arial"/>
                <w:b/>
                <w:color w:val="auto"/>
                <w:sz w:val="21"/>
                <w:szCs w:val="21"/>
                <w:lang w:val="es-MX" w:eastAsia="en-US"/>
              </w:rPr>
              <w:t>DIP. LILA ROSA FRÍAS CASTILLO</w:t>
            </w:r>
          </w:p>
          <w:p w:rsidR="00EE3C55" w:rsidRPr="00D33579" w:rsidRDefault="00EE3C55" w:rsidP="00CE0F89">
            <w:pPr>
              <w:widowControl w:val="0"/>
              <w:autoSpaceDE w:val="0"/>
              <w:autoSpaceDN w:val="0"/>
              <w:spacing w:after="0" w:line="240" w:lineRule="auto"/>
              <w:jc w:val="center"/>
              <w:rPr>
                <w:rFonts w:ascii="Arial" w:eastAsia="Arial" w:hAnsi="Arial" w:cs="Arial"/>
                <w:b/>
                <w:color w:val="auto"/>
                <w:sz w:val="21"/>
                <w:szCs w:val="21"/>
                <w:lang w:val="es-MX" w:eastAsia="en-US"/>
              </w:rPr>
            </w:pPr>
          </w:p>
        </w:tc>
        <w:tc>
          <w:tcPr>
            <w:tcW w:w="2272" w:type="dxa"/>
            <w:tcBorders>
              <w:bottom w:val="single" w:sz="4" w:space="0" w:color="auto"/>
            </w:tcBorders>
            <w:shd w:val="clear" w:color="auto" w:fill="auto"/>
          </w:tcPr>
          <w:p w:rsidR="007359D6" w:rsidRPr="00D33579" w:rsidRDefault="007359D6" w:rsidP="00CE0F89">
            <w:pPr>
              <w:widowControl w:val="0"/>
              <w:autoSpaceDE w:val="0"/>
              <w:autoSpaceDN w:val="0"/>
              <w:spacing w:after="0" w:line="240" w:lineRule="auto"/>
              <w:jc w:val="left"/>
              <w:rPr>
                <w:rFonts w:ascii="Arial" w:eastAsia="Arial" w:hAnsi="Arial" w:cs="Arial"/>
                <w:caps/>
                <w:color w:val="auto"/>
                <w:sz w:val="21"/>
                <w:szCs w:val="21"/>
                <w:lang w:val="es-MX" w:eastAsia="en-US"/>
              </w:rPr>
            </w:pPr>
          </w:p>
        </w:tc>
        <w:tc>
          <w:tcPr>
            <w:tcW w:w="2416" w:type="dxa"/>
            <w:tcBorders>
              <w:bottom w:val="single" w:sz="4" w:space="0" w:color="auto"/>
            </w:tcBorders>
            <w:shd w:val="clear" w:color="auto" w:fill="auto"/>
          </w:tcPr>
          <w:p w:rsidR="007359D6" w:rsidRPr="00D33579" w:rsidRDefault="007359D6" w:rsidP="00CE0F89">
            <w:pPr>
              <w:widowControl w:val="0"/>
              <w:autoSpaceDE w:val="0"/>
              <w:autoSpaceDN w:val="0"/>
              <w:spacing w:after="0" w:line="240" w:lineRule="auto"/>
              <w:jc w:val="left"/>
              <w:rPr>
                <w:rFonts w:ascii="Arial" w:eastAsia="Arial" w:hAnsi="Arial" w:cs="Arial"/>
                <w:caps/>
                <w:color w:val="auto"/>
                <w:sz w:val="21"/>
                <w:szCs w:val="21"/>
                <w:lang w:val="es-MX" w:eastAsia="en-US"/>
              </w:rPr>
            </w:pPr>
          </w:p>
        </w:tc>
      </w:tr>
      <w:tr w:rsidR="00EE3C55" w:rsidRPr="00D33579" w:rsidTr="00EE3C55">
        <w:trPr>
          <w:trHeight w:val="57"/>
          <w:jc w:val="center"/>
        </w:trPr>
        <w:tc>
          <w:tcPr>
            <w:tcW w:w="9045" w:type="dxa"/>
            <w:gridSpan w:val="4"/>
            <w:tcBorders>
              <w:top w:val="single" w:sz="4" w:space="0" w:color="auto"/>
              <w:left w:val="nil"/>
              <w:bottom w:val="nil"/>
              <w:right w:val="nil"/>
            </w:tcBorders>
            <w:shd w:val="clear" w:color="auto" w:fill="auto"/>
          </w:tcPr>
          <w:p w:rsidR="00EE3C55" w:rsidRPr="00D33579" w:rsidRDefault="00EE3C55" w:rsidP="00CE0F89">
            <w:pPr>
              <w:widowControl w:val="0"/>
              <w:autoSpaceDE w:val="0"/>
              <w:autoSpaceDN w:val="0"/>
              <w:spacing w:after="0" w:line="240" w:lineRule="auto"/>
              <w:jc w:val="left"/>
              <w:rPr>
                <w:rFonts w:ascii="Arial" w:eastAsia="Arial" w:hAnsi="Arial" w:cs="Arial"/>
                <w:caps/>
                <w:color w:val="auto"/>
                <w:sz w:val="21"/>
                <w:szCs w:val="21"/>
                <w:lang w:val="es-MX" w:eastAsia="en-US"/>
              </w:rPr>
            </w:pPr>
            <w:r w:rsidRPr="00D33579">
              <w:rPr>
                <w:rFonts w:ascii="Arial" w:eastAsia="Arial" w:hAnsi="Arial" w:cs="Arial"/>
                <w:color w:val="auto"/>
                <w:sz w:val="14"/>
                <w:szCs w:val="14"/>
                <w:lang w:val="es-MX" w:eastAsia="en-US"/>
              </w:rPr>
              <w:t>Esta hoja de firmas pertenece al Dictamen con proyecto de decreto por el que se expide el Presupuesto de Egresos del Gobierno del Estado de Yucatán para el Ejercicio Fiscal 2021.</w:t>
            </w:r>
          </w:p>
        </w:tc>
      </w:tr>
      <w:tr w:rsidR="007359D6" w:rsidRPr="00D33579" w:rsidTr="00EE3C55">
        <w:trPr>
          <w:trHeight w:val="57"/>
          <w:jc w:val="center"/>
        </w:trPr>
        <w:tc>
          <w:tcPr>
            <w:tcW w:w="2088" w:type="dxa"/>
            <w:tcBorders>
              <w:top w:val="nil"/>
            </w:tcBorders>
            <w:shd w:val="clear" w:color="auto" w:fill="auto"/>
          </w:tcPr>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en-US" w:eastAsia="en-US"/>
              </w:rPr>
            </w:pPr>
            <w:r w:rsidRPr="00D33579">
              <w:rPr>
                <w:rFonts w:ascii="Arial" w:eastAsia="Arial" w:hAnsi="Arial" w:cs="Arial"/>
                <w:b/>
                <w:caps/>
                <w:color w:val="auto"/>
                <w:sz w:val="21"/>
                <w:szCs w:val="21"/>
                <w:lang w:val="en-US" w:eastAsia="en-US"/>
              </w:rPr>
              <w:lastRenderedPageBreak/>
              <w:t>VOCAL</w:t>
            </w:r>
          </w:p>
        </w:tc>
        <w:tc>
          <w:tcPr>
            <w:tcW w:w="2269" w:type="dxa"/>
            <w:tcBorders>
              <w:top w:val="nil"/>
            </w:tcBorders>
            <w:shd w:val="clear" w:color="auto" w:fill="auto"/>
          </w:tcPr>
          <w:p w:rsidR="007359D6" w:rsidRPr="00D33579" w:rsidRDefault="009F47AE" w:rsidP="00CE0F89">
            <w:pPr>
              <w:widowControl w:val="0"/>
              <w:autoSpaceDE w:val="0"/>
              <w:autoSpaceDN w:val="0"/>
              <w:spacing w:after="0" w:line="240" w:lineRule="auto"/>
              <w:jc w:val="center"/>
              <w:rPr>
                <w:rFonts w:ascii="Arial" w:eastAsia="Arial" w:hAnsi="Arial" w:cs="Arial"/>
                <w:b/>
                <w:color w:val="auto"/>
                <w:sz w:val="21"/>
                <w:szCs w:val="21"/>
                <w:lang w:val="en-US" w:eastAsia="en-US"/>
              </w:rPr>
            </w:pPr>
            <w:r w:rsidRPr="00D33579">
              <w:rPr>
                <w:rFonts w:ascii="Arial" w:eastAsia="Arial" w:hAnsi="Arial" w:cs="Arial"/>
                <w:b/>
                <w:noProof/>
                <w:color w:val="auto"/>
                <w:sz w:val="21"/>
                <w:szCs w:val="21"/>
                <w:lang w:val="es-MX" w:eastAsia="es-MX"/>
              </w:rPr>
              <w:drawing>
                <wp:inline distT="0" distB="0" distL="0" distR="0">
                  <wp:extent cx="638175" cy="857250"/>
                  <wp:effectExtent l="0" t="0" r="0" b="0"/>
                  <wp:docPr id="54" name="Imagen 9" descr="http://www.congresoyucatan.gob.mx/recursos/diputado/57475cf339c9e8beaa853b9ed0705e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www.congresoyucatan.gob.mx/recursos/diputado/57475cf339c9e8beaa853b9ed0705ed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175" cy="857250"/>
                          </a:xfrm>
                          <a:prstGeom prst="rect">
                            <a:avLst/>
                          </a:prstGeom>
                          <a:noFill/>
                          <a:ln>
                            <a:noFill/>
                          </a:ln>
                        </pic:spPr>
                      </pic:pic>
                    </a:graphicData>
                  </a:graphic>
                </wp:inline>
              </w:drawing>
            </w:r>
          </w:p>
          <w:p w:rsidR="007359D6" w:rsidRDefault="007359D6" w:rsidP="00CE0F89">
            <w:pPr>
              <w:widowControl w:val="0"/>
              <w:autoSpaceDE w:val="0"/>
              <w:autoSpaceDN w:val="0"/>
              <w:spacing w:after="0" w:line="240" w:lineRule="auto"/>
              <w:jc w:val="center"/>
              <w:rPr>
                <w:rFonts w:ascii="Arial" w:eastAsia="Arial" w:hAnsi="Arial" w:cs="Arial"/>
                <w:b/>
                <w:color w:val="auto"/>
                <w:sz w:val="21"/>
                <w:szCs w:val="21"/>
                <w:lang w:val="es-MX" w:eastAsia="en-US"/>
              </w:rPr>
            </w:pPr>
            <w:r w:rsidRPr="00D33579">
              <w:rPr>
                <w:rFonts w:ascii="Arial" w:eastAsia="Arial" w:hAnsi="Arial" w:cs="Arial"/>
                <w:b/>
                <w:color w:val="auto"/>
                <w:sz w:val="21"/>
                <w:szCs w:val="21"/>
                <w:lang w:val="es-MX" w:eastAsia="en-US"/>
              </w:rPr>
              <w:t>DIP. MIRTHEA DEL R</w:t>
            </w:r>
            <w:r w:rsidRPr="00D33579">
              <w:rPr>
                <w:rFonts w:ascii="Arial" w:eastAsia="Arial" w:hAnsi="Arial" w:cs="Arial"/>
                <w:b/>
                <w:color w:val="auto"/>
                <w:sz w:val="21"/>
                <w:szCs w:val="21"/>
                <w:lang w:val="es-MX" w:eastAsia="en-US"/>
              </w:rPr>
              <w:t>O</w:t>
            </w:r>
            <w:r w:rsidRPr="00D33579">
              <w:rPr>
                <w:rFonts w:ascii="Arial" w:eastAsia="Arial" w:hAnsi="Arial" w:cs="Arial"/>
                <w:b/>
                <w:color w:val="auto"/>
                <w:sz w:val="21"/>
                <w:szCs w:val="21"/>
                <w:lang w:val="es-MX" w:eastAsia="en-US"/>
              </w:rPr>
              <w:t>SARIO ARJONA MARTIN</w:t>
            </w:r>
          </w:p>
          <w:p w:rsidR="00EE3C55" w:rsidRPr="00D33579" w:rsidRDefault="00EE3C55" w:rsidP="00CE0F89">
            <w:pPr>
              <w:widowControl w:val="0"/>
              <w:autoSpaceDE w:val="0"/>
              <w:autoSpaceDN w:val="0"/>
              <w:spacing w:after="0" w:line="240" w:lineRule="auto"/>
              <w:jc w:val="center"/>
              <w:rPr>
                <w:rFonts w:ascii="Arial" w:eastAsia="Arial" w:hAnsi="Arial" w:cs="Arial"/>
                <w:b/>
                <w:color w:val="auto"/>
                <w:sz w:val="21"/>
                <w:szCs w:val="21"/>
                <w:lang w:val="es-MX" w:eastAsia="en-US"/>
              </w:rPr>
            </w:pPr>
          </w:p>
        </w:tc>
        <w:tc>
          <w:tcPr>
            <w:tcW w:w="2272" w:type="dxa"/>
            <w:tcBorders>
              <w:top w:val="nil"/>
            </w:tcBorders>
            <w:shd w:val="clear" w:color="auto" w:fill="auto"/>
          </w:tcPr>
          <w:p w:rsidR="007359D6" w:rsidRPr="00D33579" w:rsidRDefault="007359D6" w:rsidP="00CE0F89">
            <w:pPr>
              <w:widowControl w:val="0"/>
              <w:autoSpaceDE w:val="0"/>
              <w:autoSpaceDN w:val="0"/>
              <w:spacing w:after="0" w:line="240" w:lineRule="auto"/>
              <w:jc w:val="left"/>
              <w:rPr>
                <w:rFonts w:ascii="Arial" w:eastAsia="Arial" w:hAnsi="Arial" w:cs="Arial"/>
                <w:caps/>
                <w:color w:val="auto"/>
                <w:sz w:val="21"/>
                <w:szCs w:val="21"/>
                <w:lang w:val="es-MX" w:eastAsia="en-US"/>
              </w:rPr>
            </w:pPr>
          </w:p>
        </w:tc>
        <w:tc>
          <w:tcPr>
            <w:tcW w:w="2416" w:type="dxa"/>
            <w:tcBorders>
              <w:top w:val="nil"/>
            </w:tcBorders>
            <w:shd w:val="clear" w:color="auto" w:fill="auto"/>
          </w:tcPr>
          <w:p w:rsidR="007359D6" w:rsidRPr="00D33579" w:rsidRDefault="007359D6" w:rsidP="00CE0F89">
            <w:pPr>
              <w:widowControl w:val="0"/>
              <w:autoSpaceDE w:val="0"/>
              <w:autoSpaceDN w:val="0"/>
              <w:spacing w:after="0" w:line="240" w:lineRule="auto"/>
              <w:jc w:val="left"/>
              <w:rPr>
                <w:rFonts w:ascii="Arial" w:eastAsia="Arial" w:hAnsi="Arial" w:cs="Arial"/>
                <w:caps/>
                <w:color w:val="auto"/>
                <w:sz w:val="21"/>
                <w:szCs w:val="21"/>
                <w:lang w:val="es-MX" w:eastAsia="en-US"/>
              </w:rPr>
            </w:pPr>
          </w:p>
        </w:tc>
      </w:tr>
      <w:tr w:rsidR="007359D6" w:rsidRPr="00D33579" w:rsidTr="00410778">
        <w:trPr>
          <w:trHeight w:val="57"/>
          <w:jc w:val="center"/>
        </w:trPr>
        <w:tc>
          <w:tcPr>
            <w:tcW w:w="2088" w:type="dxa"/>
            <w:tcBorders>
              <w:bottom w:val="single" w:sz="4" w:space="0" w:color="auto"/>
            </w:tcBorders>
            <w:shd w:val="clear" w:color="auto" w:fill="auto"/>
          </w:tcPr>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es-MX" w:eastAsia="en-US"/>
              </w:rPr>
            </w:pPr>
          </w:p>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es-MX" w:eastAsia="en-US"/>
              </w:rPr>
            </w:pPr>
          </w:p>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es-MX" w:eastAsia="en-US"/>
              </w:rPr>
            </w:pPr>
          </w:p>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pt-BR" w:eastAsia="en-US"/>
              </w:rPr>
            </w:pPr>
            <w:r w:rsidRPr="00D33579">
              <w:rPr>
                <w:rFonts w:ascii="Arial" w:eastAsia="Arial" w:hAnsi="Arial" w:cs="Arial"/>
                <w:b/>
                <w:caps/>
                <w:color w:val="auto"/>
                <w:sz w:val="21"/>
                <w:szCs w:val="21"/>
                <w:lang w:val="en-US" w:eastAsia="en-US"/>
              </w:rPr>
              <w:t>VOCAL</w:t>
            </w:r>
          </w:p>
        </w:tc>
        <w:tc>
          <w:tcPr>
            <w:tcW w:w="2269" w:type="dxa"/>
            <w:tcBorders>
              <w:bottom w:val="single" w:sz="4" w:space="0" w:color="auto"/>
            </w:tcBorders>
            <w:shd w:val="clear" w:color="auto" w:fill="auto"/>
          </w:tcPr>
          <w:p w:rsidR="007359D6" w:rsidRPr="00D33579" w:rsidRDefault="009F47AE" w:rsidP="00CE0F89">
            <w:pPr>
              <w:widowControl w:val="0"/>
              <w:autoSpaceDE w:val="0"/>
              <w:autoSpaceDN w:val="0"/>
              <w:spacing w:after="0" w:line="240" w:lineRule="auto"/>
              <w:jc w:val="center"/>
              <w:rPr>
                <w:rFonts w:ascii="Arial" w:eastAsia="Arial" w:hAnsi="Arial" w:cs="Arial"/>
                <w:b/>
                <w:color w:val="auto"/>
                <w:sz w:val="21"/>
                <w:szCs w:val="21"/>
                <w:lang w:eastAsia="en-US"/>
              </w:rPr>
            </w:pPr>
            <w:r w:rsidRPr="00D33579">
              <w:rPr>
                <w:rFonts w:ascii="Arial" w:eastAsia="Arial" w:hAnsi="Arial" w:cs="Arial"/>
                <w:b/>
                <w:noProof/>
                <w:color w:val="auto"/>
                <w:sz w:val="21"/>
                <w:szCs w:val="21"/>
                <w:lang w:val="es-MX" w:eastAsia="es-MX"/>
              </w:rPr>
              <w:drawing>
                <wp:inline distT="0" distB="0" distL="0" distR="0">
                  <wp:extent cx="771525" cy="923925"/>
                  <wp:effectExtent l="0" t="0" r="0" b="0"/>
                  <wp:docPr id="53" name="Imagen 8" descr="http://www.congresoyucatan.gob.mx/recursos/diputado/1eebdd9afaab15f6c2a68f5eab341d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http://www.congresoyucatan.gob.mx/recursos/diputado/1eebdd9afaab15f6c2a68f5eab341d5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1525" cy="923925"/>
                          </a:xfrm>
                          <a:prstGeom prst="rect">
                            <a:avLst/>
                          </a:prstGeom>
                          <a:noFill/>
                          <a:ln>
                            <a:noFill/>
                          </a:ln>
                        </pic:spPr>
                      </pic:pic>
                    </a:graphicData>
                  </a:graphic>
                </wp:inline>
              </w:drawing>
            </w:r>
          </w:p>
          <w:p w:rsidR="007359D6" w:rsidRDefault="007359D6" w:rsidP="00CE0F89">
            <w:pPr>
              <w:widowControl w:val="0"/>
              <w:autoSpaceDE w:val="0"/>
              <w:autoSpaceDN w:val="0"/>
              <w:spacing w:after="0" w:line="240" w:lineRule="auto"/>
              <w:jc w:val="center"/>
              <w:rPr>
                <w:rFonts w:ascii="Arial" w:eastAsia="Arial" w:hAnsi="Arial" w:cs="Arial"/>
                <w:b/>
                <w:color w:val="auto"/>
                <w:sz w:val="21"/>
                <w:szCs w:val="21"/>
                <w:lang w:eastAsia="en-US"/>
              </w:rPr>
            </w:pPr>
            <w:r w:rsidRPr="00D33579">
              <w:rPr>
                <w:rFonts w:ascii="Arial" w:eastAsia="Arial" w:hAnsi="Arial" w:cs="Arial"/>
                <w:b/>
                <w:color w:val="auto"/>
                <w:sz w:val="21"/>
                <w:szCs w:val="21"/>
                <w:lang w:eastAsia="en-US"/>
              </w:rPr>
              <w:t>DIP. WARNEL MAY E</w:t>
            </w:r>
            <w:r w:rsidRPr="00D33579">
              <w:rPr>
                <w:rFonts w:ascii="Arial" w:eastAsia="Arial" w:hAnsi="Arial" w:cs="Arial"/>
                <w:b/>
                <w:color w:val="auto"/>
                <w:sz w:val="21"/>
                <w:szCs w:val="21"/>
                <w:lang w:eastAsia="en-US"/>
              </w:rPr>
              <w:t>S</w:t>
            </w:r>
            <w:r w:rsidRPr="00D33579">
              <w:rPr>
                <w:rFonts w:ascii="Arial" w:eastAsia="Arial" w:hAnsi="Arial" w:cs="Arial"/>
                <w:b/>
                <w:color w:val="auto"/>
                <w:sz w:val="21"/>
                <w:szCs w:val="21"/>
                <w:lang w:eastAsia="en-US"/>
              </w:rPr>
              <w:t>COBAR</w:t>
            </w:r>
          </w:p>
          <w:p w:rsidR="00EE3C55" w:rsidRPr="00D33579" w:rsidRDefault="00EE3C55" w:rsidP="00CE0F89">
            <w:pPr>
              <w:widowControl w:val="0"/>
              <w:autoSpaceDE w:val="0"/>
              <w:autoSpaceDN w:val="0"/>
              <w:spacing w:after="0" w:line="240" w:lineRule="auto"/>
              <w:jc w:val="center"/>
              <w:rPr>
                <w:rFonts w:ascii="Arial" w:eastAsia="Arial" w:hAnsi="Arial" w:cs="Arial"/>
                <w:b/>
                <w:caps/>
                <w:color w:val="auto"/>
                <w:sz w:val="21"/>
                <w:szCs w:val="21"/>
                <w:lang w:val="pt-BR" w:eastAsia="en-US"/>
              </w:rPr>
            </w:pPr>
          </w:p>
        </w:tc>
        <w:tc>
          <w:tcPr>
            <w:tcW w:w="2272" w:type="dxa"/>
            <w:tcBorders>
              <w:bottom w:val="single" w:sz="4" w:space="0" w:color="auto"/>
            </w:tcBorders>
            <w:shd w:val="clear" w:color="auto" w:fill="auto"/>
          </w:tcPr>
          <w:p w:rsidR="007359D6" w:rsidRPr="00D33579" w:rsidRDefault="007359D6" w:rsidP="00CE0F89">
            <w:pPr>
              <w:widowControl w:val="0"/>
              <w:autoSpaceDE w:val="0"/>
              <w:autoSpaceDN w:val="0"/>
              <w:spacing w:after="0" w:line="240" w:lineRule="auto"/>
              <w:jc w:val="left"/>
              <w:rPr>
                <w:rFonts w:ascii="Arial" w:eastAsia="Arial" w:hAnsi="Arial" w:cs="Arial"/>
                <w:caps/>
                <w:color w:val="auto"/>
                <w:sz w:val="21"/>
                <w:szCs w:val="21"/>
                <w:lang w:val="en-US" w:eastAsia="en-US"/>
              </w:rPr>
            </w:pPr>
          </w:p>
        </w:tc>
        <w:tc>
          <w:tcPr>
            <w:tcW w:w="2416" w:type="dxa"/>
            <w:tcBorders>
              <w:bottom w:val="single" w:sz="4" w:space="0" w:color="auto"/>
            </w:tcBorders>
            <w:shd w:val="clear" w:color="auto" w:fill="auto"/>
          </w:tcPr>
          <w:p w:rsidR="007359D6" w:rsidRPr="00D33579" w:rsidRDefault="007359D6" w:rsidP="00CE0F89">
            <w:pPr>
              <w:widowControl w:val="0"/>
              <w:autoSpaceDE w:val="0"/>
              <w:autoSpaceDN w:val="0"/>
              <w:spacing w:after="0" w:line="240" w:lineRule="auto"/>
              <w:jc w:val="left"/>
              <w:rPr>
                <w:rFonts w:ascii="Arial" w:eastAsia="Arial" w:hAnsi="Arial" w:cs="Arial"/>
                <w:caps/>
                <w:color w:val="auto"/>
                <w:sz w:val="21"/>
                <w:szCs w:val="21"/>
                <w:lang w:val="en-US" w:eastAsia="en-US"/>
              </w:rPr>
            </w:pPr>
          </w:p>
        </w:tc>
      </w:tr>
      <w:tr w:rsidR="007359D6" w:rsidRPr="00D33579" w:rsidTr="00EE3C55">
        <w:trPr>
          <w:trHeight w:val="57"/>
          <w:jc w:val="center"/>
        </w:trPr>
        <w:tc>
          <w:tcPr>
            <w:tcW w:w="2088" w:type="dxa"/>
            <w:tcBorders>
              <w:top w:val="nil"/>
              <w:bottom w:val="single" w:sz="4" w:space="0" w:color="auto"/>
            </w:tcBorders>
            <w:shd w:val="clear" w:color="auto" w:fill="auto"/>
          </w:tcPr>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es-MX" w:eastAsia="en-US"/>
              </w:rPr>
            </w:pPr>
          </w:p>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es-MX" w:eastAsia="en-US"/>
              </w:rPr>
            </w:pPr>
          </w:p>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es-MX" w:eastAsia="en-US"/>
              </w:rPr>
            </w:pPr>
          </w:p>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en-US" w:eastAsia="en-US"/>
              </w:rPr>
            </w:pPr>
            <w:r w:rsidRPr="00D33579">
              <w:rPr>
                <w:rFonts w:ascii="Arial" w:eastAsia="Arial" w:hAnsi="Arial" w:cs="Arial"/>
                <w:b/>
                <w:caps/>
                <w:color w:val="auto"/>
                <w:sz w:val="21"/>
                <w:szCs w:val="21"/>
                <w:lang w:val="en-US" w:eastAsia="en-US"/>
              </w:rPr>
              <w:t>VOCAL</w:t>
            </w:r>
          </w:p>
        </w:tc>
        <w:tc>
          <w:tcPr>
            <w:tcW w:w="2269" w:type="dxa"/>
            <w:tcBorders>
              <w:top w:val="nil"/>
              <w:bottom w:val="single" w:sz="4" w:space="0" w:color="auto"/>
            </w:tcBorders>
            <w:shd w:val="clear" w:color="auto" w:fill="auto"/>
          </w:tcPr>
          <w:p w:rsidR="007359D6" w:rsidRPr="00D33579" w:rsidRDefault="009F47AE" w:rsidP="00CE0F89">
            <w:pPr>
              <w:widowControl w:val="0"/>
              <w:autoSpaceDE w:val="0"/>
              <w:autoSpaceDN w:val="0"/>
              <w:spacing w:after="0" w:line="240" w:lineRule="auto"/>
              <w:jc w:val="center"/>
              <w:rPr>
                <w:rFonts w:ascii="Arial" w:eastAsia="Arial" w:hAnsi="Arial" w:cs="Arial"/>
                <w:b/>
                <w:color w:val="auto"/>
                <w:sz w:val="21"/>
                <w:szCs w:val="21"/>
                <w:lang w:val="en-US" w:eastAsia="en-US"/>
              </w:rPr>
            </w:pPr>
            <w:r w:rsidRPr="00D33579">
              <w:rPr>
                <w:rFonts w:ascii="Arial" w:eastAsia="Arial" w:hAnsi="Arial" w:cs="Arial"/>
                <w:b/>
                <w:noProof/>
                <w:color w:val="auto"/>
                <w:sz w:val="21"/>
                <w:szCs w:val="21"/>
                <w:lang w:val="es-MX" w:eastAsia="es-MX"/>
              </w:rPr>
              <w:drawing>
                <wp:inline distT="0" distB="0" distL="0" distR="0">
                  <wp:extent cx="733425" cy="990600"/>
                  <wp:effectExtent l="0" t="0" r="0" b="0"/>
                  <wp:docPr id="52" name="Imagen 5" descr="http://www.congresoyucatan.gob.mx/recursos/diputado/c6a01fa0d5adca1655a63139428cf1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www.congresoyucatan.gob.mx/recursos/diputado/c6a01fa0d5adca1655a63139428cf1c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425" cy="990600"/>
                          </a:xfrm>
                          <a:prstGeom prst="rect">
                            <a:avLst/>
                          </a:prstGeom>
                          <a:noFill/>
                          <a:ln>
                            <a:noFill/>
                          </a:ln>
                        </pic:spPr>
                      </pic:pic>
                    </a:graphicData>
                  </a:graphic>
                </wp:inline>
              </w:drawing>
            </w:r>
          </w:p>
          <w:p w:rsidR="00CF26B2" w:rsidRPr="00D33579" w:rsidRDefault="007359D6" w:rsidP="00CE0F89">
            <w:pPr>
              <w:widowControl w:val="0"/>
              <w:autoSpaceDE w:val="0"/>
              <w:autoSpaceDN w:val="0"/>
              <w:spacing w:after="0" w:line="240" w:lineRule="auto"/>
              <w:jc w:val="center"/>
              <w:rPr>
                <w:rFonts w:ascii="Arial" w:eastAsia="Arial" w:hAnsi="Arial" w:cs="Arial"/>
                <w:b/>
                <w:color w:val="auto"/>
                <w:sz w:val="21"/>
                <w:szCs w:val="21"/>
                <w:lang w:val="es-MX" w:eastAsia="en-US"/>
              </w:rPr>
            </w:pPr>
            <w:r w:rsidRPr="00D33579">
              <w:rPr>
                <w:rFonts w:ascii="Arial" w:eastAsia="Arial" w:hAnsi="Arial" w:cs="Arial"/>
                <w:b/>
                <w:color w:val="auto"/>
                <w:sz w:val="21"/>
                <w:szCs w:val="21"/>
                <w:lang w:val="es-MX" w:eastAsia="en-US"/>
              </w:rPr>
              <w:t xml:space="preserve">DIP. MARÍA </w:t>
            </w:r>
          </w:p>
          <w:p w:rsidR="00CF26B2" w:rsidRPr="00D33579" w:rsidRDefault="007359D6" w:rsidP="00CE0F89">
            <w:pPr>
              <w:widowControl w:val="0"/>
              <w:autoSpaceDE w:val="0"/>
              <w:autoSpaceDN w:val="0"/>
              <w:spacing w:after="0" w:line="240" w:lineRule="auto"/>
              <w:jc w:val="center"/>
              <w:rPr>
                <w:rFonts w:ascii="Arial" w:eastAsia="Arial" w:hAnsi="Arial" w:cs="Arial"/>
                <w:b/>
                <w:color w:val="auto"/>
                <w:sz w:val="21"/>
                <w:szCs w:val="21"/>
                <w:lang w:val="es-MX" w:eastAsia="en-US"/>
              </w:rPr>
            </w:pPr>
            <w:r w:rsidRPr="00D33579">
              <w:rPr>
                <w:rFonts w:ascii="Arial" w:eastAsia="Arial" w:hAnsi="Arial" w:cs="Arial"/>
                <w:b/>
                <w:color w:val="auto"/>
                <w:sz w:val="21"/>
                <w:szCs w:val="21"/>
                <w:lang w:val="es-MX" w:eastAsia="en-US"/>
              </w:rPr>
              <w:t xml:space="preserve">MILAGROS </w:t>
            </w:r>
          </w:p>
          <w:p w:rsidR="00CF26B2" w:rsidRPr="00D33579" w:rsidRDefault="007359D6" w:rsidP="00CE0F89">
            <w:pPr>
              <w:widowControl w:val="0"/>
              <w:autoSpaceDE w:val="0"/>
              <w:autoSpaceDN w:val="0"/>
              <w:spacing w:after="0" w:line="240" w:lineRule="auto"/>
              <w:jc w:val="center"/>
              <w:rPr>
                <w:rFonts w:ascii="Arial" w:eastAsia="Arial" w:hAnsi="Arial" w:cs="Arial"/>
                <w:b/>
                <w:color w:val="auto"/>
                <w:sz w:val="21"/>
                <w:szCs w:val="21"/>
                <w:lang w:val="es-MX" w:eastAsia="en-US"/>
              </w:rPr>
            </w:pPr>
            <w:r w:rsidRPr="00D33579">
              <w:rPr>
                <w:rFonts w:ascii="Arial" w:eastAsia="Arial" w:hAnsi="Arial" w:cs="Arial"/>
                <w:b/>
                <w:color w:val="auto"/>
                <w:sz w:val="21"/>
                <w:szCs w:val="21"/>
                <w:lang w:val="es-MX" w:eastAsia="en-US"/>
              </w:rPr>
              <w:t xml:space="preserve">ROMERO </w:t>
            </w:r>
          </w:p>
          <w:p w:rsidR="007359D6" w:rsidRDefault="007359D6" w:rsidP="00CE0F89">
            <w:pPr>
              <w:widowControl w:val="0"/>
              <w:autoSpaceDE w:val="0"/>
              <w:autoSpaceDN w:val="0"/>
              <w:spacing w:after="0" w:line="240" w:lineRule="auto"/>
              <w:jc w:val="center"/>
              <w:rPr>
                <w:rFonts w:ascii="Arial" w:eastAsia="Arial" w:hAnsi="Arial" w:cs="Arial"/>
                <w:b/>
                <w:color w:val="auto"/>
                <w:sz w:val="21"/>
                <w:szCs w:val="21"/>
                <w:lang w:val="es-MX" w:eastAsia="en-US"/>
              </w:rPr>
            </w:pPr>
            <w:r w:rsidRPr="00D33579">
              <w:rPr>
                <w:rFonts w:ascii="Arial" w:eastAsia="Arial" w:hAnsi="Arial" w:cs="Arial"/>
                <w:b/>
                <w:color w:val="auto"/>
                <w:sz w:val="21"/>
                <w:szCs w:val="21"/>
                <w:lang w:val="es-MX" w:eastAsia="en-US"/>
              </w:rPr>
              <w:t>BASTARR</w:t>
            </w:r>
            <w:r w:rsidRPr="00D33579">
              <w:rPr>
                <w:rFonts w:ascii="Arial" w:eastAsia="Arial" w:hAnsi="Arial" w:cs="Arial"/>
                <w:b/>
                <w:color w:val="auto"/>
                <w:sz w:val="21"/>
                <w:szCs w:val="21"/>
                <w:lang w:val="es-MX" w:eastAsia="en-US"/>
              </w:rPr>
              <w:t>A</w:t>
            </w:r>
            <w:r w:rsidRPr="00D33579">
              <w:rPr>
                <w:rFonts w:ascii="Arial" w:eastAsia="Arial" w:hAnsi="Arial" w:cs="Arial"/>
                <w:b/>
                <w:color w:val="auto"/>
                <w:sz w:val="21"/>
                <w:szCs w:val="21"/>
                <w:lang w:val="es-MX" w:eastAsia="en-US"/>
              </w:rPr>
              <w:t>CHEA</w:t>
            </w:r>
          </w:p>
          <w:p w:rsidR="00EE3C55" w:rsidRPr="00D33579" w:rsidRDefault="00EE3C55" w:rsidP="00CE0F89">
            <w:pPr>
              <w:widowControl w:val="0"/>
              <w:autoSpaceDE w:val="0"/>
              <w:autoSpaceDN w:val="0"/>
              <w:spacing w:after="0" w:line="240" w:lineRule="auto"/>
              <w:jc w:val="center"/>
              <w:rPr>
                <w:rFonts w:ascii="Arial" w:eastAsia="Arial" w:hAnsi="Arial" w:cs="Arial"/>
                <w:b/>
                <w:caps/>
                <w:color w:val="auto"/>
                <w:sz w:val="21"/>
                <w:szCs w:val="21"/>
                <w:lang w:val="es-MX" w:eastAsia="en-US"/>
              </w:rPr>
            </w:pPr>
          </w:p>
        </w:tc>
        <w:tc>
          <w:tcPr>
            <w:tcW w:w="2272" w:type="dxa"/>
            <w:tcBorders>
              <w:top w:val="nil"/>
              <w:bottom w:val="single" w:sz="4" w:space="0" w:color="auto"/>
            </w:tcBorders>
            <w:shd w:val="clear" w:color="auto" w:fill="auto"/>
          </w:tcPr>
          <w:p w:rsidR="007359D6" w:rsidRPr="00D33579" w:rsidRDefault="007359D6" w:rsidP="00CE0F89">
            <w:pPr>
              <w:widowControl w:val="0"/>
              <w:autoSpaceDE w:val="0"/>
              <w:autoSpaceDN w:val="0"/>
              <w:spacing w:after="0" w:line="240" w:lineRule="auto"/>
              <w:jc w:val="left"/>
              <w:rPr>
                <w:rFonts w:ascii="Arial" w:eastAsia="Arial" w:hAnsi="Arial" w:cs="Arial"/>
                <w:caps/>
                <w:color w:val="auto"/>
                <w:sz w:val="21"/>
                <w:szCs w:val="21"/>
                <w:lang w:val="es-MX" w:eastAsia="en-US"/>
              </w:rPr>
            </w:pPr>
          </w:p>
        </w:tc>
        <w:tc>
          <w:tcPr>
            <w:tcW w:w="2416" w:type="dxa"/>
            <w:tcBorders>
              <w:top w:val="nil"/>
              <w:bottom w:val="single" w:sz="4" w:space="0" w:color="auto"/>
            </w:tcBorders>
            <w:shd w:val="clear" w:color="auto" w:fill="auto"/>
          </w:tcPr>
          <w:p w:rsidR="007359D6" w:rsidRPr="00D33579" w:rsidRDefault="007359D6" w:rsidP="00CE0F89">
            <w:pPr>
              <w:widowControl w:val="0"/>
              <w:autoSpaceDE w:val="0"/>
              <w:autoSpaceDN w:val="0"/>
              <w:spacing w:after="0" w:line="240" w:lineRule="auto"/>
              <w:jc w:val="left"/>
              <w:rPr>
                <w:rFonts w:ascii="Arial" w:eastAsia="Arial" w:hAnsi="Arial" w:cs="Arial"/>
                <w:caps/>
                <w:color w:val="auto"/>
                <w:sz w:val="21"/>
                <w:szCs w:val="21"/>
                <w:lang w:val="es-MX" w:eastAsia="en-US"/>
              </w:rPr>
            </w:pPr>
          </w:p>
        </w:tc>
      </w:tr>
      <w:tr w:rsidR="007359D6" w:rsidRPr="00D33579" w:rsidTr="00EE3C55">
        <w:trPr>
          <w:trHeight w:val="57"/>
          <w:jc w:val="center"/>
        </w:trPr>
        <w:tc>
          <w:tcPr>
            <w:tcW w:w="2088" w:type="dxa"/>
            <w:tcBorders>
              <w:bottom w:val="single" w:sz="4" w:space="0" w:color="auto"/>
            </w:tcBorders>
            <w:shd w:val="clear" w:color="auto" w:fill="auto"/>
          </w:tcPr>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en-US" w:eastAsia="en-US"/>
              </w:rPr>
            </w:pPr>
            <w:r w:rsidRPr="00D33579">
              <w:rPr>
                <w:rFonts w:ascii="Arial" w:eastAsia="Arial" w:hAnsi="Arial" w:cs="Arial"/>
                <w:b/>
                <w:caps/>
                <w:color w:val="auto"/>
                <w:sz w:val="21"/>
                <w:szCs w:val="21"/>
                <w:lang w:val="en-US" w:eastAsia="en-US"/>
              </w:rPr>
              <w:t>VOCAL</w:t>
            </w:r>
          </w:p>
        </w:tc>
        <w:tc>
          <w:tcPr>
            <w:tcW w:w="2269" w:type="dxa"/>
            <w:tcBorders>
              <w:bottom w:val="single" w:sz="4" w:space="0" w:color="auto"/>
            </w:tcBorders>
            <w:shd w:val="clear" w:color="auto" w:fill="auto"/>
          </w:tcPr>
          <w:p w:rsidR="007359D6" w:rsidRPr="00D33579" w:rsidRDefault="009F47AE" w:rsidP="00CE0F89">
            <w:pPr>
              <w:widowControl w:val="0"/>
              <w:autoSpaceDE w:val="0"/>
              <w:autoSpaceDN w:val="0"/>
              <w:spacing w:after="0" w:line="240" w:lineRule="auto"/>
              <w:jc w:val="center"/>
              <w:rPr>
                <w:rFonts w:ascii="Arial" w:eastAsia="Arial" w:hAnsi="Arial" w:cs="Arial"/>
                <w:b/>
                <w:color w:val="auto"/>
                <w:sz w:val="21"/>
                <w:szCs w:val="21"/>
                <w:lang w:val="en-US" w:eastAsia="en-US"/>
              </w:rPr>
            </w:pPr>
            <w:r w:rsidRPr="00D33579">
              <w:rPr>
                <w:rFonts w:ascii="Arial" w:eastAsia="Arial" w:hAnsi="Arial" w:cs="Arial"/>
                <w:b/>
                <w:noProof/>
                <w:color w:val="auto"/>
                <w:sz w:val="21"/>
                <w:szCs w:val="21"/>
                <w:lang w:val="es-MX" w:eastAsia="es-MX"/>
              </w:rPr>
              <w:drawing>
                <wp:inline distT="0" distB="0" distL="0" distR="0">
                  <wp:extent cx="742950" cy="1000125"/>
                  <wp:effectExtent l="0" t="0" r="0" b="0"/>
                  <wp:docPr id="51" name="Imagen 4" descr="http://www.congresoyucatan.gob.mx/recursos/diputado/3aa932a4b7764262e99929b4afb1b4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http://www.congresoyucatan.gob.mx/recursos/diputado/3aa932a4b7764262e99929b4afb1b4f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950" cy="1000125"/>
                          </a:xfrm>
                          <a:prstGeom prst="rect">
                            <a:avLst/>
                          </a:prstGeom>
                          <a:noFill/>
                          <a:ln>
                            <a:noFill/>
                          </a:ln>
                        </pic:spPr>
                      </pic:pic>
                    </a:graphicData>
                  </a:graphic>
                </wp:inline>
              </w:drawing>
            </w:r>
          </w:p>
          <w:p w:rsidR="00CF26B2" w:rsidRPr="00D33579" w:rsidRDefault="007359D6" w:rsidP="00CE0F89">
            <w:pPr>
              <w:widowControl w:val="0"/>
              <w:autoSpaceDE w:val="0"/>
              <w:autoSpaceDN w:val="0"/>
              <w:spacing w:after="0" w:line="240" w:lineRule="auto"/>
              <w:jc w:val="center"/>
              <w:rPr>
                <w:rFonts w:ascii="Arial" w:eastAsia="Arial" w:hAnsi="Arial" w:cs="Arial"/>
                <w:b/>
                <w:bCs/>
                <w:caps/>
                <w:color w:val="auto"/>
                <w:sz w:val="21"/>
                <w:szCs w:val="21"/>
                <w:bdr w:val="none" w:sz="0" w:space="0" w:color="auto" w:frame="1"/>
                <w:lang w:val="es-MX" w:eastAsia="en-US"/>
              </w:rPr>
            </w:pPr>
            <w:r w:rsidRPr="00D33579">
              <w:rPr>
                <w:rFonts w:ascii="Arial" w:eastAsia="Arial" w:hAnsi="Arial" w:cs="Arial"/>
                <w:b/>
                <w:bCs/>
                <w:caps/>
                <w:color w:val="auto"/>
                <w:sz w:val="21"/>
                <w:szCs w:val="21"/>
                <w:bdr w:val="none" w:sz="0" w:space="0" w:color="auto" w:frame="1"/>
                <w:lang w:val="es-MX" w:eastAsia="en-US"/>
              </w:rPr>
              <w:fldChar w:fldCharType="begin"/>
            </w:r>
            <w:r w:rsidRPr="00D33579">
              <w:rPr>
                <w:rFonts w:ascii="Arial" w:eastAsia="Arial" w:hAnsi="Arial" w:cs="Arial"/>
                <w:b/>
                <w:bCs/>
                <w:caps/>
                <w:color w:val="auto"/>
                <w:sz w:val="21"/>
                <w:szCs w:val="21"/>
                <w:bdr w:val="none" w:sz="0" w:space="0" w:color="auto" w:frame="1"/>
                <w:lang w:val="es-MX" w:eastAsia="en-US"/>
              </w:rPr>
              <w:instrText xml:space="preserve"> HYPERLINK "http://www.congresoyucatan.gob.mx/diputados/c-leticia-gabriela-euan-mis" </w:instrText>
            </w:r>
            <w:r w:rsidRPr="00D33579">
              <w:rPr>
                <w:rFonts w:ascii="Arial" w:eastAsia="Arial" w:hAnsi="Arial" w:cs="Arial"/>
                <w:b/>
                <w:bCs/>
                <w:caps/>
                <w:color w:val="auto"/>
                <w:sz w:val="21"/>
                <w:szCs w:val="21"/>
                <w:bdr w:val="none" w:sz="0" w:space="0" w:color="auto" w:frame="1"/>
                <w:lang w:val="es-MX" w:eastAsia="en-US"/>
              </w:rPr>
              <w:fldChar w:fldCharType="separate"/>
            </w:r>
            <w:r w:rsidRPr="00D33579">
              <w:rPr>
                <w:rFonts w:ascii="Arial" w:eastAsia="Arial" w:hAnsi="Arial" w:cs="Arial"/>
                <w:b/>
                <w:bCs/>
                <w:caps/>
                <w:color w:val="auto"/>
                <w:sz w:val="21"/>
                <w:szCs w:val="21"/>
                <w:bdr w:val="none" w:sz="0" w:space="0" w:color="auto" w:frame="1"/>
                <w:lang w:val="es-MX" w:eastAsia="en-US"/>
              </w:rPr>
              <w:t>C.</w:t>
            </w:r>
            <w:r w:rsidR="00CF26B2" w:rsidRPr="00D33579">
              <w:rPr>
                <w:rFonts w:ascii="Arial" w:eastAsia="Arial" w:hAnsi="Arial" w:cs="Arial"/>
                <w:b/>
                <w:bCs/>
                <w:caps/>
                <w:color w:val="auto"/>
                <w:sz w:val="21"/>
                <w:szCs w:val="21"/>
                <w:bdr w:val="none" w:sz="0" w:space="0" w:color="auto" w:frame="1"/>
                <w:lang w:val="es-MX" w:eastAsia="en-US"/>
              </w:rPr>
              <w:t xml:space="preserve"> LETICIA</w:t>
            </w:r>
          </w:p>
          <w:p w:rsidR="007359D6" w:rsidRDefault="00CF26B2" w:rsidP="00CF26B2">
            <w:pPr>
              <w:widowControl w:val="0"/>
              <w:autoSpaceDE w:val="0"/>
              <w:autoSpaceDN w:val="0"/>
              <w:spacing w:after="0" w:line="240" w:lineRule="auto"/>
              <w:jc w:val="center"/>
              <w:rPr>
                <w:rFonts w:ascii="Arial" w:eastAsia="Arial" w:hAnsi="Arial" w:cs="Arial"/>
                <w:b/>
                <w:bCs/>
                <w:caps/>
                <w:color w:val="auto"/>
                <w:sz w:val="21"/>
                <w:szCs w:val="21"/>
                <w:bdr w:val="none" w:sz="0" w:space="0" w:color="auto" w:frame="1"/>
                <w:lang w:val="es-MX" w:eastAsia="en-US"/>
              </w:rPr>
            </w:pPr>
            <w:r w:rsidRPr="00D33579">
              <w:rPr>
                <w:rFonts w:ascii="Arial" w:eastAsia="Arial" w:hAnsi="Arial" w:cs="Arial"/>
                <w:b/>
                <w:bCs/>
                <w:caps/>
                <w:color w:val="auto"/>
                <w:sz w:val="21"/>
                <w:szCs w:val="21"/>
                <w:bdr w:val="none" w:sz="0" w:space="0" w:color="auto" w:frame="1"/>
                <w:lang w:val="es-MX" w:eastAsia="en-US"/>
              </w:rPr>
              <w:t xml:space="preserve">GABRIELA </w:t>
            </w:r>
            <w:r w:rsidR="007359D6" w:rsidRPr="00D33579">
              <w:rPr>
                <w:rFonts w:ascii="Arial" w:eastAsia="Arial" w:hAnsi="Arial" w:cs="Arial"/>
                <w:b/>
                <w:bCs/>
                <w:caps/>
                <w:color w:val="auto"/>
                <w:sz w:val="21"/>
                <w:szCs w:val="21"/>
                <w:bdr w:val="none" w:sz="0" w:space="0" w:color="auto" w:frame="1"/>
                <w:lang w:val="es-MX" w:eastAsia="en-US"/>
              </w:rPr>
              <w:t>EUAN MIS</w:t>
            </w:r>
            <w:r w:rsidR="007359D6" w:rsidRPr="00D33579">
              <w:rPr>
                <w:rFonts w:ascii="Arial" w:eastAsia="Arial" w:hAnsi="Arial" w:cs="Arial"/>
                <w:b/>
                <w:bCs/>
                <w:caps/>
                <w:color w:val="auto"/>
                <w:sz w:val="21"/>
                <w:szCs w:val="21"/>
                <w:bdr w:val="none" w:sz="0" w:space="0" w:color="auto" w:frame="1"/>
                <w:lang w:val="es-MX" w:eastAsia="en-US"/>
              </w:rPr>
              <w:fldChar w:fldCharType="end"/>
            </w:r>
          </w:p>
          <w:p w:rsidR="00EE3C55" w:rsidRPr="00D33579" w:rsidRDefault="00EE3C55" w:rsidP="00CF26B2">
            <w:pPr>
              <w:widowControl w:val="0"/>
              <w:autoSpaceDE w:val="0"/>
              <w:autoSpaceDN w:val="0"/>
              <w:spacing w:after="0" w:line="240" w:lineRule="auto"/>
              <w:jc w:val="center"/>
              <w:rPr>
                <w:rFonts w:ascii="Arial" w:eastAsia="Arial" w:hAnsi="Arial" w:cs="Arial"/>
                <w:b/>
                <w:noProof/>
                <w:color w:val="auto"/>
                <w:sz w:val="21"/>
                <w:szCs w:val="21"/>
                <w:lang w:val="es-MX" w:eastAsia="en-US"/>
              </w:rPr>
            </w:pPr>
          </w:p>
        </w:tc>
        <w:tc>
          <w:tcPr>
            <w:tcW w:w="2272" w:type="dxa"/>
            <w:tcBorders>
              <w:bottom w:val="single" w:sz="4" w:space="0" w:color="auto"/>
            </w:tcBorders>
            <w:shd w:val="clear" w:color="auto" w:fill="auto"/>
          </w:tcPr>
          <w:p w:rsidR="007359D6" w:rsidRPr="00D33579" w:rsidRDefault="007359D6" w:rsidP="00CE0F89">
            <w:pPr>
              <w:widowControl w:val="0"/>
              <w:autoSpaceDE w:val="0"/>
              <w:autoSpaceDN w:val="0"/>
              <w:spacing w:after="0" w:line="240" w:lineRule="auto"/>
              <w:jc w:val="left"/>
              <w:rPr>
                <w:rFonts w:ascii="Arial" w:eastAsia="Arial" w:hAnsi="Arial" w:cs="Arial"/>
                <w:caps/>
                <w:color w:val="auto"/>
                <w:sz w:val="21"/>
                <w:szCs w:val="21"/>
                <w:lang w:val="es-MX" w:eastAsia="en-US"/>
              </w:rPr>
            </w:pPr>
          </w:p>
        </w:tc>
        <w:tc>
          <w:tcPr>
            <w:tcW w:w="2416" w:type="dxa"/>
            <w:tcBorders>
              <w:bottom w:val="single" w:sz="4" w:space="0" w:color="auto"/>
            </w:tcBorders>
            <w:shd w:val="clear" w:color="auto" w:fill="auto"/>
          </w:tcPr>
          <w:p w:rsidR="007359D6" w:rsidRPr="00D33579" w:rsidRDefault="007359D6" w:rsidP="00CE0F89">
            <w:pPr>
              <w:widowControl w:val="0"/>
              <w:autoSpaceDE w:val="0"/>
              <w:autoSpaceDN w:val="0"/>
              <w:spacing w:after="0" w:line="240" w:lineRule="auto"/>
              <w:jc w:val="left"/>
              <w:rPr>
                <w:rFonts w:ascii="Arial" w:eastAsia="Arial" w:hAnsi="Arial" w:cs="Arial"/>
                <w:caps/>
                <w:color w:val="auto"/>
                <w:sz w:val="21"/>
                <w:szCs w:val="21"/>
                <w:lang w:val="es-MX" w:eastAsia="en-US"/>
              </w:rPr>
            </w:pPr>
          </w:p>
        </w:tc>
      </w:tr>
      <w:tr w:rsidR="00EE3C55" w:rsidRPr="00D33579" w:rsidTr="00EE3C55">
        <w:trPr>
          <w:trHeight w:val="57"/>
          <w:jc w:val="center"/>
        </w:trPr>
        <w:tc>
          <w:tcPr>
            <w:tcW w:w="9045" w:type="dxa"/>
            <w:gridSpan w:val="4"/>
            <w:tcBorders>
              <w:top w:val="single" w:sz="4" w:space="0" w:color="auto"/>
              <w:left w:val="nil"/>
              <w:bottom w:val="nil"/>
              <w:right w:val="nil"/>
            </w:tcBorders>
            <w:shd w:val="clear" w:color="auto" w:fill="auto"/>
          </w:tcPr>
          <w:p w:rsidR="00EE3C55" w:rsidRPr="00D33579" w:rsidRDefault="00EE3C55" w:rsidP="00CE0F89">
            <w:pPr>
              <w:widowControl w:val="0"/>
              <w:autoSpaceDE w:val="0"/>
              <w:autoSpaceDN w:val="0"/>
              <w:spacing w:after="0" w:line="240" w:lineRule="auto"/>
              <w:jc w:val="left"/>
              <w:rPr>
                <w:rFonts w:ascii="Arial" w:eastAsia="Arial" w:hAnsi="Arial" w:cs="Arial"/>
                <w:caps/>
                <w:color w:val="auto"/>
                <w:sz w:val="21"/>
                <w:szCs w:val="21"/>
                <w:lang w:val="es-MX" w:eastAsia="en-US"/>
              </w:rPr>
            </w:pPr>
            <w:r w:rsidRPr="00D33579">
              <w:rPr>
                <w:rFonts w:ascii="Arial" w:eastAsia="Arial" w:hAnsi="Arial" w:cs="Arial"/>
                <w:color w:val="auto"/>
                <w:sz w:val="14"/>
                <w:szCs w:val="14"/>
                <w:lang w:val="es-MX" w:eastAsia="en-US"/>
              </w:rPr>
              <w:t>Esta hoja de firmas pertenece al Dictamen con proyecto de decreto por el que se expide el Presupuesto de Egresos del Gobierno del Estado de Yucatán para el Ejercicio Fiscal 2021.</w:t>
            </w:r>
          </w:p>
        </w:tc>
      </w:tr>
      <w:tr w:rsidR="007359D6" w:rsidRPr="00D33579" w:rsidTr="00EE3C55">
        <w:trPr>
          <w:trHeight w:val="57"/>
          <w:jc w:val="center"/>
        </w:trPr>
        <w:tc>
          <w:tcPr>
            <w:tcW w:w="2088" w:type="dxa"/>
            <w:tcBorders>
              <w:top w:val="nil"/>
              <w:bottom w:val="single" w:sz="4" w:space="0" w:color="auto"/>
            </w:tcBorders>
            <w:shd w:val="clear" w:color="auto" w:fill="auto"/>
          </w:tcPr>
          <w:p w:rsidR="007359D6" w:rsidRPr="00D33579" w:rsidRDefault="007359D6" w:rsidP="00CE0F89">
            <w:pPr>
              <w:widowControl w:val="0"/>
              <w:autoSpaceDE w:val="0"/>
              <w:autoSpaceDN w:val="0"/>
              <w:spacing w:after="0" w:line="240" w:lineRule="auto"/>
              <w:jc w:val="center"/>
              <w:rPr>
                <w:rFonts w:ascii="Arial" w:eastAsia="Arial" w:hAnsi="Arial" w:cs="Arial"/>
                <w:b/>
                <w:caps/>
                <w:color w:val="auto"/>
                <w:sz w:val="21"/>
                <w:szCs w:val="21"/>
                <w:lang w:val="en-US" w:eastAsia="en-US"/>
              </w:rPr>
            </w:pPr>
            <w:r w:rsidRPr="00D33579">
              <w:rPr>
                <w:rFonts w:ascii="Arial" w:eastAsia="Arial" w:hAnsi="Arial" w:cs="Arial"/>
                <w:b/>
                <w:caps/>
                <w:color w:val="auto"/>
                <w:sz w:val="21"/>
                <w:szCs w:val="21"/>
                <w:lang w:val="en-US" w:eastAsia="en-US"/>
              </w:rPr>
              <w:lastRenderedPageBreak/>
              <w:t>VOCAL</w:t>
            </w:r>
          </w:p>
        </w:tc>
        <w:tc>
          <w:tcPr>
            <w:tcW w:w="2269" w:type="dxa"/>
            <w:tcBorders>
              <w:top w:val="nil"/>
              <w:bottom w:val="single" w:sz="4" w:space="0" w:color="auto"/>
            </w:tcBorders>
            <w:shd w:val="clear" w:color="auto" w:fill="auto"/>
            <w:vAlign w:val="center"/>
          </w:tcPr>
          <w:p w:rsidR="007359D6" w:rsidRPr="00D33579" w:rsidRDefault="009F47AE" w:rsidP="00CE0F89">
            <w:pPr>
              <w:widowControl w:val="0"/>
              <w:autoSpaceDE w:val="0"/>
              <w:autoSpaceDN w:val="0"/>
              <w:spacing w:after="0" w:line="240" w:lineRule="auto"/>
              <w:jc w:val="center"/>
              <w:rPr>
                <w:rFonts w:ascii="Arial" w:eastAsia="Arial" w:hAnsi="Arial" w:cs="Arial"/>
                <w:b/>
                <w:color w:val="auto"/>
                <w:sz w:val="21"/>
                <w:szCs w:val="21"/>
                <w:lang w:val="en-US" w:eastAsia="en-US"/>
              </w:rPr>
            </w:pPr>
            <w:r w:rsidRPr="00D33579">
              <w:rPr>
                <w:rFonts w:ascii="Arial" w:eastAsia="Arial" w:hAnsi="Arial" w:cs="Arial"/>
                <w:b/>
                <w:noProof/>
                <w:color w:val="auto"/>
                <w:sz w:val="21"/>
                <w:szCs w:val="21"/>
                <w:lang w:val="es-MX" w:eastAsia="es-MX"/>
              </w:rPr>
              <w:drawing>
                <wp:inline distT="0" distB="0" distL="0" distR="0">
                  <wp:extent cx="695325" cy="942975"/>
                  <wp:effectExtent l="0" t="0" r="0" b="0"/>
                  <wp:docPr id="50" name="Imagen 3" descr="http://www.congresoyucatan.gob.mx/recursos/diputado/68b782ece8cd0ee23b3ca8646f1b23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congresoyucatan.gob.mx/recursos/diputado/68b782ece8cd0ee23b3ca8646f1b23f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p w:rsidR="00CF26B2" w:rsidRPr="00D33579" w:rsidRDefault="007359D6" w:rsidP="00CE0F89">
            <w:pPr>
              <w:widowControl w:val="0"/>
              <w:autoSpaceDE w:val="0"/>
              <w:autoSpaceDN w:val="0"/>
              <w:spacing w:after="0" w:line="240" w:lineRule="auto"/>
              <w:jc w:val="center"/>
              <w:rPr>
                <w:rFonts w:ascii="Arial" w:eastAsia="Arial" w:hAnsi="Arial" w:cs="Arial"/>
                <w:b/>
                <w:color w:val="auto"/>
                <w:sz w:val="21"/>
                <w:szCs w:val="21"/>
                <w:lang w:val="es-MX" w:eastAsia="en-US"/>
              </w:rPr>
            </w:pPr>
            <w:r w:rsidRPr="00D33579">
              <w:rPr>
                <w:rFonts w:ascii="Arial" w:eastAsia="Arial" w:hAnsi="Arial" w:cs="Arial"/>
                <w:b/>
                <w:color w:val="auto"/>
                <w:sz w:val="21"/>
                <w:szCs w:val="21"/>
                <w:lang w:val="es-MX" w:eastAsia="en-US"/>
              </w:rPr>
              <w:t xml:space="preserve">DIP. MARCOS </w:t>
            </w:r>
          </w:p>
          <w:p w:rsidR="00CF26B2" w:rsidRPr="00D33579" w:rsidRDefault="00B754D3" w:rsidP="00CE0F89">
            <w:pPr>
              <w:widowControl w:val="0"/>
              <w:autoSpaceDE w:val="0"/>
              <w:autoSpaceDN w:val="0"/>
              <w:spacing w:after="0" w:line="240" w:lineRule="auto"/>
              <w:jc w:val="center"/>
              <w:rPr>
                <w:rFonts w:ascii="Arial" w:eastAsia="Arial" w:hAnsi="Arial" w:cs="Arial"/>
                <w:b/>
                <w:color w:val="auto"/>
                <w:sz w:val="21"/>
                <w:szCs w:val="21"/>
                <w:lang w:val="es-MX" w:eastAsia="en-US"/>
              </w:rPr>
            </w:pPr>
            <w:r w:rsidRPr="00D33579">
              <w:rPr>
                <w:rFonts w:ascii="Arial" w:eastAsia="Arial" w:hAnsi="Arial" w:cs="Arial"/>
                <w:b/>
                <w:color w:val="auto"/>
                <w:sz w:val="21"/>
                <w:szCs w:val="21"/>
                <w:lang w:val="es-MX" w:eastAsia="en-US"/>
              </w:rPr>
              <w:t>NICOLÁ</w:t>
            </w:r>
            <w:r w:rsidR="007359D6" w:rsidRPr="00D33579">
              <w:rPr>
                <w:rFonts w:ascii="Arial" w:eastAsia="Arial" w:hAnsi="Arial" w:cs="Arial"/>
                <w:b/>
                <w:color w:val="auto"/>
                <w:sz w:val="21"/>
                <w:szCs w:val="21"/>
                <w:lang w:val="es-MX" w:eastAsia="en-US"/>
              </w:rPr>
              <w:t xml:space="preserve">S </w:t>
            </w:r>
          </w:p>
          <w:p w:rsidR="007359D6" w:rsidRPr="00D33579" w:rsidRDefault="007359D6" w:rsidP="00CE0F89">
            <w:pPr>
              <w:widowControl w:val="0"/>
              <w:autoSpaceDE w:val="0"/>
              <w:autoSpaceDN w:val="0"/>
              <w:spacing w:after="0" w:line="240" w:lineRule="auto"/>
              <w:jc w:val="center"/>
              <w:rPr>
                <w:rFonts w:ascii="Arial" w:eastAsia="Arial" w:hAnsi="Arial" w:cs="Arial"/>
                <w:b/>
                <w:color w:val="auto"/>
                <w:sz w:val="21"/>
                <w:szCs w:val="21"/>
                <w:lang w:val="es-MX" w:eastAsia="en-US"/>
              </w:rPr>
            </w:pPr>
            <w:r w:rsidRPr="00D33579">
              <w:rPr>
                <w:rFonts w:ascii="Arial" w:eastAsia="Arial" w:hAnsi="Arial" w:cs="Arial"/>
                <w:b/>
                <w:color w:val="auto"/>
                <w:sz w:val="21"/>
                <w:szCs w:val="21"/>
                <w:lang w:val="es-MX" w:eastAsia="en-US"/>
              </w:rPr>
              <w:t>RODRIGUEZ RUZ</w:t>
            </w:r>
          </w:p>
        </w:tc>
        <w:tc>
          <w:tcPr>
            <w:tcW w:w="2272" w:type="dxa"/>
            <w:tcBorders>
              <w:top w:val="nil"/>
              <w:bottom w:val="single" w:sz="4" w:space="0" w:color="auto"/>
            </w:tcBorders>
            <w:shd w:val="clear" w:color="auto" w:fill="auto"/>
          </w:tcPr>
          <w:p w:rsidR="007359D6" w:rsidRPr="00D33579" w:rsidRDefault="007359D6" w:rsidP="00CE0F89">
            <w:pPr>
              <w:widowControl w:val="0"/>
              <w:autoSpaceDE w:val="0"/>
              <w:autoSpaceDN w:val="0"/>
              <w:spacing w:after="0" w:line="240" w:lineRule="auto"/>
              <w:jc w:val="left"/>
              <w:rPr>
                <w:rFonts w:ascii="Arial" w:eastAsia="Arial" w:hAnsi="Arial" w:cs="Arial"/>
                <w:caps/>
                <w:color w:val="auto"/>
                <w:sz w:val="21"/>
                <w:szCs w:val="21"/>
                <w:lang w:val="es-MX" w:eastAsia="en-US"/>
              </w:rPr>
            </w:pPr>
          </w:p>
        </w:tc>
        <w:tc>
          <w:tcPr>
            <w:tcW w:w="2416" w:type="dxa"/>
            <w:tcBorders>
              <w:top w:val="nil"/>
              <w:bottom w:val="single" w:sz="4" w:space="0" w:color="auto"/>
            </w:tcBorders>
            <w:shd w:val="clear" w:color="auto" w:fill="auto"/>
          </w:tcPr>
          <w:p w:rsidR="007359D6" w:rsidRPr="00D33579" w:rsidRDefault="007359D6" w:rsidP="00CE0F89">
            <w:pPr>
              <w:widowControl w:val="0"/>
              <w:autoSpaceDE w:val="0"/>
              <w:autoSpaceDN w:val="0"/>
              <w:spacing w:after="0" w:line="240" w:lineRule="auto"/>
              <w:jc w:val="left"/>
              <w:rPr>
                <w:rFonts w:ascii="Arial" w:eastAsia="Arial" w:hAnsi="Arial" w:cs="Arial"/>
                <w:caps/>
                <w:color w:val="auto"/>
                <w:sz w:val="21"/>
                <w:szCs w:val="21"/>
                <w:lang w:val="es-MX" w:eastAsia="en-US"/>
              </w:rPr>
            </w:pPr>
          </w:p>
        </w:tc>
      </w:tr>
      <w:tr w:rsidR="00CE0F89" w:rsidRPr="00D33579" w:rsidTr="00410778">
        <w:trPr>
          <w:trHeight w:val="57"/>
          <w:jc w:val="center"/>
        </w:trPr>
        <w:tc>
          <w:tcPr>
            <w:tcW w:w="9045" w:type="dxa"/>
            <w:gridSpan w:val="4"/>
            <w:tcBorders>
              <w:top w:val="single" w:sz="4" w:space="0" w:color="auto"/>
              <w:left w:val="nil"/>
              <w:bottom w:val="nil"/>
              <w:right w:val="nil"/>
            </w:tcBorders>
            <w:shd w:val="clear" w:color="auto" w:fill="auto"/>
          </w:tcPr>
          <w:p w:rsidR="007359D6" w:rsidRPr="00D33579" w:rsidRDefault="0023352C" w:rsidP="00CE0F89">
            <w:pPr>
              <w:widowControl w:val="0"/>
              <w:autoSpaceDE w:val="0"/>
              <w:autoSpaceDN w:val="0"/>
              <w:spacing w:after="0" w:line="240" w:lineRule="auto"/>
              <w:rPr>
                <w:rFonts w:ascii="Arial" w:eastAsia="Arial" w:hAnsi="Arial" w:cs="Arial"/>
                <w:caps/>
                <w:color w:val="auto"/>
                <w:sz w:val="14"/>
                <w:szCs w:val="14"/>
                <w:lang w:val="es-MX" w:eastAsia="en-US"/>
              </w:rPr>
            </w:pPr>
            <w:r w:rsidRPr="00D33579">
              <w:rPr>
                <w:rFonts w:ascii="Arial" w:eastAsia="Arial" w:hAnsi="Arial" w:cs="Arial"/>
                <w:color w:val="auto"/>
                <w:sz w:val="14"/>
                <w:szCs w:val="14"/>
                <w:lang w:val="es-MX" w:eastAsia="en-US"/>
              </w:rPr>
              <w:t>Esta hoja de firmas pertenece al Dictamen con proyecto de decreto por el que se expide el Presupuesto de Egresos del Gobierno del Estado de Yucatán para el Ejercicio Fiscal 202</w:t>
            </w:r>
            <w:r w:rsidR="00F042D1" w:rsidRPr="00D33579">
              <w:rPr>
                <w:rFonts w:ascii="Arial" w:eastAsia="Arial" w:hAnsi="Arial" w:cs="Arial"/>
                <w:color w:val="auto"/>
                <w:sz w:val="14"/>
                <w:szCs w:val="14"/>
                <w:lang w:val="es-MX" w:eastAsia="en-US"/>
              </w:rPr>
              <w:t>1</w:t>
            </w:r>
            <w:r w:rsidRPr="00D33579">
              <w:rPr>
                <w:rFonts w:ascii="Arial" w:eastAsia="Arial" w:hAnsi="Arial" w:cs="Arial"/>
                <w:color w:val="auto"/>
                <w:sz w:val="14"/>
                <w:szCs w:val="14"/>
                <w:lang w:val="es-MX" w:eastAsia="en-US"/>
              </w:rPr>
              <w:t>.</w:t>
            </w:r>
          </w:p>
        </w:tc>
      </w:tr>
    </w:tbl>
    <w:p w:rsidR="007359D6" w:rsidRDefault="007359D6" w:rsidP="000804D7">
      <w:pPr>
        <w:suppressAutoHyphens/>
        <w:spacing w:after="0" w:line="240" w:lineRule="auto"/>
        <w:jc w:val="center"/>
        <w:rPr>
          <w:rFonts w:ascii="Arial" w:hAnsi="Arial" w:cs="Arial"/>
          <w:b/>
          <w:color w:val="auto"/>
          <w:lang w:val="es-MX"/>
        </w:rPr>
      </w:pPr>
    </w:p>
    <w:p w:rsidR="00921904" w:rsidRDefault="00921904">
      <w:pPr>
        <w:pStyle w:val="Ttulo1"/>
      </w:pPr>
      <w:bookmarkStart w:id="56" w:name="anexos"/>
      <w:r>
        <w:t>ANEXOS</w:t>
      </w:r>
      <w:bookmarkEnd w:id="56"/>
    </w:p>
    <w:p w:rsidR="00921904" w:rsidRDefault="00921904">
      <w:pPr>
        <w:pStyle w:val="Ttulo1"/>
      </w:pPr>
      <w:r>
        <w:br w:type="column"/>
      </w:r>
    </w:p>
    <w:p w:rsidR="00921904" w:rsidRDefault="00921904"/>
    <w:p w:rsidR="00921904" w:rsidRDefault="00921904"/>
    <w:p w:rsidR="00921904" w:rsidRDefault="00921904">
      <w:pPr>
        <w:pStyle w:val="Ttulo2"/>
      </w:pPr>
      <w:bookmarkStart w:id="57" w:name="X58ce3e0adaa4c7001a506f69bb6427b395086ef"/>
      <w:r>
        <w:t>ANEXO 1. GASTO TOTAL, CLASIFICADO POR RAMOS AUTÓNOMOS, ADMINISTRATIVOS Y GENERALES</w:t>
      </w:r>
      <w:bookmarkEnd w:id="57"/>
    </w:p>
    <w:p w:rsidR="00921904" w:rsidRDefault="00921904"/>
    <w:tbl>
      <w:tblPr>
        <w:tblW w:w="8726" w:type="dxa"/>
        <w:jc w:val="center"/>
        <w:tblLayout w:type="fixed"/>
        <w:tblLook w:val="0420" w:firstRow="1" w:lastRow="0" w:firstColumn="0" w:lastColumn="0" w:noHBand="0" w:noVBand="1"/>
      </w:tblPr>
      <w:tblGrid>
        <w:gridCol w:w="6108"/>
        <w:gridCol w:w="2618"/>
      </w:tblGrid>
      <w:tr w:rsidR="00921904">
        <w:trPr>
          <w:cantSplit/>
          <w:jc w:val="center"/>
        </w:trPr>
        <w:tc>
          <w:tcPr>
            <w:tcW w:w="6108"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RAMOS AUTÓNOMOS</w:t>
            </w:r>
          </w:p>
        </w:tc>
        <w:tc>
          <w:tcPr>
            <w:tcW w:w="2618"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2021</w:t>
            </w:r>
          </w:p>
        </w:tc>
      </w:tr>
      <w:tr w:rsidR="00921904">
        <w:trPr>
          <w:cantSplit/>
          <w:jc w:val="center"/>
        </w:trPr>
        <w:tc>
          <w:tcPr>
            <w:tcW w:w="6108"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PODER LEGISLATIVO</w:t>
            </w:r>
          </w:p>
        </w:tc>
        <w:tc>
          <w:tcPr>
            <w:tcW w:w="2618"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220,004,107</w:t>
            </w:r>
          </w:p>
        </w:tc>
      </w:tr>
      <w:tr w:rsidR="00921904">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AUDITORÍA SUPERIOR DEL ESTADO DE YUCATÁN</w:t>
            </w:r>
          </w:p>
        </w:tc>
        <w:tc>
          <w:tcPr>
            <w:tcW w:w="261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84,880,195</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CONGRESO DEL ESTADO</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54,891,887</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DIRECCIÓN GENERAL DE ADMINISTRACIÓN Y FINANZAS</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34,473,532</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INSTITUTO DE INVESTIGACIÓN LEGISLATIVA</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5,557,317</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JUNTA DE GOBIERNO Y COORDINACIÓN POLÍTICA</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10,405,429</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GENERAL DEL PODER LEGISLATIVO</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27,365,747</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UNIDAD DE VIGILANCIA Y EVALUACIÓN DE LA AUDITORÍA SUPERIOR DEL ESTADO DE YUCATAN</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2,430,000</w:t>
            </w:r>
          </w:p>
        </w:tc>
      </w:tr>
      <w:tr w:rsidR="00921904">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PODER JUDICIAL</w:t>
            </w:r>
          </w:p>
        </w:tc>
        <w:tc>
          <w:tcPr>
            <w:tcW w:w="261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611,036,980</w:t>
            </w:r>
          </w:p>
        </w:tc>
      </w:tr>
      <w:tr w:rsidR="00921904">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CONSEJO DE LA JUDICATURA DEL ESTADO DE YUCATÁN</w:t>
            </w:r>
          </w:p>
        </w:tc>
        <w:tc>
          <w:tcPr>
            <w:tcW w:w="261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430,985,596</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TRIBUNAL DE LOS TRABAJADORES AL SERVICIO DEL ESTADO Y MPIOS</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11,945,592</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TRIBUNAL SUPERIOR DE JUSTICIA</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168,105,792</w:t>
            </w:r>
          </w:p>
        </w:tc>
      </w:tr>
      <w:tr w:rsidR="00921904">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ORGANISMOS AUTÓNOMOS</w:t>
            </w:r>
          </w:p>
        </w:tc>
        <w:tc>
          <w:tcPr>
            <w:tcW w:w="261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2,879,609,892</w:t>
            </w:r>
          </w:p>
        </w:tc>
      </w:tr>
      <w:tr w:rsidR="00921904">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COMISIÓN DE LOS DERECHOS HUMANOS DEL ESTADO DE YUCATÁN</w:t>
            </w:r>
          </w:p>
        </w:tc>
        <w:tc>
          <w:tcPr>
            <w:tcW w:w="261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36,796,032</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FISCALIA ESPECIALIZADA EN COMBATE A LA CORRUPCIÓN DEL ESTADO DE YUCATÁN</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19,777,095</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INSTITUTO ELECTORAL Y DE PARTICIPACION CIUDADANA DE YUCATÁN</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362,000,000</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INSTITUTO ESTATAL DE TRANSPARENCIA, ACCESO A LA INFORMACIÓN PÚBLICA Y PROTECCIÓN DE DATOS PERSONALES</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24,874,222</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TRIBUNAL DE JUSTICIA ADMINISTRATIVA DEL ESTADO DE YUCATÁN</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28,586,127</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TRIBUNAL ELECTORAL DEL ESTADO DE YUCATÁN</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28,525,758</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UNIVERSIDAD AUTÓNOMA DE YUCATÁN</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2,379,050,658</w:t>
            </w:r>
          </w:p>
        </w:tc>
      </w:tr>
      <w:tr w:rsidR="00921904">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b/>
                <w:color w:val="FFFFFF"/>
              </w:rPr>
              <w:t>TOTAL RAMOS AUTÓNOMOS</w:t>
            </w:r>
          </w:p>
        </w:tc>
        <w:tc>
          <w:tcPr>
            <w:tcW w:w="261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b/>
                <w:color w:val="FFFFFF"/>
              </w:rPr>
              <w:t>3,710,650,979</w:t>
            </w:r>
          </w:p>
        </w:tc>
      </w:tr>
      <w:tr w:rsidR="00921904">
        <w:trPr>
          <w:cantSplit/>
          <w:jc w:val="center"/>
        </w:trPr>
        <w:tc>
          <w:tcPr>
            <w:tcW w:w="8726" w:type="dxa"/>
            <w:gridSpan w:val="2"/>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lastRenderedPageBreak/>
              <w:t>RAMOS ADMINISTRATIVOS</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CONSEJERÍA JURÍDICA</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180,003,400</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DESPACHO DEL GOBERNADOR</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27,916,360</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FISCALÍA GENERAL DEL ESTADO</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399,423,742</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ADMINISTRACIÓN Y FINANZAS</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2,891,208,953</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DESARROLLO RURAL</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193,747,091</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DESARROLLO SOCIAL</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988,061,569</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DESARROLLO SUSTENTABLE</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531,378,604</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EDUCACIÓN</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11,756,361,579</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FOMENTO ECONÓMICO Y TRABAJO</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451,889,421</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FOMENTO TURÍSTICO</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410,514,670</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SECRETARIA DE INVESTIGACIÓN, INNOVACIÓN Y EDUCACIÓN SUPERIOR</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553,556,463</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LA CONTRALORÍA GENERAL</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88,312,294</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LA CULTURA Y LAS ARTES</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389,410,862</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LAS MUJERES</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73,312,348</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OBRAS PÚBLICAS</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1,239,135,844</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SECRETARÍA DE PESCA Y ACUACULTURA SUSTENTABLES</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92,959,334</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SALUD</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4,995,735,558</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SEGURIDAD PÚBLICA</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2,761,999,598</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EJECUTIVA DEL SISTEMA ESTATAL ANTICORRUPCIÓN</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14,721,717</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GENERAL DE GOBIERNO</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480,094,178</w:t>
            </w:r>
          </w:p>
        </w:tc>
      </w:tr>
      <w:tr w:rsidR="00921904">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b/>
                <w:color w:val="FFFFFF"/>
              </w:rPr>
              <w:t>TOTAL RAMOS ADMINISTRATIVOS</w:t>
            </w:r>
          </w:p>
        </w:tc>
        <w:tc>
          <w:tcPr>
            <w:tcW w:w="261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b/>
                <w:color w:val="FFFFFF"/>
              </w:rPr>
              <w:t>28,519,743,585</w:t>
            </w:r>
          </w:p>
        </w:tc>
      </w:tr>
      <w:tr w:rsidR="00921904">
        <w:trPr>
          <w:cantSplit/>
          <w:jc w:val="center"/>
        </w:trPr>
        <w:tc>
          <w:tcPr>
            <w:tcW w:w="8726" w:type="dxa"/>
            <w:gridSpan w:val="2"/>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RAMOS GENERALES</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DEUDA PÚBLICA</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1,336,051,169</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JUBILACIONES Y PENSIONES</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808,284,237</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PARTICIPACIONES, APORTACIONES Y TRANSFERENCIAS A MUNICIPIOS</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6,761,373,228</w:t>
            </w:r>
          </w:p>
        </w:tc>
      </w:tr>
      <w:tr w:rsidR="00921904">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TOTAL RAMOS GENERALES</w:t>
            </w:r>
          </w:p>
        </w:tc>
        <w:tc>
          <w:tcPr>
            <w:tcW w:w="261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8,905,708,634</w:t>
            </w:r>
          </w:p>
        </w:tc>
      </w:tr>
      <w:tr w:rsidR="00921904">
        <w:trPr>
          <w:cantSplit/>
          <w:jc w:val="center"/>
        </w:trPr>
        <w:tc>
          <w:tcPr>
            <w:tcW w:w="6108" w:type="dxa"/>
            <w:tcBorders>
              <w:top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TOTAL</w:t>
            </w:r>
          </w:p>
        </w:tc>
        <w:tc>
          <w:tcPr>
            <w:tcW w:w="2618" w:type="dxa"/>
            <w:tcBorders>
              <w:top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41,136,103,198</w:t>
            </w:r>
          </w:p>
        </w:tc>
      </w:tr>
    </w:tbl>
    <w:p w:rsidR="00921904" w:rsidRDefault="00921904">
      <w:r>
        <w:br w:type="page"/>
      </w:r>
    </w:p>
    <w:p w:rsidR="00921904" w:rsidRDefault="00921904">
      <w:pPr>
        <w:pStyle w:val="Ttulo2"/>
      </w:pPr>
      <w:bookmarkStart w:id="58" w:name="anexo-2.-clasificaciones-del-gasto"/>
      <w:r>
        <w:lastRenderedPageBreak/>
        <w:t>ANEXO 2. CLASIFICACIONES DEL GASTO</w:t>
      </w:r>
      <w:bookmarkEnd w:id="58"/>
    </w:p>
    <w:p w:rsidR="00921904" w:rsidRDefault="00921904"/>
    <w:p w:rsidR="00921904" w:rsidRDefault="00921904">
      <w:pPr>
        <w:pStyle w:val="Ttulo3"/>
      </w:pPr>
      <w:bookmarkStart w:id="59" w:name="anexo-2.1.-clasificación-administrativa"/>
      <w:r>
        <w:t>ANEXO 2.1. CLASIFICACIÓN ADMINISTRATIVA</w:t>
      </w:r>
      <w:bookmarkEnd w:id="59"/>
    </w:p>
    <w:p w:rsidR="00921904" w:rsidRDefault="00921904"/>
    <w:p w:rsidR="00921904" w:rsidRDefault="00921904">
      <w:pPr>
        <w:pStyle w:val="Ttulo4"/>
      </w:pPr>
      <w:bookmarkStart w:id="60" w:name="anexo-2.1.1.-poder-ejecutivo"/>
      <w:r>
        <w:t>ANEXO 2.1.1. PODER EJECUTIVO</w:t>
      </w:r>
      <w:bookmarkEnd w:id="60"/>
    </w:p>
    <w:p w:rsidR="00921904" w:rsidRDefault="00921904"/>
    <w:tbl>
      <w:tblPr>
        <w:tblW w:w="8726" w:type="dxa"/>
        <w:jc w:val="center"/>
        <w:tblLayout w:type="fixed"/>
        <w:tblLook w:val="0420" w:firstRow="1" w:lastRow="0" w:firstColumn="0" w:lastColumn="0" w:noHBand="0" w:noVBand="1"/>
      </w:tblPr>
      <w:tblGrid>
        <w:gridCol w:w="6108"/>
        <w:gridCol w:w="2618"/>
      </w:tblGrid>
      <w:tr w:rsidR="00921904">
        <w:trPr>
          <w:cantSplit/>
          <w:jc w:val="center"/>
        </w:trPr>
        <w:tc>
          <w:tcPr>
            <w:tcW w:w="6108" w:type="dxa"/>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PODER EJECUTIVO</w:t>
            </w:r>
          </w:p>
        </w:tc>
        <w:tc>
          <w:tcPr>
            <w:tcW w:w="2618"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IMPORTE</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CONSEJERÍA JURÍDICA</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112,630,901</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DESPACHO DEL GOBERNADOR</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27,916,360</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DEUDA PÚBLICA</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1,336,051,169</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FISCALÍA GENERAL DEL ESTADO</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399,423,742</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JUBILACIONES Y PENSIONES</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808,284,237</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PARTICIPACIONES, APORTACIONES Y TRANSFERENCIAS A MUNICIPIOS</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6,761,373,228</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ADMINISTRACIÓN Y FINANZAS</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903,797,059</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DESARROLLO RURAL</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193,747,091</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DESARROLLO SOCIAL</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435,028,572</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DESARROLLO SUSTENTABLE</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51,257,781</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EDUCACIÓN</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10,659,301,560</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SECRETARÍA DE FOMENTO ECONÓMICO Y TRABAJO</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321,303,630</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FOMENTO TURÍSTICO</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60,445,664</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SECRETARIA DE INVESTIGACIÓN, INNOVACIÓN Y EDUCACIÓN SUPERIOR</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132,025,687</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LA CONTRALORÍA GENERAL</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88,312,294</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LA CULTURA Y LAS ARTES</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359,553,257</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LAS MUJERES</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73,312,348</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OBRAS PÚBLICAS</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13,446,119</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PESCA Y ACUACULTURA SUSTENTABLES</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92,959,334</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SALUD</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79,110</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SEGURIDAD PÚBLICA</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2,761,999,598</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GENERAL DE GOBIERNO</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418,340,615</w:t>
            </w:r>
          </w:p>
        </w:tc>
      </w:tr>
      <w:tr w:rsidR="00921904">
        <w:trPr>
          <w:cantSplit/>
          <w:jc w:val="center"/>
        </w:trPr>
        <w:tc>
          <w:tcPr>
            <w:tcW w:w="6108" w:type="dxa"/>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TOTAL</w:t>
            </w:r>
          </w:p>
        </w:tc>
        <w:tc>
          <w:tcPr>
            <w:tcW w:w="2618"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26,010,589,356</w:t>
            </w:r>
          </w:p>
        </w:tc>
      </w:tr>
    </w:tbl>
    <w:p w:rsidR="00921904" w:rsidRDefault="00921904">
      <w:r>
        <w:br w:type="page"/>
      </w:r>
    </w:p>
    <w:p w:rsidR="00921904" w:rsidRDefault="00921904">
      <w:pPr>
        <w:pStyle w:val="Ttulo4"/>
      </w:pPr>
      <w:bookmarkStart w:id="61" w:name="X01d6c48cf5ccc75cdc6c9c58087048fa8f9e69b"/>
      <w:r>
        <w:lastRenderedPageBreak/>
        <w:t>ANEXO 2.1.2. ENTIDADES PARAESTATALES Y FIDEICOMISOS NO EMPRESARIALES Y NO FINANCIEROS</w:t>
      </w:r>
      <w:bookmarkEnd w:id="61"/>
    </w:p>
    <w:p w:rsidR="00921904" w:rsidRDefault="00921904"/>
    <w:p w:rsidR="00921904" w:rsidRDefault="00921904"/>
    <w:tbl>
      <w:tblPr>
        <w:tblW w:w="8726" w:type="dxa"/>
        <w:jc w:val="center"/>
        <w:tblLayout w:type="fixed"/>
        <w:tblLook w:val="0420" w:firstRow="1" w:lastRow="0" w:firstColumn="0" w:lastColumn="0" w:noHBand="0" w:noVBand="1"/>
      </w:tblPr>
      <w:tblGrid>
        <w:gridCol w:w="6108"/>
        <w:gridCol w:w="2618"/>
      </w:tblGrid>
      <w:tr w:rsidR="00921904">
        <w:trPr>
          <w:cantSplit/>
          <w:jc w:val="center"/>
        </w:trPr>
        <w:tc>
          <w:tcPr>
            <w:tcW w:w="6108"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RAMO COORDINADOR / ENTIDAD</w:t>
            </w:r>
          </w:p>
        </w:tc>
        <w:tc>
          <w:tcPr>
            <w:tcW w:w="2618"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IMPORTE</w:t>
            </w:r>
          </w:p>
        </w:tc>
      </w:tr>
      <w:tr w:rsidR="00921904">
        <w:trPr>
          <w:cantSplit/>
          <w:jc w:val="center"/>
        </w:trPr>
        <w:tc>
          <w:tcPr>
            <w:tcW w:w="6108"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CONSEJERÍA JURÍDICA</w:t>
            </w:r>
          </w:p>
        </w:tc>
        <w:tc>
          <w:tcPr>
            <w:tcW w:w="2618"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67,372,499</w:t>
            </w:r>
          </w:p>
        </w:tc>
      </w:tr>
      <w:tr w:rsidR="00921904">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INSTITUTO DE SEGURIDAD JURÍDICA PATRIMONIAL DE YUCATÁN</w:t>
            </w:r>
          </w:p>
        </w:tc>
        <w:tc>
          <w:tcPr>
            <w:tcW w:w="261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67,372,499</w:t>
            </w:r>
          </w:p>
        </w:tc>
      </w:tr>
      <w:tr w:rsidR="00921904">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SECRETARÍA DE ADMINISTRACIÓN Y FINANZAS</w:t>
            </w:r>
          </w:p>
        </w:tc>
        <w:tc>
          <w:tcPr>
            <w:tcW w:w="261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32,335,991</w:t>
            </w:r>
          </w:p>
        </w:tc>
      </w:tr>
      <w:tr w:rsidR="00921904">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FIDEICOMISO PÚBLICO PARA LA ADMINISTRACIÓN DE LA RESERVA TERRITORIAL DE UCÚ</w:t>
            </w:r>
          </w:p>
        </w:tc>
        <w:tc>
          <w:tcPr>
            <w:tcW w:w="261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13,013,438</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SECRETARIA TÉCNICA DE PLANEACIÓN Y EVALUACIÓN.</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19,322,553</w:t>
            </w:r>
          </w:p>
        </w:tc>
      </w:tr>
      <w:tr w:rsidR="00921904">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SECRETARÍA DE DESARROLLO SOCIAL</w:t>
            </w:r>
          </w:p>
        </w:tc>
        <w:tc>
          <w:tcPr>
            <w:tcW w:w="261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553,032,997</w:t>
            </w:r>
          </w:p>
        </w:tc>
      </w:tr>
      <w:tr w:rsidR="00921904">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INSTITUTO PARA LA INCLUSIÓN DE LAS PERSONAS CON DISCAPACIDAD DEL ESTADO DE YUCATÁN</w:t>
            </w:r>
          </w:p>
        </w:tc>
        <w:tc>
          <w:tcPr>
            <w:tcW w:w="261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4,874,441</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JUNTA DE ASISTENCIA PRIVADA DEL ESTADO DE YUCATÁN</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3,500,114</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SISTEMA PARA EL DESARROLLO INTEGRAL DE LA FAMILIA EN YUCATÁN</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544,658,442</w:t>
            </w:r>
          </w:p>
        </w:tc>
      </w:tr>
      <w:tr w:rsidR="00921904">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lastRenderedPageBreak/>
              <w:t>SECRETARÍA DE DESARROLLO SUSTENTABLE</w:t>
            </w:r>
          </w:p>
        </w:tc>
        <w:tc>
          <w:tcPr>
            <w:tcW w:w="261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480,120,823</w:t>
            </w:r>
          </w:p>
        </w:tc>
      </w:tr>
      <w:tr w:rsidR="00921904">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INSTITUTO DE MOVILIDAD Y DESARROLLO URBANO TERRITORIAL</w:t>
            </w:r>
          </w:p>
        </w:tc>
        <w:tc>
          <w:tcPr>
            <w:tcW w:w="261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480,120,823</w:t>
            </w:r>
          </w:p>
        </w:tc>
      </w:tr>
      <w:tr w:rsidR="00921904">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SECRETARÍA DE EDUCACIÓN</w:t>
            </w:r>
          </w:p>
        </w:tc>
        <w:tc>
          <w:tcPr>
            <w:tcW w:w="261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1,097,060,019</w:t>
            </w:r>
          </w:p>
        </w:tc>
      </w:tr>
      <w:tr w:rsidR="00921904">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COLEGIO DE BACHILLERES DEL ESTADO DE YUCATÁN</w:t>
            </w:r>
          </w:p>
        </w:tc>
        <w:tc>
          <w:tcPr>
            <w:tcW w:w="261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496,839,892</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COLEGIO DE EDUCACIÓN PROFESIONAL TÉCNICA DEL ESTADO DE YUCATÁN</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148,466,630</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COLEGIO DE ESTUDIOS CIENTÍFICOS Y TECNOLÓGICOS DEL ESTADO DE YUCATÁN</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104,291,816</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INSTITUTO DE BECAS Y CRÉDITO EDUCATIVO DEL ESTADO DE YUCATÁN</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49,909,661</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INSTITUTO DE EDUCACIÓN PARA ADULTOS DEL ESTADO DE YUCATÁN</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99,807,981</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INSTITUTO DEL DEPORTE DEL ESTADO DE YUCATÁN</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197,744,039</w:t>
            </w:r>
          </w:p>
        </w:tc>
      </w:tr>
      <w:tr w:rsidR="00921904">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SECRETARÍA DE FOMENTO ECONÓMICO Y TRABAJO</w:t>
            </w:r>
          </w:p>
        </w:tc>
        <w:tc>
          <w:tcPr>
            <w:tcW w:w="261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129,485,791</w:t>
            </w:r>
          </w:p>
        </w:tc>
      </w:tr>
      <w:tr w:rsidR="00921904">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CASA DE LAS ARTESANÍAS DEL ESTADO DE YUCATÁN</w:t>
            </w:r>
          </w:p>
        </w:tc>
        <w:tc>
          <w:tcPr>
            <w:tcW w:w="261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14,016,720</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INSTITUTO PROMOTOR DE FERIAS DE YUCATÁN</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74,956,918</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INSTITUTO YUCATECO DE EMPRENDEDORES</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40,512,153</w:t>
            </w:r>
          </w:p>
        </w:tc>
      </w:tr>
      <w:tr w:rsidR="00921904">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SECRETARÍA DE FOMENTO TURÍSTICO</w:t>
            </w:r>
          </w:p>
        </w:tc>
        <w:tc>
          <w:tcPr>
            <w:tcW w:w="261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350,069,006</w:t>
            </w:r>
          </w:p>
        </w:tc>
      </w:tr>
      <w:tr w:rsidR="00921904">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FIDEICOMISO PARA EL DESARROLLO DEL TURISMO DE REUNIONES EN YUCATÁN</w:t>
            </w:r>
          </w:p>
        </w:tc>
        <w:tc>
          <w:tcPr>
            <w:tcW w:w="261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76,690,180</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FIDEICOMISO PARA LA PROMOCIÓN TURÍSTICA DEL ESTADO DE YUCATÁN</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20,600,000</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PATRONATO DE LAS UNIDADES DE SERVICIOS CULTURALES Y TURÍSTICOS DEL ESTADO DE YUCATÁN</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252,778,826</w:t>
            </w:r>
          </w:p>
        </w:tc>
      </w:tr>
      <w:tr w:rsidR="00921904">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SECRETARIA DE INVESTIGACIÓN, INNOVACIÓN Y EDUCACIÓN SUPERIOR</w:t>
            </w:r>
          </w:p>
        </w:tc>
        <w:tc>
          <w:tcPr>
            <w:tcW w:w="261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421,530,776</w:t>
            </w:r>
          </w:p>
        </w:tc>
      </w:tr>
      <w:tr w:rsidR="00921904">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ESCUELA SUPERIOR DE ARTES DE YUCATÁN</w:t>
            </w:r>
          </w:p>
        </w:tc>
        <w:tc>
          <w:tcPr>
            <w:tcW w:w="261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31,244,726</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INSTITUTO DE CAPACITACIÓN PARA EL TRABAJO DEL ESTADO DE YUCATÁN</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8,876,363</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INSTITUTO TECNOLÓGICO SUPERIOR DE MOTUL</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12,412,948</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INSTITUTO TECNOLÓGICO SUPERIOR DE VALLADOLID</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12,715,151</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INSTITUTO TECNOLÓGICO SUPERIOR DEL SUR DEL ESTADO DE YUCATÁN</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9,989,722</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INSTITUTO TECNOLÓGICO SUPERIOR PROGRESO</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12,103,967</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UNIVERSIDAD DE ORIENTE</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52,884,871</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UNIVERSIDAD POLITÉCNICA DE YUCATÁN</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47,050,830</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UNIVERSIDAD TECNOLÓGICA DEL CENTRO</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19,771,369</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UNIVERSIDAD TECNOLÓGICA DEL MAYAB</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20,871,759</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UNIVERSIDAD TECNOLÓGICA DEL PONIENTE</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16,661,955</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UNIVERSIDAD TECNOLÓGICA METROPOLITANA</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144,447,655</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UNIVERSIDAD TECNOLÓGICA REGIONAL DEL SUR</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32,499,460</w:t>
            </w:r>
          </w:p>
        </w:tc>
      </w:tr>
      <w:tr w:rsidR="00921904">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SECRETARÍA DE LA CULTURA Y LAS ARTES</w:t>
            </w:r>
          </w:p>
        </w:tc>
        <w:tc>
          <w:tcPr>
            <w:tcW w:w="261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29,857,605</w:t>
            </w:r>
          </w:p>
        </w:tc>
      </w:tr>
      <w:tr w:rsidR="00921904">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FIDEICOMISO GARANTE DE LA ORQUESTA SINFÓNICA DE YUCATÁN</w:t>
            </w:r>
          </w:p>
        </w:tc>
        <w:tc>
          <w:tcPr>
            <w:tcW w:w="261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17,019,822</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FIDEICOMISO PÚBLICO PARA LA ADMINISTRACIÓN DEL PALACIO DE LA MÚSICA</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12,837,783</w:t>
            </w:r>
          </w:p>
        </w:tc>
      </w:tr>
      <w:tr w:rsidR="00921904">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SECRETARÍA DE OBRAS PÚBLICAS</w:t>
            </w:r>
          </w:p>
        </w:tc>
        <w:tc>
          <w:tcPr>
            <w:tcW w:w="261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1,225,689,725</w:t>
            </w:r>
          </w:p>
        </w:tc>
      </w:tr>
      <w:tr w:rsidR="00921904">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INSTITUTO DE INFRAESTRUCTURA CARRETERA DE YUCATÁN</w:t>
            </w:r>
          </w:p>
        </w:tc>
        <w:tc>
          <w:tcPr>
            <w:tcW w:w="261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203,623,426</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INSTITUTO DE VIVIENDA DEL ESTADO DE YUCATÁN</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437,494,658</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INSTITUTO PARA EL DESARROLLO Y CERTIFICACIÓN DE LA INFRAESTRUCTURA FÍSICA EDUCATIVA Y ELECTRICA DE YUCATÁN</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41,451,297</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INSTITUTO PARA LA CONSTRUCCIÓN Y CONSERVACIÓN DE OBRA PÚBLICA EN YUCATÁN</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47,356,854</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JUNTA DE AGUA POTABLE Y ALCANTARILLADO DE YUCATÁN</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495,763,490</w:t>
            </w:r>
          </w:p>
        </w:tc>
      </w:tr>
      <w:tr w:rsidR="00921904">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SECRETARÍA DE SALUD</w:t>
            </w:r>
          </w:p>
        </w:tc>
        <w:tc>
          <w:tcPr>
            <w:tcW w:w="261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4,995,656,448</w:t>
            </w:r>
          </w:p>
        </w:tc>
      </w:tr>
      <w:tr w:rsidR="00921904">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ADMINISTRACIÓN DEL PATRIMONIO DE LA BENEFICENCIA PÚBLICA DEL ESTADO DE YUCATÁN</w:t>
            </w:r>
          </w:p>
        </w:tc>
        <w:tc>
          <w:tcPr>
            <w:tcW w:w="261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2,157,016</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CENTRO ESTATAL DE TRASPLANTES DE YUCATÁN</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2,569,232</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HOSPITAL COMUNITARIO DE PETO YUCATAN</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5,945,207</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HOSPITAL COMUNITARIO DE TICUL YUCATÁN</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45,153,147</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HOSPITAL DE LA AMISTAD</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72,394,302</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HOSPITAL GENERAL DE TEKAX</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8,999,117</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OPD SERVICIOS DE SALUD DE YUCATÁN</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4,858,438,427</w:t>
            </w:r>
          </w:p>
        </w:tc>
      </w:tr>
      <w:tr w:rsidR="00921904">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SECRETARÍA EJECUTIVA DEL SISTEMA ESTATAL ANTICORRUPCIÓN</w:t>
            </w:r>
          </w:p>
        </w:tc>
        <w:tc>
          <w:tcPr>
            <w:tcW w:w="261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14,721,717</w:t>
            </w:r>
          </w:p>
        </w:tc>
      </w:tr>
      <w:tr w:rsidR="00921904">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EJECUTIVA DEL SISTEMA ESTATAL ANTICORRUPCIÓN</w:t>
            </w:r>
          </w:p>
        </w:tc>
        <w:tc>
          <w:tcPr>
            <w:tcW w:w="261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14,721,717</w:t>
            </w:r>
          </w:p>
        </w:tc>
      </w:tr>
      <w:tr w:rsidR="00921904">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lastRenderedPageBreak/>
              <w:t>SECRETARÍA GENERAL DE GOBIERNO</w:t>
            </w:r>
          </w:p>
        </w:tc>
        <w:tc>
          <w:tcPr>
            <w:tcW w:w="261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30,303,728</w:t>
            </w:r>
          </w:p>
        </w:tc>
      </w:tr>
      <w:tr w:rsidR="00921904">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COMISIÓN EJECUTIVA ESTATAL DE ATENCIÓN A VÍCTIMAS</w:t>
            </w:r>
          </w:p>
        </w:tc>
        <w:tc>
          <w:tcPr>
            <w:tcW w:w="261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17,418,837</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INSTITUTO PARA EL DESARROLLO DE LA CULTURA MAYA DEL ESTADO DE YUCATÁN</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12,884,891</w:t>
            </w:r>
          </w:p>
        </w:tc>
      </w:tr>
      <w:tr w:rsidR="00921904">
        <w:trPr>
          <w:cantSplit/>
          <w:jc w:val="center"/>
        </w:trPr>
        <w:tc>
          <w:tcPr>
            <w:tcW w:w="6108" w:type="dxa"/>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TOTAL</w:t>
            </w:r>
          </w:p>
        </w:tc>
        <w:tc>
          <w:tcPr>
            <w:tcW w:w="2618"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9,427,237,125</w:t>
            </w:r>
          </w:p>
        </w:tc>
      </w:tr>
    </w:tbl>
    <w:p w:rsidR="00921904" w:rsidRDefault="00921904">
      <w:r>
        <w:br w:type="page"/>
      </w:r>
    </w:p>
    <w:p w:rsidR="00921904" w:rsidRDefault="00921904">
      <w:pPr>
        <w:pStyle w:val="Ttulo4"/>
      </w:pPr>
      <w:bookmarkStart w:id="62" w:name="X69646d02903467b16c0dd2856de57095c9a55c5"/>
      <w:r>
        <w:lastRenderedPageBreak/>
        <w:t>ANEXO 2.1.3. ENTIDADES PARAESTATALES EMPRESARIALES NO FINANCIERAS CON PARTICIPACIÓN ESTATAL MAYORITARIA</w:t>
      </w:r>
      <w:bookmarkEnd w:id="62"/>
    </w:p>
    <w:p w:rsidR="00921904" w:rsidRDefault="00921904"/>
    <w:tbl>
      <w:tblPr>
        <w:tblW w:w="8726" w:type="dxa"/>
        <w:jc w:val="center"/>
        <w:tblLayout w:type="fixed"/>
        <w:tblLook w:val="0420" w:firstRow="1" w:lastRow="0" w:firstColumn="0" w:lastColumn="0" w:noHBand="0" w:noVBand="1"/>
      </w:tblPr>
      <w:tblGrid>
        <w:gridCol w:w="6108"/>
        <w:gridCol w:w="2618"/>
      </w:tblGrid>
      <w:tr w:rsidR="00921904">
        <w:trPr>
          <w:cantSplit/>
          <w:jc w:val="center"/>
        </w:trPr>
        <w:tc>
          <w:tcPr>
            <w:tcW w:w="6108"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DEPENDENCIA COORDINADORA / ENTIDAD</w:t>
            </w:r>
          </w:p>
        </w:tc>
        <w:tc>
          <w:tcPr>
            <w:tcW w:w="2618"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IMPORTE</w:t>
            </w:r>
          </w:p>
        </w:tc>
      </w:tr>
      <w:tr w:rsidR="00921904">
        <w:trPr>
          <w:cantSplit/>
          <w:jc w:val="center"/>
        </w:trPr>
        <w:tc>
          <w:tcPr>
            <w:tcW w:w="6108"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SECRETARÍA DE FOMENTO ECONÓMICO Y TRABAJO</w:t>
            </w:r>
          </w:p>
        </w:tc>
        <w:tc>
          <w:tcPr>
            <w:tcW w:w="2618"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1,100,000</w:t>
            </w:r>
          </w:p>
        </w:tc>
      </w:tr>
      <w:tr w:rsidR="00921904">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AEROPUERTO DE CHICHÉN ITZÁ DEL ESTADO DE YUCATÁN SA DE CV</w:t>
            </w:r>
          </w:p>
        </w:tc>
        <w:tc>
          <w:tcPr>
            <w:tcW w:w="261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1,100,000</w:t>
            </w:r>
          </w:p>
        </w:tc>
      </w:tr>
      <w:tr w:rsidR="00921904">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SECRETARÍA GENERAL DE GOBIERNO</w:t>
            </w:r>
          </w:p>
        </w:tc>
        <w:tc>
          <w:tcPr>
            <w:tcW w:w="261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31,449,835</w:t>
            </w:r>
          </w:p>
        </w:tc>
      </w:tr>
      <w:tr w:rsidR="00921904">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SISTEMA TELE YUCATÁN SA DE CV</w:t>
            </w:r>
          </w:p>
        </w:tc>
        <w:tc>
          <w:tcPr>
            <w:tcW w:w="261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31,449,835</w:t>
            </w:r>
          </w:p>
        </w:tc>
      </w:tr>
      <w:tr w:rsidR="00921904">
        <w:trPr>
          <w:cantSplit/>
          <w:jc w:val="center"/>
        </w:trPr>
        <w:tc>
          <w:tcPr>
            <w:tcW w:w="6108" w:type="dxa"/>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TOTAL</w:t>
            </w:r>
          </w:p>
        </w:tc>
        <w:tc>
          <w:tcPr>
            <w:tcW w:w="2618"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32,549,835</w:t>
            </w:r>
          </w:p>
        </w:tc>
      </w:tr>
    </w:tbl>
    <w:p w:rsidR="00921904" w:rsidRDefault="00921904"/>
    <w:p w:rsidR="00921904" w:rsidRDefault="00921904"/>
    <w:p w:rsidR="00921904" w:rsidRDefault="00921904">
      <w:pPr>
        <w:pStyle w:val="Ttulo4"/>
      </w:pPr>
      <w:bookmarkStart w:id="63" w:name="Xaaedb87211e8f2ab65232a6eff3730b6e4a8ac5"/>
      <w:r>
        <w:t>ANEXO 2.1.4. INSTITUCIONES PÚBLICAS DE SEGURIDAD SOCIAL</w:t>
      </w:r>
      <w:bookmarkEnd w:id="63"/>
    </w:p>
    <w:p w:rsidR="00921904" w:rsidRDefault="00921904"/>
    <w:tbl>
      <w:tblPr>
        <w:tblW w:w="8726" w:type="dxa"/>
        <w:jc w:val="center"/>
        <w:tblLayout w:type="fixed"/>
        <w:tblLook w:val="0420" w:firstRow="1" w:lastRow="0" w:firstColumn="0" w:lastColumn="0" w:noHBand="0" w:noVBand="1"/>
      </w:tblPr>
      <w:tblGrid>
        <w:gridCol w:w="6108"/>
        <w:gridCol w:w="2618"/>
      </w:tblGrid>
      <w:tr w:rsidR="00921904">
        <w:trPr>
          <w:cantSplit/>
          <w:jc w:val="center"/>
        </w:trPr>
        <w:tc>
          <w:tcPr>
            <w:tcW w:w="6108"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RAMO COORDINADOR / ENTIDAD</w:t>
            </w:r>
          </w:p>
        </w:tc>
        <w:tc>
          <w:tcPr>
            <w:tcW w:w="2618"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IMPORTE</w:t>
            </w:r>
          </w:p>
        </w:tc>
      </w:tr>
      <w:tr w:rsidR="00921904">
        <w:trPr>
          <w:cantSplit/>
          <w:jc w:val="center"/>
        </w:trPr>
        <w:tc>
          <w:tcPr>
            <w:tcW w:w="6108"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SECRETARÍA DE ADMINISTRACIÓN Y FINANZAS</w:t>
            </w:r>
          </w:p>
        </w:tc>
        <w:tc>
          <w:tcPr>
            <w:tcW w:w="2618"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1,955,075,903</w:t>
            </w:r>
          </w:p>
        </w:tc>
      </w:tr>
      <w:tr w:rsidR="00921904">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INSTITUTO DE SEGURIDAD SOCIAL DE LOS TRABAJADORES DEL ESTADO DE YUCATÁN</w:t>
            </w:r>
          </w:p>
        </w:tc>
        <w:tc>
          <w:tcPr>
            <w:tcW w:w="261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1,955,075,903</w:t>
            </w:r>
          </w:p>
        </w:tc>
      </w:tr>
      <w:tr w:rsidR="00921904">
        <w:trPr>
          <w:cantSplit/>
          <w:jc w:val="center"/>
        </w:trPr>
        <w:tc>
          <w:tcPr>
            <w:tcW w:w="6108" w:type="dxa"/>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TOTAL</w:t>
            </w:r>
          </w:p>
        </w:tc>
        <w:tc>
          <w:tcPr>
            <w:tcW w:w="2618"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1,955,075,903</w:t>
            </w:r>
          </w:p>
        </w:tc>
      </w:tr>
    </w:tbl>
    <w:p w:rsidR="00921904" w:rsidRDefault="00921904">
      <w:r>
        <w:br w:type="page"/>
      </w:r>
    </w:p>
    <w:p w:rsidR="00921904" w:rsidRDefault="00921904">
      <w:pPr>
        <w:pStyle w:val="Ttulo3"/>
      </w:pPr>
      <w:bookmarkStart w:id="64" w:name="Xe47aa3817cf1a2bd7f65268ff25af534a209090"/>
      <w:r>
        <w:lastRenderedPageBreak/>
        <w:t>ANEXO 2.2. CLASIFICACIÓN POR FUENTE DE FINANCIAMIENTO E IMPORTE</w:t>
      </w:r>
      <w:bookmarkEnd w:id="64"/>
    </w:p>
    <w:p w:rsidR="00921904" w:rsidRDefault="00921904"/>
    <w:tbl>
      <w:tblPr>
        <w:tblW w:w="8726" w:type="dxa"/>
        <w:jc w:val="center"/>
        <w:tblLayout w:type="fixed"/>
        <w:tblLook w:val="0420" w:firstRow="1" w:lastRow="0" w:firstColumn="0" w:lastColumn="0" w:noHBand="0" w:noVBand="1"/>
      </w:tblPr>
      <w:tblGrid>
        <w:gridCol w:w="2181"/>
        <w:gridCol w:w="3927"/>
        <w:gridCol w:w="2618"/>
      </w:tblGrid>
      <w:tr w:rsidR="00921904">
        <w:trPr>
          <w:cantSplit/>
          <w:jc w:val="center"/>
        </w:trPr>
        <w:tc>
          <w:tcPr>
            <w:tcW w:w="2182"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TIPO</w:t>
            </w:r>
          </w:p>
        </w:tc>
        <w:tc>
          <w:tcPr>
            <w:tcW w:w="3927"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FUENTE DE FINANCIAMIENTO</w:t>
            </w:r>
          </w:p>
        </w:tc>
        <w:tc>
          <w:tcPr>
            <w:tcW w:w="2618"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IMPORTE</w:t>
            </w:r>
          </w:p>
        </w:tc>
      </w:tr>
      <w:tr w:rsidR="00921904">
        <w:trPr>
          <w:cantSplit/>
          <w:jc w:val="center"/>
        </w:trPr>
        <w:tc>
          <w:tcPr>
            <w:tcW w:w="2182"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I. GASTO NO ETIQUETADO</w:t>
            </w:r>
          </w:p>
        </w:tc>
        <w:tc>
          <w:tcPr>
            <w:tcW w:w="3927"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p>
        </w:tc>
        <w:tc>
          <w:tcPr>
            <w:tcW w:w="2618"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22,029,640,617</w:t>
            </w:r>
          </w:p>
        </w:tc>
      </w:tr>
      <w:tr w:rsidR="00921904">
        <w:trPr>
          <w:cantSplit/>
          <w:jc w:val="center"/>
        </w:trPr>
        <w:tc>
          <w:tcPr>
            <w:tcW w:w="218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p>
        </w:tc>
        <w:tc>
          <w:tcPr>
            <w:tcW w:w="3927"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RECURSOS FEDERALES</w:t>
            </w:r>
          </w:p>
        </w:tc>
        <w:tc>
          <w:tcPr>
            <w:tcW w:w="261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15,474,586,006</w:t>
            </w:r>
          </w:p>
        </w:tc>
      </w:tr>
      <w:tr w:rsidR="00921904">
        <w:trPr>
          <w:cantSplit/>
          <w:jc w:val="center"/>
        </w:trPr>
        <w:tc>
          <w:tcPr>
            <w:tcW w:w="2182" w:type="dxa"/>
            <w:shd w:val="clear" w:color="auto" w:fill="FFFFFF"/>
            <w:tcMar>
              <w:top w:w="0" w:type="dxa"/>
              <w:left w:w="0" w:type="dxa"/>
              <w:bottom w:w="0" w:type="dxa"/>
              <w:right w:w="0" w:type="dxa"/>
            </w:tcMar>
          </w:tcPr>
          <w:p w:rsidR="00921904" w:rsidRDefault="00921904">
            <w:pPr>
              <w:spacing w:before="120"/>
              <w:ind w:left="120" w:right="120"/>
              <w:jc w:val="left"/>
            </w:pPr>
          </w:p>
        </w:tc>
        <w:tc>
          <w:tcPr>
            <w:tcW w:w="3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RECURSOS FISCALES</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3,500,654,806</w:t>
            </w:r>
          </w:p>
        </w:tc>
      </w:tr>
      <w:tr w:rsidR="00921904">
        <w:trPr>
          <w:cantSplit/>
          <w:jc w:val="center"/>
        </w:trPr>
        <w:tc>
          <w:tcPr>
            <w:tcW w:w="2182" w:type="dxa"/>
            <w:shd w:val="clear" w:color="auto" w:fill="F3F3F3"/>
            <w:tcMar>
              <w:top w:w="0" w:type="dxa"/>
              <w:left w:w="0" w:type="dxa"/>
              <w:bottom w:w="0" w:type="dxa"/>
              <w:right w:w="0" w:type="dxa"/>
            </w:tcMar>
          </w:tcPr>
          <w:p w:rsidR="00921904" w:rsidRDefault="00921904">
            <w:pPr>
              <w:spacing w:before="120"/>
              <w:ind w:left="120" w:right="120"/>
              <w:jc w:val="left"/>
            </w:pPr>
          </w:p>
        </w:tc>
        <w:tc>
          <w:tcPr>
            <w:tcW w:w="3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INGRESOS PROPIOS</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3,054,399,805</w:t>
            </w:r>
          </w:p>
        </w:tc>
      </w:tr>
      <w:tr w:rsidR="00921904">
        <w:trPr>
          <w:cantSplit/>
          <w:jc w:val="center"/>
        </w:trPr>
        <w:tc>
          <w:tcPr>
            <w:tcW w:w="2182"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II. GASTO ETIQUETADO</w:t>
            </w:r>
          </w:p>
        </w:tc>
        <w:tc>
          <w:tcPr>
            <w:tcW w:w="3927"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p>
        </w:tc>
        <w:tc>
          <w:tcPr>
            <w:tcW w:w="261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19,106,462,581</w:t>
            </w:r>
          </w:p>
        </w:tc>
      </w:tr>
      <w:tr w:rsidR="00921904">
        <w:trPr>
          <w:cantSplit/>
          <w:jc w:val="center"/>
        </w:trPr>
        <w:tc>
          <w:tcPr>
            <w:tcW w:w="218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p>
        </w:tc>
        <w:tc>
          <w:tcPr>
            <w:tcW w:w="3927"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OTROS RECURSOS</w:t>
            </w:r>
          </w:p>
        </w:tc>
        <w:tc>
          <w:tcPr>
            <w:tcW w:w="261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501,810</w:t>
            </w:r>
          </w:p>
        </w:tc>
      </w:tr>
      <w:tr w:rsidR="00921904">
        <w:trPr>
          <w:cantSplit/>
          <w:jc w:val="center"/>
        </w:trPr>
        <w:tc>
          <w:tcPr>
            <w:tcW w:w="2182" w:type="dxa"/>
            <w:shd w:val="clear" w:color="auto" w:fill="FFFFFF"/>
            <w:tcMar>
              <w:top w:w="0" w:type="dxa"/>
              <w:left w:w="0" w:type="dxa"/>
              <w:bottom w:w="0" w:type="dxa"/>
              <w:right w:w="0" w:type="dxa"/>
            </w:tcMar>
          </w:tcPr>
          <w:p w:rsidR="00921904" w:rsidRDefault="00921904">
            <w:pPr>
              <w:spacing w:before="120"/>
              <w:ind w:left="120" w:right="120"/>
              <w:jc w:val="left"/>
            </w:pPr>
          </w:p>
        </w:tc>
        <w:tc>
          <w:tcPr>
            <w:tcW w:w="3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RECURSOS FEDERALES</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19,105,960,771</w:t>
            </w:r>
          </w:p>
        </w:tc>
      </w:tr>
      <w:tr w:rsidR="00921904">
        <w:trPr>
          <w:cantSplit/>
          <w:jc w:val="center"/>
        </w:trPr>
        <w:tc>
          <w:tcPr>
            <w:tcW w:w="2182" w:type="dxa"/>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TOTAL</w:t>
            </w:r>
          </w:p>
        </w:tc>
        <w:tc>
          <w:tcPr>
            <w:tcW w:w="3927" w:type="dxa"/>
            <w:shd w:val="clear" w:color="auto" w:fill="4B4B4B"/>
            <w:tcMar>
              <w:top w:w="0" w:type="dxa"/>
              <w:left w:w="0" w:type="dxa"/>
              <w:bottom w:w="0" w:type="dxa"/>
              <w:right w:w="0" w:type="dxa"/>
            </w:tcMar>
          </w:tcPr>
          <w:p w:rsidR="00921904" w:rsidRDefault="00921904">
            <w:pPr>
              <w:spacing w:before="120"/>
              <w:ind w:left="120" w:right="120"/>
              <w:jc w:val="left"/>
            </w:pPr>
          </w:p>
        </w:tc>
        <w:tc>
          <w:tcPr>
            <w:tcW w:w="2618"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41,136,103,198</w:t>
            </w:r>
          </w:p>
        </w:tc>
      </w:tr>
    </w:tbl>
    <w:p w:rsidR="00921904" w:rsidRDefault="00921904">
      <w:r>
        <w:br w:type="page"/>
      </w:r>
    </w:p>
    <w:p w:rsidR="00921904" w:rsidRDefault="00921904">
      <w:pPr>
        <w:pStyle w:val="Ttulo3"/>
      </w:pPr>
      <w:bookmarkStart w:id="65" w:name="Xe513bc3aa6d700cff23df7356ebaa5fc23cbe45"/>
      <w:r>
        <w:lastRenderedPageBreak/>
        <w:t>ANEXO 2.3. CLASIFICACIÓN FUNCIONAL POR FINALIDAD, FUNCIÓN, SUBFUNCIÓN E IMPORTE</w:t>
      </w:r>
      <w:bookmarkEnd w:id="65"/>
    </w:p>
    <w:p w:rsidR="00921904" w:rsidRDefault="00921904"/>
    <w:tbl>
      <w:tblPr>
        <w:tblW w:w="8726" w:type="dxa"/>
        <w:jc w:val="center"/>
        <w:tblLayout w:type="fixed"/>
        <w:tblLook w:val="0420" w:firstRow="1" w:lastRow="0" w:firstColumn="0" w:lastColumn="0" w:noHBand="0" w:noVBand="1"/>
      </w:tblPr>
      <w:tblGrid>
        <w:gridCol w:w="6108"/>
        <w:gridCol w:w="2618"/>
      </w:tblGrid>
      <w:tr w:rsidR="00921904">
        <w:trPr>
          <w:cantSplit/>
          <w:jc w:val="center"/>
        </w:trPr>
        <w:tc>
          <w:tcPr>
            <w:tcW w:w="6108"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CLASIFICACIÓN FUNCIONAL</w:t>
            </w:r>
          </w:p>
        </w:tc>
        <w:tc>
          <w:tcPr>
            <w:tcW w:w="2618"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IMPORTE</w:t>
            </w:r>
          </w:p>
        </w:tc>
      </w:tr>
      <w:tr w:rsidR="00921904">
        <w:trPr>
          <w:cantSplit/>
          <w:jc w:val="center"/>
        </w:trPr>
        <w:tc>
          <w:tcPr>
            <w:tcW w:w="6108"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GOBIERNO</w:t>
            </w:r>
          </w:p>
        </w:tc>
        <w:tc>
          <w:tcPr>
            <w:tcW w:w="2618"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6,165,397,885</w:t>
            </w:r>
          </w:p>
        </w:tc>
      </w:tr>
      <w:tr w:rsidR="00921904">
        <w:trPr>
          <w:cantSplit/>
          <w:jc w:val="center"/>
        </w:trPr>
        <w:tc>
          <w:tcPr>
            <w:tcW w:w="6108"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LEGISLACIÓN</w:t>
            </w:r>
          </w:p>
        </w:tc>
        <w:tc>
          <w:tcPr>
            <w:tcW w:w="2618"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135,123,912</w:t>
            </w:r>
          </w:p>
        </w:tc>
      </w:tr>
      <w:tr w:rsidR="00921904">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LEGISLACIÓN</w:t>
            </w:r>
          </w:p>
        </w:tc>
        <w:tc>
          <w:tcPr>
            <w:tcW w:w="261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135,123,912</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FISCALIZACIÓN</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JUSTICIA</w:t>
            </w:r>
          </w:p>
        </w:tc>
        <w:tc>
          <w:tcPr>
            <w:tcW w:w="261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1,459,778,844</w:t>
            </w:r>
          </w:p>
        </w:tc>
      </w:tr>
      <w:tr w:rsidR="00921904">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IMPARTICIÓN DE JUSTICIA</w:t>
            </w:r>
          </w:p>
        </w:tc>
        <w:tc>
          <w:tcPr>
            <w:tcW w:w="261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668,148,865</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PROCURACIÓN DE JUSTICIA</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515,661,060</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RECLUSIÓN Y READAPTACIÓN SOCIAL</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239,172,887</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DERECHOS HUMANOS</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36,796,032</w:t>
            </w:r>
          </w:p>
        </w:tc>
      </w:tr>
      <w:tr w:rsidR="00921904">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COORDINACIÓN DE LA POLÍTICA DE GOBIERNO</w:t>
            </w:r>
          </w:p>
        </w:tc>
        <w:tc>
          <w:tcPr>
            <w:tcW w:w="261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1,234,025,892</w:t>
            </w:r>
          </w:p>
        </w:tc>
      </w:tr>
      <w:tr w:rsidR="00921904">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PRESIDENCIA / GUBERNATURA</w:t>
            </w:r>
          </w:p>
        </w:tc>
        <w:tc>
          <w:tcPr>
            <w:tcW w:w="261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100,461,614</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POLÍTICA INTERIOR</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41,941,198</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PRESERVACIÓN Y CUIDADO DEL PATRIMONIO PÚBLICO</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FUNCIÓN PÚBLICA</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180,414,056</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ASUNTOS JURÍDICOS</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96,508,737</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ORGANIZACIÓN DE PROCESOS ELECTORALES</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362,000,000</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POBLACIÓN</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13,000</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TERRITORIO</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89,601,070</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OTROS</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363,086,217</w:t>
            </w:r>
          </w:p>
        </w:tc>
      </w:tr>
      <w:tr w:rsidR="00921904">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RELACIONES EXTERIORES</w:t>
            </w:r>
          </w:p>
        </w:tc>
        <w:tc>
          <w:tcPr>
            <w:tcW w:w="261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0</w:t>
            </w:r>
          </w:p>
        </w:tc>
      </w:tr>
      <w:tr w:rsidR="00921904">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RELACIONES EXTERIORES</w:t>
            </w:r>
          </w:p>
        </w:tc>
        <w:tc>
          <w:tcPr>
            <w:tcW w:w="261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ASUNTOS FINANCIEROS Y HACENDARIOS</w:t>
            </w:r>
          </w:p>
        </w:tc>
        <w:tc>
          <w:tcPr>
            <w:tcW w:w="261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263,395,125</w:t>
            </w:r>
          </w:p>
        </w:tc>
      </w:tr>
      <w:tr w:rsidR="00921904">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ASUNTOS FINANCIEROS</w:t>
            </w:r>
          </w:p>
        </w:tc>
        <w:tc>
          <w:tcPr>
            <w:tcW w:w="261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ASUNTOS HACENDARIOS</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263,395,125</w:t>
            </w:r>
          </w:p>
        </w:tc>
      </w:tr>
      <w:tr w:rsidR="00921904">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SEGURIDAD NACIONAL</w:t>
            </w:r>
          </w:p>
        </w:tc>
        <w:tc>
          <w:tcPr>
            <w:tcW w:w="261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0</w:t>
            </w:r>
          </w:p>
        </w:tc>
      </w:tr>
      <w:tr w:rsidR="00921904">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DEFENSA</w:t>
            </w:r>
          </w:p>
        </w:tc>
        <w:tc>
          <w:tcPr>
            <w:tcW w:w="261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MARINA</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INTELIGENCIA PARA LA PRESERVACIÓN DE LA SEGURIDAD NACIONAL</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ASUNTOS DE ORDEN PÚBLICO Y SEGURIDAD INTERIOR</w:t>
            </w:r>
          </w:p>
        </w:tc>
        <w:tc>
          <w:tcPr>
            <w:tcW w:w="261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2,744,781,949</w:t>
            </w:r>
          </w:p>
        </w:tc>
      </w:tr>
      <w:tr w:rsidR="00921904">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POLICÍA</w:t>
            </w:r>
          </w:p>
        </w:tc>
        <w:tc>
          <w:tcPr>
            <w:tcW w:w="261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2,248,929,662</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PROTECCIÓN CIVIL</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68,609,048</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OTROS ASUNTOS DE ORDEN PÚBLICO Y SEGURIDAD</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427,243,239</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SISTEMA NACIONAL DE SEGURIDAD PÚBLICA</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OTROS SERVICIOS GENERALES</w:t>
            </w:r>
          </w:p>
        </w:tc>
        <w:tc>
          <w:tcPr>
            <w:tcW w:w="261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328,292,163</w:t>
            </w:r>
          </w:p>
        </w:tc>
      </w:tr>
      <w:tr w:rsidR="00921904">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REGISTRALES, ADMINISTRATIVOS Y PATRIMONIALES</w:t>
            </w:r>
          </w:p>
        </w:tc>
        <w:tc>
          <w:tcPr>
            <w:tcW w:w="261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135,791,095</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ESTADÍSTICOS</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COMUNICACIÓN Y MEDIOS</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139,116,439</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ACCESO A LA INFORMACIÓN PÚBLICA GUBERNAMENTAL</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53,384,629</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OTROS</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DESARROLLO SOCIAL</w:t>
            </w:r>
          </w:p>
        </w:tc>
        <w:tc>
          <w:tcPr>
            <w:tcW w:w="261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24,981,491,778</w:t>
            </w:r>
          </w:p>
        </w:tc>
      </w:tr>
      <w:tr w:rsidR="00921904">
        <w:trPr>
          <w:cantSplit/>
          <w:jc w:val="center"/>
        </w:trPr>
        <w:tc>
          <w:tcPr>
            <w:tcW w:w="6108"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PROTECCIÓN AMBIENTAL</w:t>
            </w:r>
          </w:p>
        </w:tc>
        <w:tc>
          <w:tcPr>
            <w:tcW w:w="2618"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124,340,212</w:t>
            </w:r>
          </w:p>
        </w:tc>
      </w:tr>
      <w:tr w:rsidR="00921904">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ORDENACIÓN DE DESECHOS</w:t>
            </w:r>
          </w:p>
        </w:tc>
        <w:tc>
          <w:tcPr>
            <w:tcW w:w="261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363,000</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ADMINISTRACIÓN DEL AGUA</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ORDENACIÓN DE AGUAS RESIDUALES, DRENAJE Y ALCANTARILLADO</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REDUCCIÓN DE LA CONTAMINACIÓN</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8,233,271</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PROTECCIÓN A LA DIVERSIDAD BIOLÓGICA Y DEL PAISAJE</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25,676,021</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OTROS DE PROTECCIÓN AMBIENTAL</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90,067,920</w:t>
            </w:r>
          </w:p>
        </w:tc>
      </w:tr>
      <w:tr w:rsidR="00921904">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VIVIENDA Y SERVICIOS A LA COMUNIDAD</w:t>
            </w:r>
          </w:p>
        </w:tc>
        <w:tc>
          <w:tcPr>
            <w:tcW w:w="261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675,457,661</w:t>
            </w:r>
          </w:p>
        </w:tc>
      </w:tr>
      <w:tr w:rsidR="00921904">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URBANIZACIÓN</w:t>
            </w:r>
          </w:p>
        </w:tc>
        <w:tc>
          <w:tcPr>
            <w:tcW w:w="261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81,592,736</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DESARROLLO COMUNITARIO</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ABASTECIMIENTO DE AGUA</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407,761,297</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ALUMBRADO PÚBLICO</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VIVIENDA</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186,103,628</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COMUNALES</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DESARROLLO REGIONAL</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SALUD</w:t>
            </w:r>
          </w:p>
        </w:tc>
        <w:tc>
          <w:tcPr>
            <w:tcW w:w="261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5,056,330,345</w:t>
            </w:r>
          </w:p>
        </w:tc>
      </w:tr>
      <w:tr w:rsidR="00921904">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PRESTACIÓN DE SERVICIOS DE SALUD A LA COMUNIDAD</w:t>
            </w:r>
          </w:p>
        </w:tc>
        <w:tc>
          <w:tcPr>
            <w:tcW w:w="261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325,044,183</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PRESTACIÓN DE SERVICIOS DE SALUD A LA PERSONA</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4,521,593,127</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GENERACIÓN DE RECURSOS PARA LA SALUD</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RECTORÍA DEL SISTEMA DE SALUD</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209,693,035</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PROTECCIÓN SOCIAL EN SALUD</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RECREACIÓN, CULTURA Y OTRAS MANIFESTACIONES SOCIALES</w:t>
            </w:r>
          </w:p>
        </w:tc>
        <w:tc>
          <w:tcPr>
            <w:tcW w:w="261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662,315,187</w:t>
            </w:r>
          </w:p>
        </w:tc>
      </w:tr>
      <w:tr w:rsidR="00921904">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DEPORTE Y RECREACIÓN</w:t>
            </w:r>
          </w:p>
        </w:tc>
        <w:tc>
          <w:tcPr>
            <w:tcW w:w="261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181,973,898</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CULTURA</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480,341,289</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RADIO, TELEVISIÓN Y EDITORIALES</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ASUNTOS RELIGIOSOS Y OTRAS MANIFESTACIONES SOCIALES</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EDUCACIÓN</w:t>
            </w:r>
          </w:p>
        </w:tc>
        <w:tc>
          <w:tcPr>
            <w:tcW w:w="261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12,784,524,327</w:t>
            </w:r>
          </w:p>
        </w:tc>
      </w:tr>
      <w:tr w:rsidR="00921904">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EDUCACIÓN BÁSICA</w:t>
            </w:r>
          </w:p>
        </w:tc>
        <w:tc>
          <w:tcPr>
            <w:tcW w:w="261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8,470,272,924</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EDUCACIÓN MEDIA SUPERIOR</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3,277,059,334</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EDUCACIÓN SUPERIOR</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665,439,196</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POSGRADO</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EDUCACIÓN PARA ADULTOS</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191,169,529</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OTROS SERVICIOS EDUCATIVOS Y ACTIVIDADES INHERENTES</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180,583,344</w:t>
            </w:r>
          </w:p>
        </w:tc>
      </w:tr>
      <w:tr w:rsidR="00921904">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PROTECCIÓN SOCIAL</w:t>
            </w:r>
          </w:p>
        </w:tc>
        <w:tc>
          <w:tcPr>
            <w:tcW w:w="261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5,570,584,748</w:t>
            </w:r>
          </w:p>
        </w:tc>
      </w:tr>
      <w:tr w:rsidR="00921904">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ENFERMEDAD E INCAPACIDAD</w:t>
            </w:r>
          </w:p>
        </w:tc>
        <w:tc>
          <w:tcPr>
            <w:tcW w:w="261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EDAD AVANZADA</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1,923,435,124</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FAMILIA E HIJOS</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DESEMPLEO</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ALIMENTACIÓN Y NUTRICIÓN</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281,301,121</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APOYO SOCIAL PARA LA VIVIENDA</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145,316,106</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INDÍGENAS</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12,071,084</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OTROS GRUPOS VULNERABLES</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257,925,562</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OTROS DE SEGURIDAD SOCIAL Y ASISTENCIA SOCIAL</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2,950,535,751</w:t>
            </w:r>
          </w:p>
        </w:tc>
      </w:tr>
      <w:tr w:rsidR="00921904">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OTROS ASUNTOS SOCIALES</w:t>
            </w:r>
          </w:p>
        </w:tc>
        <w:tc>
          <w:tcPr>
            <w:tcW w:w="261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107,939,298</w:t>
            </w:r>
          </w:p>
        </w:tc>
      </w:tr>
      <w:tr w:rsidR="00921904">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OTROS ASUNTOS SOCIALES</w:t>
            </w:r>
          </w:p>
        </w:tc>
        <w:tc>
          <w:tcPr>
            <w:tcW w:w="261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107,939,298</w:t>
            </w:r>
          </w:p>
        </w:tc>
      </w:tr>
      <w:tr w:rsidR="00921904">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DESARROLLO ECONÓMICO</w:t>
            </w:r>
          </w:p>
        </w:tc>
        <w:tc>
          <w:tcPr>
            <w:tcW w:w="261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1,891,789,138</w:t>
            </w:r>
          </w:p>
        </w:tc>
      </w:tr>
      <w:tr w:rsidR="00921904">
        <w:trPr>
          <w:cantSplit/>
          <w:jc w:val="center"/>
        </w:trPr>
        <w:tc>
          <w:tcPr>
            <w:tcW w:w="6108"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ASUNTOS ECONÓMICOS, COMERCIALES Y LABORALES EN GENERAL</w:t>
            </w:r>
          </w:p>
        </w:tc>
        <w:tc>
          <w:tcPr>
            <w:tcW w:w="2618"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310,401,790</w:t>
            </w:r>
          </w:p>
        </w:tc>
      </w:tr>
      <w:tr w:rsidR="00921904">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ASUNTOS ECONÓMICOS Y COMERCIALES EN GENERAL</w:t>
            </w:r>
          </w:p>
        </w:tc>
        <w:tc>
          <w:tcPr>
            <w:tcW w:w="261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288,274,764</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ASUNTOS LABORALES GENERALES</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22,127,026</w:t>
            </w:r>
          </w:p>
        </w:tc>
      </w:tr>
      <w:tr w:rsidR="00921904">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lastRenderedPageBreak/>
              <w:t>AGROPECUARIA, SILVICULTURA, PESCA Y CAZA</w:t>
            </w:r>
          </w:p>
        </w:tc>
        <w:tc>
          <w:tcPr>
            <w:tcW w:w="261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222,354,066</w:t>
            </w:r>
          </w:p>
        </w:tc>
      </w:tr>
      <w:tr w:rsidR="00921904">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AGROPECUARIA</w:t>
            </w:r>
          </w:p>
        </w:tc>
        <w:tc>
          <w:tcPr>
            <w:tcW w:w="261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138,955,835</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SILVICULTURA</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ACUACULTURA, PESCA Y CAZA</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83,398,231</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AGROINDUSTRIAL</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HIDROAGRÍCOLA</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APOYO FINANCIERO A LA BANCA Y SEGURO AGROPECUARIO</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COMBUSTIBLE Y ENERGÍA</w:t>
            </w:r>
          </w:p>
        </w:tc>
        <w:tc>
          <w:tcPr>
            <w:tcW w:w="261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2,647,193</w:t>
            </w:r>
          </w:p>
        </w:tc>
      </w:tr>
      <w:tr w:rsidR="00921904">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CARBÓN Y OTROS COMBUSTIBLES MINERALES SÓLIDOS</w:t>
            </w:r>
          </w:p>
        </w:tc>
        <w:tc>
          <w:tcPr>
            <w:tcW w:w="261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PETRÓLEO Y GAS NATURAL (HIDROCARBUROS)</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COMBUSTIBLES NUCLEARES</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OTROS COMBUSTIBLES</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ELECTRICIDAD</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ENERGÍA NO ELÉCTRICA</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2,647,193</w:t>
            </w:r>
          </w:p>
        </w:tc>
      </w:tr>
      <w:tr w:rsidR="00921904">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MINERIA, MANUFACTURAS Y CONSTRUCCION</w:t>
            </w:r>
          </w:p>
        </w:tc>
        <w:tc>
          <w:tcPr>
            <w:tcW w:w="261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0</w:t>
            </w:r>
          </w:p>
        </w:tc>
      </w:tr>
      <w:tr w:rsidR="00921904">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EXTRACCIÓN DE RECURSOS MINERALES EXCEPTO LOS COMBUSTIBLES MINERALES</w:t>
            </w:r>
          </w:p>
        </w:tc>
        <w:tc>
          <w:tcPr>
            <w:tcW w:w="261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MANUFACTURAS</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CONSTRUCCIÓN</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TRANSPORTE</w:t>
            </w:r>
          </w:p>
        </w:tc>
        <w:tc>
          <w:tcPr>
            <w:tcW w:w="261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531,596,697</w:t>
            </w:r>
          </w:p>
        </w:tc>
      </w:tr>
      <w:tr w:rsidR="00921904">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TRANSPORTE POR CARRETERA</w:t>
            </w:r>
          </w:p>
        </w:tc>
        <w:tc>
          <w:tcPr>
            <w:tcW w:w="261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101,680,479</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TRANSPORTE POR AGUAS Y PUERTOS</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TRANSPORTE POR FERROCARRIL</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TRANSPORTE AÉREO</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TRANSPORTE POR OLEODUCTOS Y GASODUCTOS Y OTROS SISTEMAS DE TRANSPORTE</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OTROS RELACIONADOS CON TRANSPORTE</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429,916,218</w:t>
            </w:r>
          </w:p>
        </w:tc>
      </w:tr>
      <w:tr w:rsidR="00921904">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COMUNICACIONES</w:t>
            </w:r>
          </w:p>
        </w:tc>
        <w:tc>
          <w:tcPr>
            <w:tcW w:w="261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90,325,608</w:t>
            </w:r>
          </w:p>
        </w:tc>
      </w:tr>
      <w:tr w:rsidR="00921904">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COMUNICACIONES</w:t>
            </w:r>
          </w:p>
        </w:tc>
        <w:tc>
          <w:tcPr>
            <w:tcW w:w="261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90,325,608</w:t>
            </w:r>
          </w:p>
        </w:tc>
      </w:tr>
      <w:tr w:rsidR="00921904">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TURISMO</w:t>
            </w:r>
          </w:p>
        </w:tc>
        <w:tc>
          <w:tcPr>
            <w:tcW w:w="261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240,678,556</w:t>
            </w:r>
          </w:p>
        </w:tc>
      </w:tr>
      <w:tr w:rsidR="00921904">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TURISMO</w:t>
            </w:r>
          </w:p>
        </w:tc>
        <w:tc>
          <w:tcPr>
            <w:tcW w:w="261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240,678,556</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HOTELES Y RESTAURANTES</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CIENCIA, TECNOLOGÍA E INNOVACIÓN</w:t>
            </w:r>
          </w:p>
        </w:tc>
        <w:tc>
          <w:tcPr>
            <w:tcW w:w="261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33,129,154</w:t>
            </w:r>
          </w:p>
        </w:tc>
      </w:tr>
      <w:tr w:rsidR="00921904">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INVESTIGACIÓN CIENTÍFICA</w:t>
            </w:r>
          </w:p>
        </w:tc>
        <w:tc>
          <w:tcPr>
            <w:tcW w:w="261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21,666,120</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DESARROLLO TECONOLÓGICO</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CIENTÍFICOS Y TECNOLÓGICOS</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11,463,034</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INNOVACIÓN</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OTRAS INDUSTRIAS Y OTROS ASUNTOS ECONÓMICOS</w:t>
            </w:r>
          </w:p>
        </w:tc>
        <w:tc>
          <w:tcPr>
            <w:tcW w:w="261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460,656,074</w:t>
            </w:r>
          </w:p>
        </w:tc>
      </w:tr>
      <w:tr w:rsidR="00921904">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COMERCIO, DISTRIBUCIÓN, ALMACENAMIENTO Y DEPÓSITO</w:t>
            </w:r>
          </w:p>
        </w:tc>
        <w:tc>
          <w:tcPr>
            <w:tcW w:w="261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OTRAS INDUSTRIAS</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OTROS ASUNTOS ECONÓMICOS</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460,656,074</w:t>
            </w:r>
          </w:p>
        </w:tc>
      </w:tr>
      <w:tr w:rsidR="00921904">
        <w:trPr>
          <w:cantSplit/>
          <w:jc w:val="center"/>
        </w:trPr>
        <w:tc>
          <w:tcPr>
            <w:tcW w:w="610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OTRAS NO CLASIFICADAS EN FUNCIONES ANTERIORES</w:t>
            </w:r>
          </w:p>
        </w:tc>
        <w:tc>
          <w:tcPr>
            <w:tcW w:w="261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8,097,424,397</w:t>
            </w:r>
          </w:p>
        </w:tc>
      </w:tr>
      <w:tr w:rsidR="00921904">
        <w:trPr>
          <w:cantSplit/>
          <w:jc w:val="center"/>
        </w:trPr>
        <w:tc>
          <w:tcPr>
            <w:tcW w:w="6108"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TRANSACCIONES DE LA DEUDA PÚBLICA / COSTO FINANCIERO DE LA DEUDA</w:t>
            </w:r>
          </w:p>
        </w:tc>
        <w:tc>
          <w:tcPr>
            <w:tcW w:w="2618"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1,336,051,169</w:t>
            </w:r>
          </w:p>
        </w:tc>
      </w:tr>
      <w:tr w:rsidR="00921904">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DEUDA PÚBLICA INTERNA</w:t>
            </w:r>
          </w:p>
        </w:tc>
        <w:tc>
          <w:tcPr>
            <w:tcW w:w="261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1,336,051,169</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DEUDA PÚBLICA EXTERNA</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TRANSFERENCIAS, PARTICIPACIONES Y APORTACIONES ENTRE DIFERENTES NIVELES Y ÓRDENES DE GOBIERNO</w:t>
            </w:r>
          </w:p>
        </w:tc>
        <w:tc>
          <w:tcPr>
            <w:tcW w:w="261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6,761,373,228</w:t>
            </w:r>
          </w:p>
        </w:tc>
      </w:tr>
      <w:tr w:rsidR="00921904">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TRANSFERENCIAS ENTRE DIFERENTES NIVELES Y ÓRDENES DE GOBIERNO</w:t>
            </w:r>
          </w:p>
        </w:tc>
        <w:tc>
          <w:tcPr>
            <w:tcW w:w="261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PARTICIPACIONES ENTRE DIFERENTES NIVELES Y ÓRDENES DE GOBIERNO</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3,658,066,849</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APORTACIONES ENTRE DIFERENTES NIVELES Y ÓRDENES DE GOBIERNO</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3,103,306,379</w:t>
            </w:r>
          </w:p>
        </w:tc>
      </w:tr>
      <w:tr w:rsidR="00921904">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SANEAMIENTO DEL SISTEMA FINANCIERO</w:t>
            </w:r>
          </w:p>
        </w:tc>
        <w:tc>
          <w:tcPr>
            <w:tcW w:w="261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0</w:t>
            </w:r>
          </w:p>
        </w:tc>
      </w:tr>
      <w:tr w:rsidR="00921904">
        <w:trPr>
          <w:cantSplit/>
          <w:jc w:val="center"/>
        </w:trPr>
        <w:tc>
          <w:tcPr>
            <w:tcW w:w="610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SANEAMIENTO DEL SISTEMA FINANCIERO</w:t>
            </w:r>
          </w:p>
        </w:tc>
        <w:tc>
          <w:tcPr>
            <w:tcW w:w="261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APOYOS AL IPAB</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BANCA DE DESARROLLO</w:t>
            </w:r>
          </w:p>
        </w:tc>
        <w:tc>
          <w:tcPr>
            <w:tcW w:w="261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APOYO A LOS PROGRAMAS DE REESTRUCTURA EN UNIDADES DE INVERSIÓN (UDIS)</w:t>
            </w:r>
          </w:p>
        </w:tc>
        <w:tc>
          <w:tcPr>
            <w:tcW w:w="261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ADEUDOS DE EJERCICIOS FISCALES ANTERIORES</w:t>
            </w:r>
          </w:p>
        </w:tc>
        <w:tc>
          <w:tcPr>
            <w:tcW w:w="261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0</w:t>
            </w:r>
          </w:p>
        </w:tc>
      </w:tr>
      <w:tr w:rsidR="00921904">
        <w:trPr>
          <w:cantSplit/>
          <w:jc w:val="center"/>
        </w:trPr>
        <w:tc>
          <w:tcPr>
            <w:tcW w:w="610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ADEUDOS DE EJERCICIOS FISCALES ANTERIORES</w:t>
            </w:r>
          </w:p>
        </w:tc>
        <w:tc>
          <w:tcPr>
            <w:tcW w:w="261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trPr>
          <w:cantSplit/>
          <w:jc w:val="center"/>
        </w:trPr>
        <w:tc>
          <w:tcPr>
            <w:tcW w:w="6108" w:type="dxa"/>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TOTAL</w:t>
            </w:r>
          </w:p>
        </w:tc>
        <w:tc>
          <w:tcPr>
            <w:tcW w:w="2618"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41,136,103,198</w:t>
            </w:r>
          </w:p>
        </w:tc>
      </w:tr>
    </w:tbl>
    <w:p w:rsidR="00921904" w:rsidRDefault="00921904">
      <w:r>
        <w:br w:type="page"/>
      </w:r>
    </w:p>
    <w:p w:rsidR="00921904" w:rsidRDefault="00921904">
      <w:pPr>
        <w:pStyle w:val="Ttulo3"/>
      </w:pPr>
      <w:bookmarkStart w:id="66" w:name="X92ccb6cc0c32611577bf4705a9420547fc3761e"/>
      <w:r>
        <w:lastRenderedPageBreak/>
        <w:t>ANEXO 2.4. CLASIFICACIÓN PROGRAMÁTICA POR TIPO DE PROGRAMA E IMPORTE</w:t>
      </w:r>
      <w:bookmarkEnd w:id="66"/>
    </w:p>
    <w:p w:rsidR="00921904" w:rsidRDefault="00921904"/>
    <w:tbl>
      <w:tblPr>
        <w:tblW w:w="8800" w:type="dxa"/>
        <w:jc w:val="center"/>
        <w:tblLayout w:type="fixed"/>
        <w:tblLook w:val="0600" w:firstRow="0" w:lastRow="0" w:firstColumn="0" w:lastColumn="0" w:noHBand="1" w:noVBand="1"/>
      </w:tblPr>
      <w:tblGrid>
        <w:gridCol w:w="5448"/>
        <w:gridCol w:w="838"/>
        <w:gridCol w:w="2514"/>
      </w:tblGrid>
      <w:tr w:rsidR="00921904" w:rsidTr="00B60590">
        <w:trPr>
          <w:cantSplit/>
          <w:jc w:val="center"/>
        </w:trPr>
        <w:tc>
          <w:tcPr>
            <w:tcW w:w="5448"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PROGRAMAS PRESUPUESTARIOS</w:t>
            </w:r>
          </w:p>
        </w:tc>
        <w:tc>
          <w:tcPr>
            <w:tcW w:w="838"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4B4B4B"/>
              </w:rPr>
              <w:t>a</w:t>
            </w:r>
          </w:p>
        </w:tc>
        <w:tc>
          <w:tcPr>
            <w:tcW w:w="2514"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IMPORTE</w:t>
            </w:r>
          </w:p>
        </w:tc>
      </w:tr>
      <w:tr w:rsidR="00921904" w:rsidTr="00B60590">
        <w:trPr>
          <w:cantSplit/>
          <w:jc w:val="center"/>
        </w:trPr>
        <w:tc>
          <w:tcPr>
            <w:tcW w:w="5448"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1- SUBSIDIO SECTOR SOCIAL Y PRIVADO O ENTIDADES FEDERATIVAS Y MUNICIPIOS</w:t>
            </w:r>
          </w:p>
        </w:tc>
        <w:tc>
          <w:tcPr>
            <w:tcW w:w="838"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p>
        </w:tc>
        <w:tc>
          <w:tcPr>
            <w:tcW w:w="2514"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2,019,030,844</w:t>
            </w:r>
          </w:p>
        </w:tc>
      </w:tr>
      <w:tr w:rsidR="00921904" w:rsidTr="00B60590">
        <w:trPr>
          <w:cantSplit/>
          <w:jc w:val="center"/>
        </w:trPr>
        <w:tc>
          <w:tcPr>
            <w:tcW w:w="54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1- SUJETOS A REGLAS DE OPERACIÓN</w:t>
            </w:r>
          </w:p>
        </w:tc>
        <w:tc>
          <w:tcPr>
            <w:tcW w:w="83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w:t>
            </w:r>
          </w:p>
        </w:tc>
        <w:tc>
          <w:tcPr>
            <w:tcW w:w="2514"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2,019,030,844</w:t>
            </w:r>
          </w:p>
        </w:tc>
      </w:tr>
      <w:tr w:rsidR="00921904" w:rsidTr="00B60590">
        <w:trPr>
          <w:cantSplit/>
          <w:jc w:val="center"/>
        </w:trPr>
        <w:tc>
          <w:tcPr>
            <w:tcW w:w="54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2- OTROS SUBSIDIOS</w:t>
            </w:r>
          </w:p>
        </w:tc>
        <w:tc>
          <w:tcPr>
            <w:tcW w:w="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U</w:t>
            </w:r>
          </w:p>
        </w:tc>
        <w:tc>
          <w:tcPr>
            <w:tcW w:w="2514"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rsidTr="00B60590">
        <w:trPr>
          <w:cantSplit/>
          <w:jc w:val="center"/>
        </w:trPr>
        <w:tc>
          <w:tcPr>
            <w:tcW w:w="544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2- DESEMPEÑO DE LAS FUNCIONES</w:t>
            </w:r>
          </w:p>
        </w:tc>
        <w:tc>
          <w:tcPr>
            <w:tcW w:w="83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p>
        </w:tc>
        <w:tc>
          <w:tcPr>
            <w:tcW w:w="2514"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24,569,706,425</w:t>
            </w:r>
          </w:p>
        </w:tc>
      </w:tr>
      <w:tr w:rsidR="00921904" w:rsidTr="00B60590">
        <w:trPr>
          <w:cantSplit/>
          <w:jc w:val="center"/>
        </w:trPr>
        <w:tc>
          <w:tcPr>
            <w:tcW w:w="54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3- PRESTACIÓN DE SERVICIOS PÚBLICOS</w:t>
            </w:r>
          </w:p>
        </w:tc>
        <w:tc>
          <w:tcPr>
            <w:tcW w:w="83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E</w:t>
            </w:r>
          </w:p>
        </w:tc>
        <w:tc>
          <w:tcPr>
            <w:tcW w:w="2514"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22,555,105,344</w:t>
            </w:r>
          </w:p>
        </w:tc>
      </w:tr>
      <w:tr w:rsidR="00921904" w:rsidTr="00B60590">
        <w:trPr>
          <w:cantSplit/>
          <w:jc w:val="center"/>
        </w:trPr>
        <w:tc>
          <w:tcPr>
            <w:tcW w:w="54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4- PROVISIÓN DE BIENES PÚBLICOS</w:t>
            </w:r>
          </w:p>
        </w:tc>
        <w:tc>
          <w:tcPr>
            <w:tcW w:w="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B</w:t>
            </w:r>
          </w:p>
        </w:tc>
        <w:tc>
          <w:tcPr>
            <w:tcW w:w="2514"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rsidTr="00B60590">
        <w:trPr>
          <w:cantSplit/>
          <w:jc w:val="center"/>
        </w:trPr>
        <w:tc>
          <w:tcPr>
            <w:tcW w:w="54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5- PLANEACIÓN, SEGUIMIENTO Y EVALUACIÓN DE POLÍTICAS PÚBLICAS</w:t>
            </w:r>
          </w:p>
        </w:tc>
        <w:tc>
          <w:tcPr>
            <w:tcW w:w="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w:t>
            </w:r>
          </w:p>
        </w:tc>
        <w:tc>
          <w:tcPr>
            <w:tcW w:w="2514"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154,214,748</w:t>
            </w:r>
          </w:p>
        </w:tc>
      </w:tr>
      <w:tr w:rsidR="00921904" w:rsidTr="00B60590">
        <w:trPr>
          <w:cantSplit/>
          <w:jc w:val="center"/>
        </w:trPr>
        <w:tc>
          <w:tcPr>
            <w:tcW w:w="54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6- PROMOCIÓN Y FOMENTO</w:t>
            </w:r>
          </w:p>
        </w:tc>
        <w:tc>
          <w:tcPr>
            <w:tcW w:w="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F</w:t>
            </w:r>
          </w:p>
        </w:tc>
        <w:tc>
          <w:tcPr>
            <w:tcW w:w="2514"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601,009,696</w:t>
            </w:r>
          </w:p>
        </w:tc>
      </w:tr>
      <w:tr w:rsidR="00921904" w:rsidTr="00B60590">
        <w:trPr>
          <w:cantSplit/>
          <w:jc w:val="center"/>
        </w:trPr>
        <w:tc>
          <w:tcPr>
            <w:tcW w:w="54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7- REGULACIÓN Y SUPERVISIÓN</w:t>
            </w:r>
          </w:p>
        </w:tc>
        <w:tc>
          <w:tcPr>
            <w:tcW w:w="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G</w:t>
            </w:r>
          </w:p>
        </w:tc>
        <w:tc>
          <w:tcPr>
            <w:tcW w:w="2514"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331,241,089</w:t>
            </w:r>
          </w:p>
        </w:tc>
      </w:tr>
      <w:tr w:rsidR="00921904" w:rsidTr="00B60590">
        <w:trPr>
          <w:cantSplit/>
          <w:jc w:val="center"/>
        </w:trPr>
        <w:tc>
          <w:tcPr>
            <w:tcW w:w="54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8- FUNCIONES DE LAS FUERZAS ARMADAS (UNICAMENTE GOBIERNO FEDERAL)</w:t>
            </w:r>
          </w:p>
        </w:tc>
        <w:tc>
          <w:tcPr>
            <w:tcW w:w="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w:t>
            </w:r>
          </w:p>
        </w:tc>
        <w:tc>
          <w:tcPr>
            <w:tcW w:w="2514"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rsidTr="00B60590">
        <w:trPr>
          <w:cantSplit/>
          <w:jc w:val="center"/>
        </w:trPr>
        <w:tc>
          <w:tcPr>
            <w:tcW w:w="54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9- ESPECÍFICOS</w:t>
            </w:r>
          </w:p>
        </w:tc>
        <w:tc>
          <w:tcPr>
            <w:tcW w:w="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R</w:t>
            </w:r>
          </w:p>
        </w:tc>
        <w:tc>
          <w:tcPr>
            <w:tcW w:w="2514"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441,603,920</w:t>
            </w:r>
          </w:p>
        </w:tc>
      </w:tr>
      <w:tr w:rsidR="00921904" w:rsidTr="00B60590">
        <w:trPr>
          <w:cantSplit/>
          <w:jc w:val="center"/>
        </w:trPr>
        <w:tc>
          <w:tcPr>
            <w:tcW w:w="54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10- PROYECTOS DE INVERSIÓN</w:t>
            </w:r>
          </w:p>
        </w:tc>
        <w:tc>
          <w:tcPr>
            <w:tcW w:w="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K</w:t>
            </w:r>
          </w:p>
        </w:tc>
        <w:tc>
          <w:tcPr>
            <w:tcW w:w="2514"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486,531,628</w:t>
            </w:r>
          </w:p>
        </w:tc>
      </w:tr>
      <w:tr w:rsidR="00921904" w:rsidTr="00B60590">
        <w:trPr>
          <w:cantSplit/>
          <w:jc w:val="center"/>
        </w:trPr>
        <w:tc>
          <w:tcPr>
            <w:tcW w:w="544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lastRenderedPageBreak/>
              <w:t>3- ADMINISTRATIVOS Y DE APOYO</w:t>
            </w:r>
          </w:p>
        </w:tc>
        <w:tc>
          <w:tcPr>
            <w:tcW w:w="83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p>
        </w:tc>
        <w:tc>
          <w:tcPr>
            <w:tcW w:w="2514"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4,526,506,408</w:t>
            </w:r>
          </w:p>
        </w:tc>
      </w:tr>
      <w:tr w:rsidR="00921904" w:rsidTr="00B60590">
        <w:trPr>
          <w:cantSplit/>
          <w:jc w:val="center"/>
        </w:trPr>
        <w:tc>
          <w:tcPr>
            <w:tcW w:w="54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11- APOYO AL PROCESO PRESUPUESTARIO Y PARA MEJORAR LA EFICIENCIA INSTITUCIONAL</w:t>
            </w:r>
          </w:p>
        </w:tc>
        <w:tc>
          <w:tcPr>
            <w:tcW w:w="83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w:t>
            </w:r>
          </w:p>
        </w:tc>
        <w:tc>
          <w:tcPr>
            <w:tcW w:w="2514"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4,359,329,665</w:t>
            </w:r>
          </w:p>
        </w:tc>
      </w:tr>
      <w:tr w:rsidR="00921904" w:rsidTr="00B60590">
        <w:trPr>
          <w:cantSplit/>
          <w:jc w:val="center"/>
        </w:trPr>
        <w:tc>
          <w:tcPr>
            <w:tcW w:w="54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12- APOYO A LA FUNCIÓN PÚBLICA Y AL MEJORAMIENTO DE LA GESTIÓN</w:t>
            </w:r>
          </w:p>
        </w:tc>
        <w:tc>
          <w:tcPr>
            <w:tcW w:w="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O</w:t>
            </w:r>
          </w:p>
        </w:tc>
        <w:tc>
          <w:tcPr>
            <w:tcW w:w="2514"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167,176,743</w:t>
            </w:r>
          </w:p>
        </w:tc>
      </w:tr>
      <w:tr w:rsidR="00921904" w:rsidTr="00B60590">
        <w:trPr>
          <w:cantSplit/>
          <w:jc w:val="center"/>
        </w:trPr>
        <w:tc>
          <w:tcPr>
            <w:tcW w:w="54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13- OPERACIONES AJENAS</w:t>
            </w:r>
          </w:p>
        </w:tc>
        <w:tc>
          <w:tcPr>
            <w:tcW w:w="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W</w:t>
            </w:r>
          </w:p>
        </w:tc>
        <w:tc>
          <w:tcPr>
            <w:tcW w:w="2514"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rsidTr="00B60590">
        <w:trPr>
          <w:cantSplit/>
          <w:jc w:val="center"/>
        </w:trPr>
        <w:tc>
          <w:tcPr>
            <w:tcW w:w="544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4- COMPROMISOS</w:t>
            </w:r>
          </w:p>
        </w:tc>
        <w:tc>
          <w:tcPr>
            <w:tcW w:w="83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p>
        </w:tc>
        <w:tc>
          <w:tcPr>
            <w:tcW w:w="2514"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0</w:t>
            </w:r>
          </w:p>
        </w:tc>
      </w:tr>
      <w:tr w:rsidR="00921904" w:rsidTr="00B60590">
        <w:trPr>
          <w:cantSplit/>
          <w:jc w:val="center"/>
        </w:trPr>
        <w:tc>
          <w:tcPr>
            <w:tcW w:w="54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14- OBLIGACIONES DE CUMPLIMIENTO DE RESOLUCIÓN JURISDICCIONAL</w:t>
            </w:r>
          </w:p>
        </w:tc>
        <w:tc>
          <w:tcPr>
            <w:tcW w:w="83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L</w:t>
            </w:r>
          </w:p>
        </w:tc>
        <w:tc>
          <w:tcPr>
            <w:tcW w:w="2514"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rsidTr="00B60590">
        <w:trPr>
          <w:cantSplit/>
          <w:jc w:val="center"/>
        </w:trPr>
        <w:tc>
          <w:tcPr>
            <w:tcW w:w="54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15- DESASTRES NATURALES</w:t>
            </w:r>
          </w:p>
        </w:tc>
        <w:tc>
          <w:tcPr>
            <w:tcW w:w="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N</w:t>
            </w:r>
          </w:p>
        </w:tc>
        <w:tc>
          <w:tcPr>
            <w:tcW w:w="2514"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rsidTr="00B60590">
        <w:trPr>
          <w:cantSplit/>
          <w:jc w:val="center"/>
        </w:trPr>
        <w:tc>
          <w:tcPr>
            <w:tcW w:w="544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5- OBLIGACIONES</w:t>
            </w:r>
          </w:p>
        </w:tc>
        <w:tc>
          <w:tcPr>
            <w:tcW w:w="83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p>
        </w:tc>
        <w:tc>
          <w:tcPr>
            <w:tcW w:w="2514"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1,923,435,124</w:t>
            </w:r>
          </w:p>
        </w:tc>
      </w:tr>
      <w:tr w:rsidR="00921904" w:rsidTr="00B60590">
        <w:trPr>
          <w:cantSplit/>
          <w:jc w:val="center"/>
        </w:trPr>
        <w:tc>
          <w:tcPr>
            <w:tcW w:w="54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16- PENSIONES Y JUBILACIONES</w:t>
            </w:r>
          </w:p>
        </w:tc>
        <w:tc>
          <w:tcPr>
            <w:tcW w:w="83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J</w:t>
            </w:r>
          </w:p>
        </w:tc>
        <w:tc>
          <w:tcPr>
            <w:tcW w:w="2514"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1,923,435,124</w:t>
            </w:r>
          </w:p>
        </w:tc>
      </w:tr>
      <w:tr w:rsidR="00921904" w:rsidTr="00B60590">
        <w:trPr>
          <w:cantSplit/>
          <w:jc w:val="center"/>
        </w:trPr>
        <w:tc>
          <w:tcPr>
            <w:tcW w:w="54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17- APORTACIONES A LA SEGURIDAD SOCIAL</w:t>
            </w:r>
          </w:p>
        </w:tc>
        <w:tc>
          <w:tcPr>
            <w:tcW w:w="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T</w:t>
            </w:r>
          </w:p>
        </w:tc>
        <w:tc>
          <w:tcPr>
            <w:tcW w:w="2514"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rsidTr="00B60590">
        <w:trPr>
          <w:cantSplit/>
          <w:jc w:val="center"/>
        </w:trPr>
        <w:tc>
          <w:tcPr>
            <w:tcW w:w="54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18- APORTACIONES A FONDOS DE ESTABILIZACIÓN</w:t>
            </w:r>
          </w:p>
        </w:tc>
        <w:tc>
          <w:tcPr>
            <w:tcW w:w="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Y</w:t>
            </w:r>
          </w:p>
        </w:tc>
        <w:tc>
          <w:tcPr>
            <w:tcW w:w="2514"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rsidTr="00B60590">
        <w:trPr>
          <w:cantSplit/>
          <w:jc w:val="center"/>
        </w:trPr>
        <w:tc>
          <w:tcPr>
            <w:tcW w:w="54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19- APORTACIONES A FONDOS DE INVERSIÓN Y REESTRUCTURA DE PENSIONES</w:t>
            </w:r>
          </w:p>
        </w:tc>
        <w:tc>
          <w:tcPr>
            <w:tcW w:w="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Z</w:t>
            </w:r>
          </w:p>
        </w:tc>
        <w:tc>
          <w:tcPr>
            <w:tcW w:w="2514"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rsidTr="00B60590">
        <w:trPr>
          <w:cantSplit/>
          <w:jc w:val="center"/>
        </w:trPr>
        <w:tc>
          <w:tcPr>
            <w:tcW w:w="544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lastRenderedPageBreak/>
              <w:t>6- PROGRAMAS DE GASTO FEDERALIZADO (GOBIERNO FEDERAL)</w:t>
            </w:r>
          </w:p>
        </w:tc>
        <w:tc>
          <w:tcPr>
            <w:tcW w:w="83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p>
        </w:tc>
        <w:tc>
          <w:tcPr>
            <w:tcW w:w="2514"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8,097,424,397</w:t>
            </w:r>
          </w:p>
        </w:tc>
      </w:tr>
      <w:tr w:rsidR="00921904" w:rsidTr="00B60590">
        <w:trPr>
          <w:cantSplit/>
          <w:jc w:val="center"/>
        </w:trPr>
        <w:tc>
          <w:tcPr>
            <w:tcW w:w="54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20- GASTO FEDERALIZADO</w:t>
            </w:r>
          </w:p>
        </w:tc>
        <w:tc>
          <w:tcPr>
            <w:tcW w:w="83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w:t>
            </w:r>
          </w:p>
        </w:tc>
        <w:tc>
          <w:tcPr>
            <w:tcW w:w="2514"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3,103,306,379</w:t>
            </w:r>
          </w:p>
        </w:tc>
      </w:tr>
      <w:tr w:rsidR="00921904" w:rsidTr="00B60590">
        <w:trPr>
          <w:cantSplit/>
          <w:jc w:val="center"/>
        </w:trPr>
        <w:tc>
          <w:tcPr>
            <w:tcW w:w="54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21- PARTICIPACIONES A ENTIDADES FEDERATIVAS Y MUNICIPIOS</w:t>
            </w:r>
          </w:p>
        </w:tc>
        <w:tc>
          <w:tcPr>
            <w:tcW w:w="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w:t>
            </w:r>
          </w:p>
        </w:tc>
        <w:tc>
          <w:tcPr>
            <w:tcW w:w="2514"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3,658,066,849</w:t>
            </w:r>
          </w:p>
        </w:tc>
      </w:tr>
      <w:tr w:rsidR="00921904" w:rsidTr="00B60590">
        <w:trPr>
          <w:cantSplit/>
          <w:jc w:val="center"/>
        </w:trPr>
        <w:tc>
          <w:tcPr>
            <w:tcW w:w="54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22- COSTO FINANCIERO, DEUDA O APOYOS A DEUDORES Y AHORRADORES DE LA BANCA</w:t>
            </w:r>
          </w:p>
        </w:tc>
        <w:tc>
          <w:tcPr>
            <w:tcW w:w="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D</w:t>
            </w:r>
          </w:p>
        </w:tc>
        <w:tc>
          <w:tcPr>
            <w:tcW w:w="2514"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1,336,051,169</w:t>
            </w:r>
          </w:p>
        </w:tc>
      </w:tr>
      <w:tr w:rsidR="00921904" w:rsidTr="00B60590">
        <w:trPr>
          <w:cantSplit/>
          <w:jc w:val="center"/>
        </w:trPr>
        <w:tc>
          <w:tcPr>
            <w:tcW w:w="54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23- ADEUDOS DE EJERCICIOS FISCALES ANTERIORES</w:t>
            </w:r>
          </w:p>
        </w:tc>
        <w:tc>
          <w:tcPr>
            <w:tcW w:w="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H</w:t>
            </w:r>
          </w:p>
        </w:tc>
        <w:tc>
          <w:tcPr>
            <w:tcW w:w="2514"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r>
      <w:tr w:rsidR="00921904" w:rsidTr="00B60590">
        <w:trPr>
          <w:cantSplit/>
          <w:jc w:val="center"/>
        </w:trPr>
        <w:tc>
          <w:tcPr>
            <w:tcW w:w="544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b/>
                <w:color w:val="FFFFFF"/>
              </w:rPr>
              <w:t>TOTAL</w:t>
            </w:r>
          </w:p>
        </w:tc>
        <w:tc>
          <w:tcPr>
            <w:tcW w:w="83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p>
        </w:tc>
        <w:tc>
          <w:tcPr>
            <w:tcW w:w="2514"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b/>
                <w:color w:val="FFFFFF"/>
              </w:rPr>
              <w:t>41,136,103,198</w:t>
            </w:r>
          </w:p>
        </w:tc>
      </w:tr>
    </w:tbl>
    <w:p w:rsidR="00921904" w:rsidRDefault="00921904">
      <w:r>
        <w:br w:type="page"/>
      </w:r>
    </w:p>
    <w:p w:rsidR="00921904" w:rsidRDefault="00921904">
      <w:pPr>
        <w:pStyle w:val="Ttulo3"/>
      </w:pPr>
      <w:bookmarkStart w:id="67" w:name="X5a9b27a3568477c867db06e93680062cafe4971"/>
      <w:r>
        <w:lastRenderedPageBreak/>
        <w:t>ANEXO 2.5. CLASIFICACIÓN POR TIPO DE GASTO E IMPORTE</w:t>
      </w:r>
      <w:bookmarkEnd w:id="67"/>
    </w:p>
    <w:p w:rsidR="00921904" w:rsidRDefault="00921904"/>
    <w:tbl>
      <w:tblPr>
        <w:tblW w:w="8640" w:type="dxa"/>
        <w:jc w:val="center"/>
        <w:tblLayout w:type="fixed"/>
        <w:tblLook w:val="0420" w:firstRow="1" w:lastRow="0" w:firstColumn="0" w:lastColumn="0" w:noHBand="0" w:noVBand="1"/>
      </w:tblPr>
      <w:tblGrid>
        <w:gridCol w:w="6048"/>
        <w:gridCol w:w="2592"/>
      </w:tblGrid>
      <w:tr w:rsidR="00921904">
        <w:trPr>
          <w:cantSplit/>
          <w:jc w:val="center"/>
        </w:trPr>
        <w:tc>
          <w:tcPr>
            <w:tcW w:w="6048" w:type="dxa"/>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TIPO DE GASTO</w:t>
            </w:r>
          </w:p>
        </w:tc>
        <w:tc>
          <w:tcPr>
            <w:tcW w:w="2592" w:type="dxa"/>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IMPORTE</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GASTO CORRIENTE</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34,428,633,550</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GASTO DE CAPITAL</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953,327,567</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PARTICIPACIONES Y APORTACIONES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3,424,035,394</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PENSIONES Y JUBILACIONES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1,823,661,226</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AMORTIZACIÓN DE LA DEUDA Y DISMINUCIÓN DE PASIVOS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506,445,461</w:t>
            </w:r>
          </w:p>
        </w:tc>
      </w:tr>
      <w:tr w:rsidR="00921904">
        <w:trPr>
          <w:cantSplit/>
          <w:jc w:val="center"/>
        </w:trPr>
        <w:tc>
          <w:tcPr>
            <w:tcW w:w="6048" w:type="dxa"/>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TOTAL</w:t>
            </w:r>
          </w:p>
        </w:tc>
        <w:tc>
          <w:tcPr>
            <w:tcW w:w="2592"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41,136,103,198</w:t>
            </w:r>
          </w:p>
        </w:tc>
      </w:tr>
    </w:tbl>
    <w:p w:rsidR="00921904" w:rsidRDefault="00921904"/>
    <w:p w:rsidR="00921904" w:rsidRDefault="00921904">
      <w:r>
        <w:rPr>
          <w:b/>
        </w:rPr>
        <w:t>Nota</w:t>
      </w:r>
      <w:r>
        <w:t>: Considera jubilados y pensionados directos a cargo del Poder Ejecutivo, administrados por el Instituto de Seguridad Social de los Trabajadores del Estado de Yucatán y de la Junta de Agua Potable y Alcantarillado de Yucatán.</w:t>
      </w:r>
    </w:p>
    <w:p w:rsidR="00921904" w:rsidRDefault="00921904">
      <w:r>
        <w:br w:type="page"/>
      </w:r>
    </w:p>
    <w:p w:rsidR="00921904" w:rsidRDefault="00921904">
      <w:pPr>
        <w:pStyle w:val="Ttulo3"/>
      </w:pPr>
      <w:bookmarkStart w:id="68" w:name="X72e63209326d670f8bbd1cded938ea9371966a0"/>
      <w:r>
        <w:lastRenderedPageBreak/>
        <w:t>ANEXO 2.6. CLASIFICACIÓN POR OBJETO DEL GASTO POR CAPÍTULO, CONCEPTO, PARTIDA GENÉRICA E IMPORTE</w:t>
      </w:r>
      <w:bookmarkEnd w:id="68"/>
    </w:p>
    <w:p w:rsidR="00921904" w:rsidRDefault="00921904"/>
    <w:tbl>
      <w:tblPr>
        <w:tblW w:w="8640" w:type="dxa"/>
        <w:jc w:val="center"/>
        <w:tblLayout w:type="fixed"/>
        <w:tblLook w:val="0420" w:firstRow="1" w:lastRow="0" w:firstColumn="0" w:lastColumn="0" w:noHBand="0" w:noVBand="1"/>
      </w:tblPr>
      <w:tblGrid>
        <w:gridCol w:w="6048"/>
        <w:gridCol w:w="2592"/>
      </w:tblGrid>
      <w:tr w:rsidR="00921904">
        <w:trPr>
          <w:cantSplit/>
          <w:jc w:val="center"/>
        </w:trPr>
        <w:tc>
          <w:tcPr>
            <w:tcW w:w="6048"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CAPÍTULO / CONCEPTO / PARTIDA GÉNERICA</w:t>
            </w:r>
          </w:p>
        </w:tc>
        <w:tc>
          <w:tcPr>
            <w:tcW w:w="2592"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IMPORTE</w:t>
            </w:r>
          </w:p>
        </w:tc>
      </w:tr>
      <w:tr w:rsidR="00921904">
        <w:trPr>
          <w:cantSplit/>
          <w:jc w:val="center"/>
        </w:trPr>
        <w:tc>
          <w:tcPr>
            <w:tcW w:w="6048"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SERVICIOS PERSONALES</w:t>
            </w:r>
          </w:p>
        </w:tc>
        <w:tc>
          <w:tcPr>
            <w:tcW w:w="2592"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13,114,124,470</w:t>
            </w:r>
          </w:p>
        </w:tc>
      </w:tr>
      <w:tr w:rsidR="00921904">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REMUNERACIONES AL PERSONAL DE CARÁCTER PERMANENTE</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6,807,189,986</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SUELDOS BASE AL PERSONAL PERMANENTE</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6,807,189,986</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REMUNERACIONES AL PERSONAL DE CARÁCTER TRANSITORIO</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1,068,520,488</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HONORARIOS ASIMILABLES A SALARIOS</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253,673,712</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SUELDOS BASE AL PERSONAL EVENTUAL</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814,846,776</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REMUNERACIONES ADICIONALES Y ESPECIALES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1,658,163,333</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PRIMAS POR AÑOS DE SERVICIOS EFECTIVOS PRESTADOS</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26,141,924</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PRIMAS DE VACACIONES, DOMINICAL Y GRATIFICACIÓN DE FIN DE AÑO</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954,792,835</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HORAS EXTRAORDINARIAS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2,000,365</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COMPENSACIONES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311,440,755</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HONORARIOS ESPECIALES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19,004,064</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PARTICIPACIONES POR VIGILANCIA EN EL CUMPLIMIENTO DE LAS LEYES Y CUSTODIA DE VALORES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344,783,390</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SEGURIDAD SOCIAL</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1,202,686,329</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APORTACIONES DE SEGURIDAD SOCIAL</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851,549,004</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APORTACIONES A FONDOS DE VIVIENDA</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162,132,380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APORTACIONES PARA SEGUROS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189,004,945</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OTRAS PRESTACIONES SOCIALES Y ECONÓMICAS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987,146,383</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CUOTAS PARA EL FONDO DE AHORRO Y FONDO DE TRABAJO</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51,617,690</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INDEMNIZACIONES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40,000,000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PRESTACIONES Y HABERES DE RETIRO</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11,212,656</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PRESTACIONES CONTRACTUALES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162,301,168</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OTRAS PRESTACIONES SOCIALES Y ECONÓMICAS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722,014,869</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PREVISIONES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172,860,859</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PREVISIONES DE CARÁCTER LABORAL, ECONÓMICA Y DE SEGURIDAD SOCIAL</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172,860,859</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PAGO DE ESTÍMULOS A SERVIDORES PÚBLICOS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1,217,557,092</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ESTÍMULOS</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1,217,557,092</w:t>
            </w:r>
          </w:p>
        </w:tc>
      </w:tr>
      <w:tr w:rsidR="00921904">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MATERIALES Y SUMINISTROS</w:t>
            </w:r>
          </w:p>
        </w:tc>
        <w:tc>
          <w:tcPr>
            <w:tcW w:w="2592"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770,913,066</w:t>
            </w:r>
          </w:p>
        </w:tc>
      </w:tr>
      <w:tr w:rsidR="00921904">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MATERIALES DE ADMINISTRACIÓN, EMISIÓN DE DOCUMENTOS Y ARTÍCULOS OFICIALES</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143,087,074</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MATERIALES, ÚTILES Y EQUIPOS MENORES DE OFICINA</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32,078,412</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MATERIALES Y ÚTILES DE IMPRESIÓN Y REPRODUCCIÓN</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3,182,243</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MATERIALES, ÚTILES Y EQUIPOS MENORES DE TECNOLOGÍAS DE LA INFORMACIÓN Y COMUNICACIONES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21,744,505</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MATERIAL IMPRESO E INFORMACIÓN DIGITAL</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536,588</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MATERIAL DE LIMPIEZA</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24,580,953</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MATERIALES Y ÚTILES DE ENSEÑANZA</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60,463,783</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MATERIALES PARA EL REGISTRO E IDENTIFICACIÓN DE BIENES Y PERSONAS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500,590</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ALIMENTOS Y UTENSILIOS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137,847,027</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PRODUCTOS ALIMENTICIOS PARA PERSONAS</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133,748,415</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PRODUCTOS ALIMENTICIOS PARA ANIMALES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1,437,300</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UTENSILIOS PARA EL SERVICIO DE ALIMENTACIÓN</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2,661,312</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MATERIAS PRIMAS Y MATERIALES DE PRODUCCIÓN Y COMERCIALIZACIÓN</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4,464</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INSUMOS TEXTILES ADQUIRIDOS COMO MATERIA PRIMA</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4,464</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MATERIALES Y ARTÍCULOS DE CONSTRUCCIÓN Y DE REPARACIÓN</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6,998,398</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PRODUCTOS MINERALES NO METÁLICOS</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267,752</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CEMENTO Y PRODUCTOS DE CONCRETO</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273,029</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CAL, YESO Y PRODUCTOS DE YESO</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206,372</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MADERA Y PRODUCTOS DE MADERA</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393,341</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VIDRIO Y PRODUCTOS DE VIDRIO</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55,800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MATERIAL ELÉCTRICO Y ELECTRÓNICO</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2,149,856</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ARTÍCULOS METÁLICOS PARA LA CONSTRUCCIÓN</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1,088,644</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MATERIALES COMPLEMENTARIOS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1,083,930</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OTROS MATERIALES Y ARTÍCULOS DE CONSTRUCCIÓN Y REPARACIÓN</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1,479,674</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lastRenderedPageBreak/>
              <w:t>PRODUCTOS QUÍMICOS, FARMACÉUTICOS Y DE LABORATORIO</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36,712,361</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PRODUCTOS QUÍMICOS BÁSICOS</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4,073,445</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FERTILIZANTES, PESTICIDAS Y OTROS AGROQUÍMICOS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177,514</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MEDICINAS Y PRODUCTOS FARMACÉUTICOS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22,234,644</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MATERIALES, ACCESORIOS Y SUMINISTROS MÉDICOS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9,642,366</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MATERIALES, ACCESORIOS Y SUMINISTROS DE LABORATORIO</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448,471</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FIBRAS SINTÉTICAS, HULES, PLÁSTICOS Y DERIVADOS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124,293</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OTROS PRODUCTOS QUÍMICOS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11,628</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COMBUSTIBLES, LUBRICANTES Y ADITIVOS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323,811,967</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COMBUSTIBLES, LUBRICANTES Y ADITIVOS</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323,811,967</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VESTUARIO, BLANCOS, PRENDAS DE PROTECCIÓN Y ARTÍCULOS DEPORTIVOS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60,833,360</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VESTUARIO Y UNIFORMES</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57,642,748</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PRENDAS DE SEGURIDAD Y PROTECCIÓN PERSONAL</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2,071,259</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ARTÍCULOS DEPORTIVOS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891,041</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PRODUCTOS TEXTILES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223,248</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BLANCOS Y OTROS PRODUCTOS TEXTILES, EXCEPTO PRENDAS DE VESTIR</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5,064</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MATERIALES Y SUMINISTROS PARA SEGURIDAD</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455,565</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PRENDAS DE PROTECCIÓN PARA SEGURIDAD PÚBLICA Y NACIONAL</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455,565</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HERRAMIENTAS, REFACCIONES Y ACCESORIOS MENORES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61,162,850</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HERRAMIENTAS MENORES</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820,244</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REFACCIONES Y ACCESORIOS MENORES DE EDIFICIOS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675,333</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REFACCIONES Y ACCESORIOS MENORES DE MOBILIARIO Y EQUIPO DE ADMINISTRACIÓN, EDUCACIONAL Y RECREATIVO</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53,459</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REFACCIONES Y ACCESORIOS MENORES DE EQUIPO DE CÓMPUTO Y TECNOLOGÍAS DE LA INFORMACIÓN</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509,180</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REFACCIONES Y ACCESORIOS MENORES DE EQUIPO E INSTRUMENTAL MÉDICO Y DE LABORATORIO</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508,714</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REFACCIONES Y ACCESORIOS MENORES DE EQUIPO DE TRANSPORTE</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57,434,926</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REFACCIONES Y ACCESORIOS MENORES DE EQUIPO DE DEFENSA Y SEGURIDAD</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5,000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REFACCIONES Y ACCESORIOS MENORES DE MAQUINARIA Y OTROS EQUIPOS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622,802</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REFACCIONES Y ACCESORIOS MENORES OTROS BIENES MUEBLES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533,192</w:t>
            </w:r>
          </w:p>
        </w:tc>
      </w:tr>
      <w:tr w:rsidR="00921904">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SERVICIOS GENERALES</w:t>
            </w:r>
          </w:p>
        </w:tc>
        <w:tc>
          <w:tcPr>
            <w:tcW w:w="2592"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2,666,308,673</w:t>
            </w:r>
          </w:p>
        </w:tc>
      </w:tr>
      <w:tr w:rsidR="00921904">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SERVICIOS BÁSICOS</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275,373,334</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ENERGÍA ELÉCTRICA</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228,036,850</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GAS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1,860,300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AGUA</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6,745,016</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TELEFONÍA TRADICIONAL</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21,262,117</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TELEFONÍA CELULAR</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2,667,672</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TELECOMUNICACIONES Y SATÉLITES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8,763,318</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ACCESO DE INTERNET, REDES Y PROCESAMIENTO DE INFORMACIÓN</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4,593,427</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SERVICIOS POSTALES Y TELEGRÁFICOS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1,444,634</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SERVICIOS DE ARRENDAMIENTO</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690,958,023</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ARRENDAMIENTO DE EDIFICIOS</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27,766,246</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ARRENDAMIENTO DE MOBILIARIO Y EQUIPO DE ADMINISTRACIÓN, EDUCACIONAL Y RECREATIVO</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24,168,695</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ARRENDAMIENTO DE EQUIPO E INSTRUMENTAL MÉDICO Y DE LABORATORIO</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6,691,524</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ARRENDAMIENTO DE EQUIPO DE TRANSPORTE</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373,979,721</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ARRENDAMIENTO DE MAQUINARIA, OTROS EQUIPOS Y HERRAMIENTAS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11,176,085</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ARRENDAMIENTO DE ACTIVOS INTANGIBLES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808,759</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OTROS ARRENDAMIENTOS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246,366,993</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SERVICIOS PROFESIONALES, CIENTÍFICOS, TÉCNICOS Y OTROS SERVICIOS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286,047,117</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LEGALES, DE CONTABILIDAD, AUDITORÍA Y RELACIONADOS</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16,786,138</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CONSULTORÍA ADMINISTRATIVA, PROCESOS, TÉCNICA Y EN TECNOLOGÍAS DE LA INFORMACIÓN</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110,515,323</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SERVICIOS DE CAPACITACIÓN A SERVIDORES PÚBLICOS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30,885,240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INVESTIGACIÓN CIENTÍFICA Y DESARROLLO</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9,683,336</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APOYO ADMINISTRATIVO, FOTOCOPIADO E IMPRESIÓN</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37,210,197</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VIGILANCIA</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30,496,495</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PROFESIONALES, CIENTÍFICOS Y TÉCNICOS INTEGRALES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50,470,388</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SERVICIOS FINANCIEROS, BANCARIOS Y COMERCIALES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226,932,330</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FINANCIEROS Y BANCARIOS</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156,348,786</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RECAUDACIÓN, TRASLADO Y CUSTODIA DE VALORES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6,300,000</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SEGUROS DE RESPONSABILIDAD PATRIMONIAL Y FINANZAS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50,000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SEGURO DE BIENES PATRIMONIALES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64,137,309</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FLETES Y MANIOBRAS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96,235</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SERVICIOS DE INSTALACIÓN, REPARACIÓN, MANTENIMIENTO Y CONSERVACIÓN</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523,482,067</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CONSERVACIÓN Y MANTENIMIENTO MENOR DE INMUEBLES</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278,642,535</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INSTALACIÓN, REPARACIÓN Y MANTENIMIENTO DE MOBILIARIO Y EQUIPO DE ADMINISTRACIÓN, EDUCACIONAL Y RECREATIVO</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1,417,762</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INSTALACIÓN, REPARACIÓN Y MANTENIMIENTO DE EQUIPO DE CÓMPUTO Y TECNOLOGÍAS DE LA INFORMACIÓN</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23,589,677</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INSTALACIÓN, REPARACIÓN Y MANTENIMIENTO DE EQUIPO E INSTRUMENTAL MÉDICO Y DE LABORATORIO</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8,944</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REPARACIÓN Y MANTENIMIENTO DE EQUIPO DE TRANSPORTE</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66,213,591</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REPARACIÓN Y MANTENIMIENTO DE EQUIPO DE DEFENSA Y SEGURIDAD</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97,636,449</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INSTALACIÓN, REPARACIÓN Y MANTENIMIENTO DE MAQUINARIA, OTROS EQUIPOS Y HERRAMIENTA</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15,339,865</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LIMPIEZA Y MANEJO DE DESECHOS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32,875,343</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JARDINERÍA Y FUMIGACIÓN</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7,757,901</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lastRenderedPageBreak/>
              <w:t>SERVICIOS DE COMUNICACIÓN SOCIAL Y PUBLICIDAD</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62,153,902</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DIFUSIÓN POR RADIO, TELEVISIÓN Y OTROS MEDIOS DE MENSAJES SOBRE PROGRAMAS Y ACTIVIDADES GUBERNAMENTALES</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48,669,182</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DIFUSIÓN POR RADIO, TELEVISIÓN Y OTROS MEDIOS DE MENSAJES COMERCIALES PARA PROMOVER LA VENTA DE BIENES O SERVICIOS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11,000,000</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OTROS SERVICIOS DE INFORMACIÓN</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2,484,720</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SERVICIOS DE TRASLADO Y VIÁTICOS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15,750,700</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PASAJES AÉREOS</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4,673,736</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PASAJES TERRESTRES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215,334</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PASAJES MARÍTIMOS, LACUSTRES Y FLUVIALES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150,000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VIÁTICOS EN EL PAÍS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6,315,702</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VIÁTICOS EN EL EXTRANJERO</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270,665</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OTROS SERVICIOS DE TRASLADO Y HOSPEDAJE</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4,125,263</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SERVICIOS OFICIALES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56,012,991</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GASTOS DE CEREMONIAL</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522,204</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GASTOS DE ORDEN SOCIAL Y CULTURAL</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5,519,584</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CONGRESOS Y CONVENCIONES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34,906,662</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EXPOSICIONES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15,050,000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GASTOS DE REPRESENTACIÓN</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14,541</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OTROS SERVICIOS GENERALES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529,598,209</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FUNERARIOS Y DE CEMENTERIOS</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6,049,891</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IMPUESTOS Y DERECHOS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476,825</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PENAS, MULTAS, ACCESORIOS Y ACTUALIZACIONES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18,082</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OTROS GASTOS POR RESPONSABILIDADES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293,170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IMPUESTOS SOBRE NÓMINAS Y OTROS QUE SE DERIVEN DE UNA RELACIÓN LABORAL</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521,017,566</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OTROS SERVICIOS GENERALES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1,742,675</w:t>
            </w:r>
          </w:p>
        </w:tc>
      </w:tr>
      <w:tr w:rsidR="00921904">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TRANSFERENCIAS, ASIGNACIONES, SUBSIDIOS Y OTRAS AYUDAS</w:t>
            </w:r>
          </w:p>
        </w:tc>
        <w:tc>
          <w:tcPr>
            <w:tcW w:w="2592"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16,516,459,378</w:t>
            </w:r>
          </w:p>
        </w:tc>
      </w:tr>
      <w:tr w:rsidR="00921904">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REMUNERACIONES AL PERSONAL DE CARÁCTER PERMANENTE</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3,404,757,487</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DIETAS</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12,117,600</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SUELDOS BASE AL PERSONAL PERMANENTE</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3,392,639,887</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lastRenderedPageBreak/>
              <w:t>REMUNERACIONES AL PERSONAL DE CARÁCTER TRANSITORIO</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565,626,083</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HONORARIOS ASIMILABLES A SALARIOS</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278,387,283</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SUELDOS BASE AL PERSONAL EVENTUAL</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287,018,006</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RETRIBUCIONES POR SERVICIOS DE CARÁCTER SOCIAL</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220,794</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REMUNERACIONES ADICIONALES Y ESPECIALES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2,022,161,267</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PRIMAS POR AÑOS DE SERVICIOS EFECTIVOS PRESTADOS</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253,432,767</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PRIMAS DE VACACIONES, DOMINICAL Y GRATIFICACIÓN DE FIN DE AÑO</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613,301,756</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HORAS EXTRAORDINARIAS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15,632,772</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COMPENSACIONES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1,138,604,923</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HONORARIOS ESPECIALES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1,093,049</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PARTICIPACIONES POR VIGILANCIA EN EL CUMPLIMIENTO DE LAS LEYES Y CUSTODIA DE VALORES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96,000</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SEGURIDAD SOCIAL</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829,983,987</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APORTACIONES DE SEGURIDAD SOCIAL</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602,253,814</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APORTACIONES A FONDOS DE VIVIENDA</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116,377,302</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APORTACIONES AL SISTEMA PARA EL RETIRO</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58,836,891</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APORTACIONES PARA SEGUROS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52,515,980</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OTRAS PRESTACIONES SOCIALES Y ECONÓMICAS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1,535,778,289</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CUOTAS PARA EL FONDO DE AHORRO Y FONDO DE TRABAJO</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34,602,642</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INDEMNIZACIONES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24,238,204</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PRESTACIONES Y HABERES DE RETIRO</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512,445,407</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PRESTACIONES CONTRACTUALES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742,707,273</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APOYOS A LA CAPACITACIÓN DE LOS SERVIDORES PÚBLICOS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4,138,080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OTRAS PRESTACIONES SOCIALES Y ECONÓMICAS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217,646,683</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PREVISIONES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13,152,652</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PREVISIONES DE CARÁCTER LABORAL, ECONÓMICA Y DE SEGURIDAD SOCIAL</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13,152,652</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PAGO DE ESTÍMULOS A SERVIDORES PÚBLICOS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262,190,927</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ESTÍMULOS</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262,190,927</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MATERIALES DE ADMINISTRACIÓN, EMISIÓN DE DOCUMENTOS Y ARTÍCULOS OFICIALES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128,091,007</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MATERIALES, ÚTILES Y EQUIPOS MENORES DE OFICINA</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61,023,742</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MATERIALES Y ÚTILES DE IMPRESIÓN Y REPRODUCCIÓN</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3,806,515</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MATERIAL ESTADÍSTICO Y GEOGRÁFICO</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1,731,079</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MATERIALES, ÚTILES Y EQUIPOS MENORES DE TECNOLOGÍAS DE LA INFORMACIÓN Y COMUNICACIONES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21,820,151</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MATERIAL IMPRESO E INFORMACIÓN DIGITAL</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1,319,597</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MATERIAL DE LIMPIEZA</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25,542,697</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MATERIALES Y ÚTILES DE ENSEÑANZA</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9,666,666</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MATERIALES PARA EL REGISTRO E IDENTIFICACIÓN DE BIENES Y PERSONAS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3,180,560</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ALIMENTOS Y UTENSILIOS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295,327,270</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PRODUCTOS ALIMENTICIOS PARA PERSONAS</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293,272,332</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PRODUCTOS ALIMENTICIOS PARA ANIMALES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420,000</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UTENSILIOS PARA EL SERVICIO DE ALIMENTACIÓN</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1,634,938</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MATERIAS PRIMAS Y MATERIALES DE PRODUCCIÓN Y COMERCIALIZACIÓN</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69,071,889</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PRODUCTOS ALIMENTICIOS, AGROPECUARIOS Y FORESTALES ADQUIRIDOS COMO MATERIA PRIMA</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20,000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PRODUCTOS QUÍMICOS, FARMACÉUTICOS Y DE LABORATORIO ADQUIRIDOS COMO MATERIA PRIMA</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61,252,210</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PRODUCTOS DE CUERO, PIEL, PLÁSTICO Y HULE ADQUIRIDOS COMO MATERIA PRIMA</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1,122,819</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MERCANCÍAS ADQUIRIDAS PARA SU COMERCIALIZACIÓN</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6,676,860</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MATERIALES Y ARTÍCULOS DE CONSTRUCCIÓN Y DE REPARACIÓN</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25,459,286</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PRODUCTOS MINERALES NO METÁLICOS</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2,192,176</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CEMENTO Y PRODUCTOS DE CONCRETO</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1,610,412</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CAL, YESO Y PRODUCTOS DE YESO</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94,232</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MADERA Y PRODUCTOS DE MADERA</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281,546</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VIDRIO Y PRODUCTOS DE VIDRIO</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139,821</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MATERIAL ELÉCTRICO Y ELECTRÓNICO</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7,210,355</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ARTÍCULOS METÁLICOS PARA LA CONSTRUCCIÓN</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836,939</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MATERIALES COMPLEMENTARIOS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2,960,976</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OTROS MATERIALES Y ARTÍCULOS DE CONSTRUCCIÓN Y REPARACIÓN</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10,132,829</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PRODUCTOS QUÍMICOS, FARMACÉUTICOS Y DE LABORATORIO</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1,194,366,751</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PRODUCTOS QUÍMICOS BÁSICOS</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15,881,546</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FERTILIZANTES, PESTICIDAS Y OTROS AGROQUÍMICOS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50,823,931</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MEDICINAS Y PRODUCTOS FARMACÉUTICOS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711,643,886</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MATERIALES, ACCESORIOS Y SUMINISTROS MÉDICOS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233,183,749</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MATERIALES, ACCESORIOS Y SUMINISTROS DE LABORATORIO</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91,721,373</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FIBRAS SINTÉTICAS, HULES, PLÁSTICOS Y DERIVADOS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49,622</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OTROS PRODUCTOS QUÍMICOS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91,062,644</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COMBUSTIBLES, LUBRICANTES Y ADITIVOS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107,953,639</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COMBUSTIBLES, LUBRICANTES Y ADITIVOS</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107,953,639</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VESTUARIO, BLANCOS, PRENDAS DE PROTECCIÓN Y ARTÍCULOS DEPORTIVOS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29,232,201</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VESTUARIO Y UNIFORMES</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13,946,860</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PRENDAS DE SEGURIDAD Y PROTECCIÓN PERSONAL</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1,634,967</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ARTÍCULOS DEPORTIVOS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13,233,814</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PRODUCTOS TEXTILES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116,391</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BLANCOS Y OTROS PRODUCTOS TEXTILES, EXCEPTO PRENDAS DE VESTIR</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300,169</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HERRAMIENTAS, REFACCIONES Y ACCESORIOS MENORES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33,310,885</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HERRAMIENTAS MENORES</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3,114,173</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REFACCIONES Y ACCESORIOS MENORES DE EDIFICIOS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8,761,294</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REFACCIONES Y ACCESORIOS MENORES DE MOBILIARIO Y EQUIPO DE ADMINISTRACIÓN, EDUCACIONAL Y RECREATIVO</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901,406</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REFACCIONES Y ACCESORIOS MENORES DE EQUIPO DE CÓMPUTO Y TECNOLOGÍAS DE LA INFORMACIÓN</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3,887,219</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REFACCIONES Y ACCESORIOS MENORES DE EQUIPO E INSTRUMENTAL MÉDICO Y DE LABORATORIO</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723,940</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REFACCIONES Y ACCESORIOS MENORES DE EQUIPO DE TRANSPORTE</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6,625,645</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REFACCIONES Y ACCESORIOS MENORES DE MAQUINARIA Y OTROS EQUIPOS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7,283,462</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REFACCIONES Y ACCESORIOS MENORES OTROS BIENES MUEBLES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2,013,746</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SERVICIOS BÁSICOS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479,611,202</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ENERGÍA ELÉCTRICA</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429,484,974</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GAS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1,031,609</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AGUA</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4,536,650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TELEFONÍA TRADICIONAL</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21,923,526</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TELEFONÍA CELULAR</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2,617,311</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TELECOMUNICACIONES Y SATÉLITES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4,864,943</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ACCESO DE INTERNET, REDES Y PROCESAMIENTO DE INFORMACIÓN</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13,697,179</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POSTALES Y TELEGRÁFICOS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1,455,010</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SERVICIOS DE ARRENDAMIENTO</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88,612,770</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ARRENDAMIENTO DE EDIFICIOS</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26,298,743</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ARRENDAMIENTO DE MOBILIARIO Y EQUIPO DE ADMINISTRACIÓN, EDUCACIONAL Y RECREATIVO</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34,768,713</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ARRENDAMIENTO DE EQUIPO DE TRANSPORTE</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13,743,388</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ARRENDAMIENTO DE MAQUINARIA, OTROS EQUIPOS Y HERRAMIENTAS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3,293,544</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ARRENDAMIENTO DE ACTIVOS INTANGIBLES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3,932,059</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OTROS ARRENDAMIENTOS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6,576,323</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SERVICIOS PROFESIONALES, CIENTÍFICOS, TÉCNICOS Y OTROS SERVICIOS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432,527,266</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LEGALES, DE CONTABILIDAD, AUDITORÍA Y RELACIONADOS</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56,469,036</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DISEÑO, ARQUITECTURA, INGENIERÍA Y ACTIVIDADES RELACIONADAS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8,302,540</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CONSULTORÍA ADMINISTRATIVA, PROCESOS, TÉCNICA Y EN TECNOLOGÍAS DE LA INFORMACIÓN</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85,180,875</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CAPACITACIÓN A SERVIDORES PÚBLICOS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14,432,694</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INVESTIGACIÓN CIENTÍFICA Y DESARROLLO</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5,160,649</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SERVICIOS DE APOYO ADMINISTRATIVO, FOTOCOPIADO E IMPRESIÓN</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40,360,694</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PROTECCIÓN Y SEGURIDAD</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900,000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VIGILANCIA</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47,370,039</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PROFESIONALES, CIENTÍFICOS Y TÉCNICOS INTEGRALES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174,350,739</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SERVICIOS FINANCIEROS, BANCARIOS Y COMERCIALES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61,584,981</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FINANCIEROS Y BANCARIOS</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6,552,331</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RECAUDACIÓN, TRASLADO Y CUSTODIA DE VALORES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3,641,190</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SEGUROS DE RESPONSABILIDAD PATRIMONIAL Y FINANZAS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290,486</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SEGURO DE BIENES PATRIMONIALES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28,426,588</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ALMACENAJE, ENVASE Y EMBALAJE</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1,851,000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FLETES Y MANIOBRAS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19,455,673</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COMISIONES POR VENTAS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1,367,713</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SERVICIOS DE INSTALACIÓN, REPARACIÓN, MANTENIMIENTO Y CONSERVACIÓN</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212,073,031</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CONSERVACIÓN Y MANTENIMIENTO MENOR DE INMUEBLES</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102,491,138</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INSTALACIÓN, REPARACIÓN Y MANTENIMIENTO DE MOBILIARIO Y EQUIPO DE ADMINISTRACIÓN, EDUCACIONAL Y RECREATIVO</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5,981,394</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INSTALACIÓN, REPARACIÓN Y MANTENIMIENTO DE EQUIPO DE CÓMPUTO Y TECNOLOGÍAS DE LA INFORMACIÓN</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5,129,748</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INSTALACIÓN, REPARACIÓN Y MANTENIMIENTO DE EQUIPO E INSTRUMENTAL MÉDICO Y DE LABORATORIO</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20,330,828</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REPARACIÓN Y MANTENIMIENTO DE EQUIPO DE TRANSPORTE</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26,230,979</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INSTALACIÓN, REPARACIÓN Y MANTENIMIENTO DE MAQUINARIA, OTROS EQUIPOS Y HERRAMIENTA</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17,143,518</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LIMPIEZA Y MANEJO DE DESECHOS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25,005,380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JARDINERÍA Y FUMIGACIÓN</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9,760,046</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SERVICIOS DE COMUNICACIÓN SOCIAL Y PUBLICIDAD</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21,766,294</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DIFUSIÓN POR RADIO, TELEVISIÓN Y OTROS MEDIOS DE MENSAJES SOBRE PROGRAMAS Y ACTIVIDADES GUBERNAMENTALES</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14,093,877</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DIFUSIÓN POR RADIO, TELEVISIÓN Y OTROS MEDIOS DE MENSAJES COMERCIALES PARA PROMOVER LA VENTA DE BIENES O SERVICIOS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7,046,604</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REVELADO DE FOTOGRAFÍAS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201,448</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OTROS SERVICIOS DE INFORMACIÓN</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424,365</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SERVICIOS DE TRASLADO Y VIÁTICOS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61,791,125</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PASAJES AÉREOS</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10,884,996</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PASAJES TERRESTRES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1,699,871</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PASAJES MARÍTIMOS, LACUSTRES Y FLUVIALES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341,000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VIÁTICOS EN EL PAÍS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43,644,518</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VIÁTICOS EN EL EXTRANJERO</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1,211,000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INTEGRALES DE TRASLADO Y VIÁTICOS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638,296</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OTROS SERVICIOS DE TRASLADO Y HOSPEDAJE</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3,371,444</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SERVICIOS OFICIALES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95,392,586</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GASTOS DE CEREMONIAL</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1,314,861</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GASTOS DE ORDEN SOCIAL Y CULTURAL</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19,854,456</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CONGRESOS Y CONVENCIONES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18,274,047</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EXPOSICIONES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55,799,222</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GASTOS DE REPRESENTACIÓN</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150,000</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OTROS SERVICIOS GENERALES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169,071,368</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FUNERARIOS Y DE CEMENTERIOS</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315,676</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IMPUESTOS Y DERECHOS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18,945,315</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SENTENCIAS Y RESOLUCIONES POR AUTORIDAD COMPETENTE</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3,600,000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PENAS, MULTAS, ACCESORIOS Y ACTUALIZACIONES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3,082,569</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OTROS GASTOS POR RESPONSABILIDADES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209,868</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IMPUESTOS SOBRE NÓMINAS Y OTROS QUE SE DERIVEN DE UNA RELACIÓN LABORAL</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117,294,295</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OTROS SERVICIOS GENERALES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25,623,645</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TRANSFERENCIAS INTERNAS Y ASIGNACIONES AL SECTOR PÚBLICO</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234,360,862</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ASIGNACIONES PRESUPUESTARIAS AL PODER EJECUTIVO</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213,760,862</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TRANSFERENCIAS INTERNAS OTORGADAS A ENTIDADES PARAESTATALES EMPRESARIALES Y NO FINANCIERAS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20,600,000</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TRANSFERENCIAS AL RESTO DEL SECTOR PÚBLICO</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544,378,000</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TRANSFERENCIAS OTORGADAS A ORGANISMOS ENTIDADES PARAESTATALES NO EMPRESARIALES Y NO FINANCIERAS</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544,378,000</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SUBSIDIOS Y SUBVENCIONES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521,696,405</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SUBSIDIOS A LA PRODUCCIÓN</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85,952,000</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SUBSIDIOS A LA INVERSIÓN</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109,310,254</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SUBSIDIOS A LA PRESTACIÓN DE SERVICIOS PÚBLICOS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273,490,566</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SUBSIDIOS A LA VIVIENDA</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10,000,000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OTROS SUBSIDIOS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42,943,585</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AYUDAS SOCIALES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407,636,478</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AYUDAS SOCIALES A PERSONAS</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234,457,419</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BECAS Y OTRAS AYUDAS PARA PROGRAMAS DE CAPACITACIÓN</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5,475,940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AYUDAS SOCIALES A ACTIVIDADES CIENTÍFICAS O ACADÉMICAS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600,000</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AYUDAS SOCIALES A INSTITUCIONES SIN FINES DE LUCRO</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13,869,865</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AYUDAS SOCIALES A ENTIDADES DE INTERÉS PÚBLICO</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153,233,254</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PENSIONES Y JUBILACIONES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1,823,661,226</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PENSIONES</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255,848,844</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JUBILACIONES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1,564,298,124</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OTRAS PENSIONES Y JUBILACIONES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3,514,258</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DONATIVOS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16,728,507</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DONATIVOS A INSTITUCIONES SIN FINES DE LUCRO</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16,728,507</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MOBILIARIO Y EQUIPO DE ADMINISTRACIÓN</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24,825,352</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MUEBLES DE OFICINA Y ESTANTERÍA</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6,286,441</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MUEBLES, EXCEPTO DE OFICINA Y ESTANTERÍA</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62,100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BIENES ARTÍSTICOS, CULTURALES Y CIENTÍFICOS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214,660</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EQUIPO DE CÓMPUTO Y DE TECNOLOGÍA DE LA INFORMACIÓN</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16,627,050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OTROS MOBILIARIOS Y EQUIPOS DE ADMINISTRACIÓN</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1,635,101</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MOBILIARIO Y EQUIPO EDUCACIONAL Y RECREATIVO</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3,740,956</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EQUIPOS Y APARATOS AUDIOVISUALES</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303,313</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APARATOS DEPORTIVOS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3,000,000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CÁMARAS FOTOGRÁFICAS Y DE VIDEO</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93,075</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OTRO MOBILIARIO Y EQUIPO EDUCACIONAL Y RECREATIVO</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344,568</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EQUIPO E INSTRUMENTAL MÉDICO Y DE LABORATORIO</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11,436,153</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EQUIPO MÉDICO Y DE LABORATORIO</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10,193,550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INSTRUMENTAL MÉDICO Y DE LABORATORIO</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1,242,603</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VEHÍCULOS Y EQUIPO DE TRANSPORTE</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3,095,000</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VEHÍCULOS Y EQUIPO TERRESTRE</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2,975,000</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OTROS EQUIPOS DE TRANSPORTE</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120,000</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MAQUINARIA, OTROS EQUIPOS Y HERRAMIENTAS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15,642,330</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MAQUINARIA Y EQUIPO AGROPECUARIO</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150,000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MAQUINARIA Y EQUIPO INDUSTRIAL</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4,417,046</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MAQUINARIA Y EQUIPO DE CONSTRUCCIÓN</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700,000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SISTEMAS DE AIRE ACONDICIONADO, CALEFACCIÓN Y DE REFRIGERACIÓN INDUSTRIAL Y COMERCIAL.</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4,065,000</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EQUIPO DE COMUNICACIÓN Y TELECOMUNICACIÓN</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3,079,901</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EQUIPOS DE GENERACIÓN ELÉCTRICA, APARATOS Y ACCESORIOS ELÉCTRICOS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383,259</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HERRAMIENTAS Y MÁQUINAS-HERRAMIENTA</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2,681,224</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OTROS EQUIPOS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165,900</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ACTIVOS BIOLÓGICOS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600,000</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ESPECIES MENORES Y DE ZOOLÓGICO</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600,000</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BIENES INMUEBLES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20,000,000</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TERRENOS</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20,000,000</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ACTIVOS INTANGIBLES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7,873,057</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SOFTWARE</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4,593,398</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LICENCIAS INFORMÁTICAS E INTELECTUALES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3,244,659</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OTROS ACTIVOS INTANGIBLES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35,000</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OBRA PÚBLICA EN BIENES DE DOMINIO PÚBLICO</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440,475,820</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EDIFICACIÓN HABITACIONAL</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274,648,129</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EDIFICACIÓN NO HABITACIONAL</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11,000,000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CONSTRUCCIÓN DE OBRAS PARA EL ABASTECIMIENTO DE AGUA, PETRÓLEO, GAS, ELECTRICIDAD Y TELECOMUNICACIONES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20,597,451</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DIVISIÓN DE TERRENOS Y CONSTRUCCIÓN DE OBRAS DE URBANIZACIÓN</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36,677,058</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CONSTRUCCIÓN DE VÍAS DE COMUNICACIÓN</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97,553,182</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OBRA PÚBLICA EN BIENES PROPIOS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140,285,896</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EDIFICACIÓN HABITACIONAL</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9,272,866</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EDIFICACIÓN NO HABITACIONAL</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125,949,702</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DIVISIÓN DE TERRENOS Y CONSTRUCCIÓN DE OBRAS DE URBANIZACIÓN</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5,063,328</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INVERSIONES PARA EL FOMENTO DE ACTIVIDADES PRODUCTIVAS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8,318,364</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CRÉDITOS OTORGADOS POR ENTIDADES FEDERATIVAS Y MUNICIPIOS AL SECTOR SOCIAL Y PRIVADO PARA EL FOMENTO DE ACTIVIDADES PRODUCTIVAS.</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8,318,364</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CONCESIÓN DE PRÉSTAMOS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152,810,729</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CONCESIÓN DE PRÉSTAMOS AL SECTOR PRIVADO CON FINES DE POLÍTICA ECONÓMICA</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152,810,729</w:t>
            </w:r>
          </w:p>
        </w:tc>
      </w:tr>
      <w:tr w:rsidR="00921904">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BIENES MUEBLES, INMUEBLES E INTANGIBLES</w:t>
            </w:r>
          </w:p>
        </w:tc>
        <w:tc>
          <w:tcPr>
            <w:tcW w:w="2592"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3,400,491</w:t>
            </w:r>
          </w:p>
        </w:tc>
      </w:tr>
      <w:tr w:rsidR="00921904">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MOBILIARIO Y EQUIPO DE ADMINISTRACIÓN</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2,048,688</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MUEBLES DE OFICINA Y ESTANTERÍA</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315,347</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MUEBLES, EXCEPTO DE OFICINA Y ESTANTERÍA</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335,200</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EQUIPO DE CÓMPUTO Y DE TECNOLOGÍA DE LA INFORMACIÓN</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751,500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OTROS MOBILIARIOS Y EQUIPOS DE ADMINISTRACIÓN</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646,641</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MOBILIARIO Y EQUIPO EDUCACIONAL Y RECREATIVO</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947,885</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EQUIPOS Y APARATOS AUDIOVISUALES</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564,352</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CÁMARAS FOTOGRÁFICAS Y DE VIDEO</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150,000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OTRO MOBILIARIO Y EQUIPO EDUCACIONAL Y RECREATIVO</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233,533</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EQUIPO E INSTRUMENTAL MÉDICO Y DE LABORATORIO</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117,178</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EQUIPO MÉDICO Y DE LABORATORIO</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31,259</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INSTRUMENTAL MÉDICO Y DE LABORATORIO</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85,919</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MAQUINARIA, OTROS EQUIPOS Y HERRAMIENTAS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267,239</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MAQUINARIA Y EQUIPO INDUSTRIAL</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40,999</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SISTEMAS DE AIRE ACONDICIONADO, CALEFACCIÓN Y DE REFRIGERACIÓN INDUSTRIAL Y COMERCIAL.</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52,317</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EQUIPO DE COMUNICACIÓN Y TELECOMUNICACIÓN</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8,000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HERRAMIENTAS Y MÁQUINAS-HERRAMIENTA</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1,800</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OTROS EQUIPOS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164,123</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ACTIVOS INTANGIBLES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19,501</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SOFTWARE</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19,501</w:t>
            </w:r>
          </w:p>
        </w:tc>
      </w:tr>
      <w:tr w:rsidR="00921904">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INVERSIÓN PÚBLICA</w:t>
            </w:r>
          </w:p>
        </w:tc>
        <w:tc>
          <w:tcPr>
            <w:tcW w:w="2592"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112,523,319</w:t>
            </w:r>
          </w:p>
        </w:tc>
      </w:tr>
      <w:tr w:rsidR="00921904">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OBRA PÚBLICA EN BIENES PROPIOS</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112,523,319</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EDIFICACIÓN NO HABITACIONAL</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112,523,319</w:t>
            </w:r>
          </w:p>
        </w:tc>
      </w:tr>
      <w:tr w:rsidR="00921904">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INVERSIONES FINANCIERAS Y OTRAS PROVISIONES</w:t>
            </w:r>
          </w:p>
        </w:tc>
        <w:tc>
          <w:tcPr>
            <w:tcW w:w="2592"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8,300,100</w:t>
            </w:r>
          </w:p>
        </w:tc>
      </w:tr>
      <w:tr w:rsidR="00921904">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INVERSIONES PARA EL FOMENTO DE ACTIVIDADES PRODUCTIVAS</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3,700,100</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CRÉDITOS OTORGADOS POR ENTIDADES FEDERATIVAS Y MUNICIPIOS AL SECTOR SOCIAL Y PRIVADO PARA EL FOMENTO DE ACTIVIDADES PRODUCTIVAS.</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3,700,100</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ACCIONES Y PARTICIPACIONES DE CAPITAL</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1,100,000</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ACCIONES Y PARTICIPACIONES DE CAPITAL EN ENTIDADES PARAESTATALES EMPRESARIALES Y NO FINANCIERAS CON FINES DE POLÍTICA ECONÓMICA</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1,100,000</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INVERSIONES EN FIDEICOMISOS, MANDATOS Y OTROS ANÁLOGOS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500,000</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INVERSIONES EN FIDEICOMISOS DEL PODER EJECUTIVO</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500,000</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PROVISIONES PARA CONTINGENCIAS Y OTRAS EROGACIONES ESPECIALES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3,000,000</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CONTINGENCIAS POR FENÓMENOS NATURALES</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3,000,000</w:t>
            </w:r>
          </w:p>
        </w:tc>
      </w:tr>
      <w:tr w:rsidR="00921904">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lastRenderedPageBreak/>
              <w:t>PARTICIPACIONES Y APORTACIONES</w:t>
            </w:r>
          </w:p>
        </w:tc>
        <w:tc>
          <w:tcPr>
            <w:tcW w:w="2592"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6,761,373,228</w:t>
            </w:r>
          </w:p>
        </w:tc>
      </w:tr>
      <w:tr w:rsidR="00921904">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PARTICIPACIONES</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3,424,035,394</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FONDO GENERAL DE PARTICIPACIONES</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2,192,752,886</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FONDO DE FOMENTO MUNICIPAL</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949,647,270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PARTICIPACIONES DE LAS ENTIDADES FEDERATIVAS A LOS MUNICIPIOS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201,809,768</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OTROS CONCEPTOS PARTICIPABLES DE LA FEDERACIÓN A MUNICIPIOS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79,825,470</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APORTACIONES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3,103,306,379</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APORTACIONES DE LA FEDERACIÓN A MUNICIPIOS</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3,103,306,379</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CONVENIOS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234,031,455</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CONVENIOS DE REASIGNACIÓN</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234,031,455</w:t>
            </w:r>
          </w:p>
        </w:tc>
      </w:tr>
      <w:tr w:rsidR="00921904">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DEUDA PÚBLICA</w:t>
            </w:r>
          </w:p>
        </w:tc>
        <w:tc>
          <w:tcPr>
            <w:tcW w:w="2592"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1,182,700,473</w:t>
            </w:r>
          </w:p>
        </w:tc>
      </w:tr>
      <w:tr w:rsidR="00921904">
        <w:trPr>
          <w:cantSplit/>
          <w:jc w:val="center"/>
        </w:trPr>
        <w:tc>
          <w:tcPr>
            <w:tcW w:w="6048"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AMORTIZACIÓN DE LA DEUDA PÚBLICA</w:t>
            </w:r>
          </w:p>
        </w:tc>
        <w:tc>
          <w:tcPr>
            <w:tcW w:w="2592"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506,445,461</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AMORTIZACIÓN DE LA DEUDA INTERNA CON INSTITUCIONES DE CRÉDITO</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506,445,461</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INTERESES DE LA DEUDA PÚBLICA</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465,630,766</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INTERESES DE LA DEUDA INTERNA CON INSTITUCIONES DE CRÉDITO</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465,630,766</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GASTOS DE LA DEUDA PÚBLICA</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3,837,080</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GASTOS DE LA DEUDA PÚBLICA INTERNA</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3,837,080</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COSTO POR COBERTURAS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56,787,166</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COSTOS POR COBERTURA DE LA DEUDA PÚBLICA INTERNA</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56,787,166</w:t>
            </w:r>
          </w:p>
        </w:tc>
      </w:tr>
      <w:tr w:rsidR="00921904">
        <w:trPr>
          <w:cantSplit/>
          <w:jc w:val="center"/>
        </w:trPr>
        <w:tc>
          <w:tcPr>
            <w:tcW w:w="6048"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ADEUDOS DE EJERCICIOS FISCALES ANTERIORES (ADEFAS)</w:t>
            </w:r>
          </w:p>
        </w:tc>
        <w:tc>
          <w:tcPr>
            <w:tcW w:w="259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150,000,000</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ADEFAS</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150,000,000</w:t>
            </w:r>
          </w:p>
        </w:tc>
      </w:tr>
      <w:tr w:rsidR="00921904">
        <w:trPr>
          <w:cantSplit/>
          <w:jc w:val="center"/>
        </w:trPr>
        <w:tc>
          <w:tcPr>
            <w:tcW w:w="6048" w:type="dxa"/>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TOTAL</w:t>
            </w:r>
          </w:p>
        </w:tc>
        <w:tc>
          <w:tcPr>
            <w:tcW w:w="2592"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41,136,103,198</w:t>
            </w:r>
          </w:p>
        </w:tc>
      </w:tr>
    </w:tbl>
    <w:p w:rsidR="00921904" w:rsidRDefault="00921904"/>
    <w:p w:rsidR="00921904" w:rsidRDefault="00921904" w:rsidP="00B60590">
      <w:pPr>
        <w:pStyle w:val="Ttulo2"/>
        <w:sectPr w:rsidR="00921904" w:rsidSect="00B60590">
          <w:headerReference w:type="default" r:id="rId18"/>
          <w:footerReference w:type="default" r:id="rId19"/>
          <w:type w:val="continuous"/>
          <w:pgSz w:w="12240" w:h="15840"/>
          <w:pgMar w:top="2835" w:right="1701" w:bottom="1418" w:left="1985" w:header="708" w:footer="708" w:gutter="0"/>
          <w:cols w:space="708"/>
          <w:docGrid w:linePitch="360"/>
        </w:sectPr>
      </w:pPr>
      <w:bookmarkStart w:id="69" w:name="X1528d069870bb87c7e4308a5b0ffb9e8dd3f892"/>
    </w:p>
    <w:p w:rsidR="00921904" w:rsidRDefault="00921904" w:rsidP="00B60590">
      <w:pPr>
        <w:pStyle w:val="Ttulo2"/>
      </w:pPr>
      <w:r>
        <w:lastRenderedPageBreak/>
        <w:t>ANEXO 3. INTEGRACIÓN DEL GASTO DE EDUCACIÓN POR TIPO DE RECURSO</w:t>
      </w:r>
      <w:bookmarkEnd w:id="69"/>
    </w:p>
    <w:p w:rsidR="00921904" w:rsidRDefault="00921904"/>
    <w:tbl>
      <w:tblPr>
        <w:tblW w:w="12442" w:type="dxa"/>
        <w:jc w:val="center"/>
        <w:tblLayout w:type="fixed"/>
        <w:tblLook w:val="0420" w:firstRow="1" w:lastRow="0" w:firstColumn="0" w:lastColumn="0" w:noHBand="0" w:noVBand="1"/>
      </w:tblPr>
      <w:tblGrid>
        <w:gridCol w:w="3486"/>
        <w:gridCol w:w="2239"/>
        <w:gridCol w:w="2239"/>
        <w:gridCol w:w="2239"/>
        <w:gridCol w:w="2239"/>
      </w:tblGrid>
      <w:tr w:rsidR="00921904">
        <w:trPr>
          <w:cantSplit/>
          <w:jc w:val="center"/>
        </w:trPr>
        <w:tc>
          <w:tcPr>
            <w:tcW w:w="3484"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GASTO EDUCATIVO</w:t>
            </w:r>
          </w:p>
        </w:tc>
        <w:tc>
          <w:tcPr>
            <w:tcW w:w="2239"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INGRESOS PROPIOS</w:t>
            </w:r>
          </w:p>
        </w:tc>
        <w:tc>
          <w:tcPr>
            <w:tcW w:w="2239"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RECURSOS FEDERALES</w:t>
            </w:r>
          </w:p>
        </w:tc>
        <w:tc>
          <w:tcPr>
            <w:tcW w:w="2239"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RECURSOS FISCALES</w:t>
            </w:r>
          </w:p>
        </w:tc>
        <w:tc>
          <w:tcPr>
            <w:tcW w:w="2239"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TOTAL</w:t>
            </w:r>
          </w:p>
        </w:tc>
      </w:tr>
      <w:tr w:rsidR="00921904">
        <w:trPr>
          <w:cantSplit/>
          <w:jc w:val="center"/>
        </w:trPr>
        <w:tc>
          <w:tcPr>
            <w:tcW w:w="3484"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PODER EJECUTIVO</w:t>
            </w:r>
          </w:p>
        </w:tc>
        <w:tc>
          <w:tcPr>
            <w:tcW w:w="2239"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0</w:t>
            </w:r>
          </w:p>
        </w:tc>
        <w:tc>
          <w:tcPr>
            <w:tcW w:w="2239"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10,736,149,384</w:t>
            </w:r>
          </w:p>
        </w:tc>
        <w:tc>
          <w:tcPr>
            <w:tcW w:w="2239"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55,177,863</w:t>
            </w:r>
          </w:p>
        </w:tc>
        <w:tc>
          <w:tcPr>
            <w:tcW w:w="2239"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10,791,327,247</w:t>
            </w:r>
          </w:p>
        </w:tc>
      </w:tr>
      <w:tr w:rsidR="00921904">
        <w:trPr>
          <w:cantSplit/>
          <w:jc w:val="center"/>
        </w:trPr>
        <w:tc>
          <w:tcPr>
            <w:tcW w:w="3484"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EDUCACIÓN</w:t>
            </w:r>
          </w:p>
        </w:tc>
        <w:tc>
          <w:tcPr>
            <w:tcW w:w="2239"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239"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10,623,407,597</w:t>
            </w:r>
          </w:p>
        </w:tc>
        <w:tc>
          <w:tcPr>
            <w:tcW w:w="2239"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35,893,963</w:t>
            </w:r>
          </w:p>
        </w:tc>
        <w:tc>
          <w:tcPr>
            <w:tcW w:w="2239"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10,659,301,560</w:t>
            </w:r>
          </w:p>
        </w:tc>
      </w:tr>
      <w:tr w:rsidR="00921904">
        <w:trPr>
          <w:cantSplit/>
          <w:jc w:val="center"/>
        </w:trPr>
        <w:tc>
          <w:tcPr>
            <w:tcW w:w="3484"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SECRETARIA DE INVESTIGACIÓN, INNOVACIÓN Y EDUCACIÓN SUPERIOR</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112,741,787</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19,283,900</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132,025,687</w:t>
            </w:r>
          </w:p>
        </w:tc>
      </w:tr>
      <w:tr w:rsidR="00921904">
        <w:trPr>
          <w:cantSplit/>
          <w:jc w:val="center"/>
        </w:trPr>
        <w:tc>
          <w:tcPr>
            <w:tcW w:w="3484"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lastRenderedPageBreak/>
              <w:t>ENTIDADES PARAESTATALES Y FIDEICOMISOS NO EMPRESARIALES Y NO FINANCIEROS</w:t>
            </w:r>
          </w:p>
        </w:tc>
        <w:tc>
          <w:tcPr>
            <w:tcW w:w="2239"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117,159,511</w:t>
            </w:r>
          </w:p>
        </w:tc>
        <w:tc>
          <w:tcPr>
            <w:tcW w:w="2239"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1,252,115,561</w:t>
            </w:r>
          </w:p>
        </w:tc>
        <w:tc>
          <w:tcPr>
            <w:tcW w:w="2239"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149,315,723</w:t>
            </w:r>
          </w:p>
        </w:tc>
        <w:tc>
          <w:tcPr>
            <w:tcW w:w="2239"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1,518,590,795</w:t>
            </w:r>
          </w:p>
        </w:tc>
      </w:tr>
      <w:tr w:rsidR="00921904">
        <w:trPr>
          <w:cantSplit/>
          <w:jc w:val="center"/>
        </w:trPr>
        <w:tc>
          <w:tcPr>
            <w:tcW w:w="3484"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COLEGIO DE BACHILLERES DEL ESTADO DE YUCATÁN</w:t>
            </w:r>
          </w:p>
        </w:tc>
        <w:tc>
          <w:tcPr>
            <w:tcW w:w="2239"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35,333,250</w:t>
            </w:r>
          </w:p>
        </w:tc>
        <w:tc>
          <w:tcPr>
            <w:tcW w:w="2239"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451,514,353</w:t>
            </w:r>
          </w:p>
        </w:tc>
        <w:tc>
          <w:tcPr>
            <w:tcW w:w="2239"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9,992,289</w:t>
            </w:r>
          </w:p>
        </w:tc>
        <w:tc>
          <w:tcPr>
            <w:tcW w:w="2239"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496,839,892</w:t>
            </w:r>
          </w:p>
        </w:tc>
      </w:tr>
      <w:tr w:rsidR="00921904">
        <w:trPr>
          <w:cantSplit/>
          <w:jc w:val="center"/>
        </w:trPr>
        <w:tc>
          <w:tcPr>
            <w:tcW w:w="3484"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COLEGIO DE EDUCACIÓN PROFESIONAL TÉCNICA DEL ESTADO DE YUCATÁN</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12,000,000</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133,557,575</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2,909,055</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148,466,630</w:t>
            </w:r>
          </w:p>
        </w:tc>
      </w:tr>
      <w:tr w:rsidR="00921904">
        <w:trPr>
          <w:cantSplit/>
          <w:jc w:val="center"/>
        </w:trPr>
        <w:tc>
          <w:tcPr>
            <w:tcW w:w="3484"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COLEGIO DE ESTUDIOS CIENTÍFICOS Y TECNOLÓGICOS DEL ESTADO DE YUCATÁN</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2,240,698</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101,152,596</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898,522</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104,291,816</w:t>
            </w:r>
          </w:p>
        </w:tc>
      </w:tr>
      <w:tr w:rsidR="00921904">
        <w:trPr>
          <w:cantSplit/>
          <w:jc w:val="center"/>
        </w:trPr>
        <w:tc>
          <w:tcPr>
            <w:tcW w:w="3484"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ESCUELA SUPERIOR DE ARTES DE YUCATÁN</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4,199,261</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27,045,465</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31,244,726</w:t>
            </w:r>
          </w:p>
        </w:tc>
      </w:tr>
      <w:tr w:rsidR="00921904">
        <w:trPr>
          <w:cantSplit/>
          <w:jc w:val="center"/>
        </w:trPr>
        <w:tc>
          <w:tcPr>
            <w:tcW w:w="3484"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INSTITUTO DE BECAS Y CRÉDITO EDUCATIVO DEL ESTADO DE YUCATÁN</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7,083,521</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42,826,140</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49,909,661</w:t>
            </w:r>
          </w:p>
        </w:tc>
      </w:tr>
      <w:tr w:rsidR="00921904">
        <w:trPr>
          <w:cantSplit/>
          <w:jc w:val="center"/>
        </w:trPr>
        <w:tc>
          <w:tcPr>
            <w:tcW w:w="3484"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INSTITUTO DE CAPACITACIÓN PARA EL TRABAJO DEL ESTADO DE YUCATÁN</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950,000</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7,926,363</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8,876,363</w:t>
            </w:r>
          </w:p>
        </w:tc>
      </w:tr>
      <w:tr w:rsidR="00921904">
        <w:trPr>
          <w:cantSplit/>
          <w:jc w:val="center"/>
        </w:trPr>
        <w:tc>
          <w:tcPr>
            <w:tcW w:w="3484"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INSTITUTO DE EDUCACIÓN PARA ADULTOS DEL ESTADO DE YUCATÁN</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97,762,993</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2,044,988</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99,807,981</w:t>
            </w:r>
          </w:p>
        </w:tc>
      </w:tr>
      <w:tr w:rsidR="00921904">
        <w:trPr>
          <w:cantSplit/>
          <w:jc w:val="center"/>
        </w:trPr>
        <w:tc>
          <w:tcPr>
            <w:tcW w:w="3484"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INSTITUTO DEL DEPORTE DEL ESTADO DE YUCATÁN</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2,674,438</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129,693,187</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65,376,414</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197,744,039</w:t>
            </w:r>
          </w:p>
        </w:tc>
      </w:tr>
      <w:tr w:rsidR="00921904">
        <w:trPr>
          <w:cantSplit/>
          <w:jc w:val="center"/>
        </w:trPr>
        <w:tc>
          <w:tcPr>
            <w:tcW w:w="3484"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INSTITUTO TECNOLÓGICO SUPERIOR DE MOTUL</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3,800,000</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8,612,948</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12,412,948</w:t>
            </w:r>
          </w:p>
        </w:tc>
      </w:tr>
      <w:tr w:rsidR="00921904">
        <w:trPr>
          <w:cantSplit/>
          <w:jc w:val="center"/>
        </w:trPr>
        <w:tc>
          <w:tcPr>
            <w:tcW w:w="3484"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INSTITUTO TECNOLÓGICO SUPERIOR DE VALLADOLID</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5,985,330</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6,729,821</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12,715,151</w:t>
            </w:r>
          </w:p>
        </w:tc>
      </w:tr>
      <w:tr w:rsidR="00921904">
        <w:trPr>
          <w:cantSplit/>
          <w:jc w:val="center"/>
        </w:trPr>
        <w:tc>
          <w:tcPr>
            <w:tcW w:w="3484"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INSTITUTO TECNOLÓGICO SUPERIOR DEL SUR DEL ESTADO DE YUCATÁN</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3,800,096</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5,475,516</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714,110</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9,989,722</w:t>
            </w:r>
          </w:p>
        </w:tc>
      </w:tr>
      <w:tr w:rsidR="00921904">
        <w:trPr>
          <w:cantSplit/>
          <w:jc w:val="center"/>
        </w:trPr>
        <w:tc>
          <w:tcPr>
            <w:tcW w:w="3484"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INSTITUTO TECNOLÓGICO SUPERIOR PROGRESO</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4,149,972</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7,953,995</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12,103,967</w:t>
            </w:r>
          </w:p>
        </w:tc>
      </w:tr>
      <w:tr w:rsidR="00921904">
        <w:trPr>
          <w:cantSplit/>
          <w:jc w:val="center"/>
        </w:trPr>
        <w:tc>
          <w:tcPr>
            <w:tcW w:w="3484"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UNIVERSIDAD DE ORIENTE</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5,039,576</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47,845,295</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52,884,871</w:t>
            </w:r>
          </w:p>
        </w:tc>
      </w:tr>
      <w:tr w:rsidR="00921904">
        <w:trPr>
          <w:cantSplit/>
          <w:jc w:val="center"/>
        </w:trPr>
        <w:tc>
          <w:tcPr>
            <w:tcW w:w="3484"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UNIVERSIDAD POLITÉCNICA DE YUCATÁN</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4,478,270</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42,144,393</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428,167</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47,050,830</w:t>
            </w:r>
          </w:p>
        </w:tc>
      </w:tr>
      <w:tr w:rsidR="00921904">
        <w:trPr>
          <w:cantSplit/>
          <w:jc w:val="center"/>
        </w:trPr>
        <w:tc>
          <w:tcPr>
            <w:tcW w:w="3484"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UNIVERSIDAD TECNOLÓGICA DEL CENTRO</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1,941,670</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12,886,206</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4,943,493</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19,771,369</w:t>
            </w:r>
          </w:p>
        </w:tc>
      </w:tr>
      <w:tr w:rsidR="00921904">
        <w:trPr>
          <w:cantSplit/>
          <w:jc w:val="center"/>
        </w:trPr>
        <w:tc>
          <w:tcPr>
            <w:tcW w:w="3484"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UNIVERSIDAD TECNOLÓGICA DEL MAYAB</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980,000</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18,851,385</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1,040,374</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20,871,759</w:t>
            </w:r>
          </w:p>
        </w:tc>
      </w:tr>
      <w:tr w:rsidR="00921904">
        <w:trPr>
          <w:cantSplit/>
          <w:jc w:val="center"/>
        </w:trPr>
        <w:tc>
          <w:tcPr>
            <w:tcW w:w="3484"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UNIVERSIDAD TECNOLÓGICA DEL PONIENTE</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572,134</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15,341,341</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748,480</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16,661,955</w:t>
            </w:r>
          </w:p>
        </w:tc>
      </w:tr>
      <w:tr w:rsidR="00921904">
        <w:trPr>
          <w:cantSplit/>
          <w:jc w:val="center"/>
        </w:trPr>
        <w:tc>
          <w:tcPr>
            <w:tcW w:w="3484"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UNIVERSIDAD TECNOLÓGICA METROPOLITANA</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24,381,180</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102,672,784</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17,393,691</w:t>
            </w:r>
          </w:p>
        </w:tc>
        <w:tc>
          <w:tcPr>
            <w:tcW w:w="223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144,447,655</w:t>
            </w:r>
          </w:p>
        </w:tc>
      </w:tr>
      <w:tr w:rsidR="00921904">
        <w:trPr>
          <w:cantSplit/>
          <w:jc w:val="center"/>
        </w:trPr>
        <w:tc>
          <w:tcPr>
            <w:tcW w:w="3484"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UNIVERSIDAD TECNOLÓGICA REGIONAL DEL SUR</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4,633,636</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27,865,824</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23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32,499,460</w:t>
            </w:r>
          </w:p>
        </w:tc>
      </w:tr>
      <w:tr w:rsidR="00921904">
        <w:trPr>
          <w:cantSplit/>
          <w:jc w:val="center"/>
        </w:trPr>
        <w:tc>
          <w:tcPr>
            <w:tcW w:w="3484" w:type="dxa"/>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TOTAL</w:t>
            </w:r>
          </w:p>
        </w:tc>
        <w:tc>
          <w:tcPr>
            <w:tcW w:w="2239"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117,159,511</w:t>
            </w:r>
          </w:p>
        </w:tc>
        <w:tc>
          <w:tcPr>
            <w:tcW w:w="2239"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11,988,264,945</w:t>
            </w:r>
          </w:p>
        </w:tc>
        <w:tc>
          <w:tcPr>
            <w:tcW w:w="2239"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204,493,586</w:t>
            </w:r>
          </w:p>
        </w:tc>
        <w:tc>
          <w:tcPr>
            <w:tcW w:w="2239"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12,309,918,042</w:t>
            </w:r>
          </w:p>
        </w:tc>
      </w:tr>
    </w:tbl>
    <w:p w:rsidR="00921904" w:rsidRDefault="00921904">
      <w:r>
        <w:br w:type="page"/>
      </w:r>
    </w:p>
    <w:p w:rsidR="00921904" w:rsidRDefault="00921904">
      <w:pPr>
        <w:pStyle w:val="Ttulo2"/>
      </w:pPr>
      <w:bookmarkStart w:id="70" w:name="X1f5068c2241eb1bf0198da40f34b5e18b2f3633"/>
      <w:r>
        <w:lastRenderedPageBreak/>
        <w:t>ANEXO 4. PARTICIPACIONES Y APORTACIONES A MUNICIPIOS</w:t>
      </w:r>
      <w:bookmarkEnd w:id="70"/>
    </w:p>
    <w:p w:rsidR="00921904" w:rsidRDefault="00921904"/>
    <w:p w:rsidR="00921904" w:rsidRDefault="00921904">
      <w:pPr>
        <w:pStyle w:val="Ttulo3"/>
      </w:pPr>
      <w:bookmarkStart w:id="71" w:name="X3ae2ccc73875dbbef4bdebdb05006eb3888ed4e"/>
      <w:r>
        <w:t>ANEXO 4.1. PARTICIPACIONES FEDERALES Y ESTATALES A MUNICIPIOS</w:t>
      </w:r>
      <w:bookmarkEnd w:id="71"/>
    </w:p>
    <w:p w:rsidR="00921904" w:rsidRDefault="00921904"/>
    <w:tbl>
      <w:tblPr>
        <w:tblW w:w="5000" w:type="pct"/>
        <w:tblCellMar>
          <w:left w:w="70" w:type="dxa"/>
          <w:right w:w="70" w:type="dxa"/>
        </w:tblCellMar>
        <w:tblLook w:val="04A0" w:firstRow="1" w:lastRow="0" w:firstColumn="1" w:lastColumn="0" w:noHBand="0" w:noVBand="1"/>
      </w:tblPr>
      <w:tblGrid>
        <w:gridCol w:w="3790"/>
        <w:gridCol w:w="2018"/>
        <w:gridCol w:w="1526"/>
        <w:gridCol w:w="1526"/>
        <w:gridCol w:w="1526"/>
        <w:gridCol w:w="1526"/>
        <w:gridCol w:w="1524"/>
      </w:tblGrid>
      <w:tr w:rsidR="00921904" w:rsidRPr="00387C9F" w:rsidTr="00B60590">
        <w:trPr>
          <w:trHeight w:val="1020"/>
        </w:trPr>
        <w:tc>
          <w:tcPr>
            <w:tcW w:w="1410" w:type="pct"/>
            <w:tcBorders>
              <w:top w:val="nil"/>
              <w:left w:val="nil"/>
              <w:bottom w:val="nil"/>
              <w:right w:val="nil"/>
            </w:tcBorders>
            <w:shd w:val="clear" w:color="000000" w:fill="4B4B4B"/>
            <w:vAlign w:val="center"/>
            <w:hideMark/>
          </w:tcPr>
          <w:p w:rsidR="00921904" w:rsidRPr="00387C9F" w:rsidRDefault="00921904" w:rsidP="00B60590">
            <w:pPr>
              <w:jc w:val="center"/>
              <w:rPr>
                <w:rFonts w:cs="Arial"/>
                <w:b/>
                <w:bCs/>
                <w:color w:val="FFFFFF"/>
                <w:sz w:val="16"/>
                <w:szCs w:val="16"/>
                <w:lang w:eastAsia="es-MX"/>
              </w:rPr>
            </w:pPr>
            <w:r w:rsidRPr="00387C9F">
              <w:rPr>
                <w:rFonts w:cs="Arial"/>
                <w:b/>
                <w:bCs/>
                <w:color w:val="FFFFFF"/>
                <w:sz w:val="16"/>
                <w:szCs w:val="16"/>
                <w:lang w:eastAsia="es-MX"/>
              </w:rPr>
              <w:t>CLAVE Y NOMBRE DE LOS MUNICIPIOS</w:t>
            </w:r>
          </w:p>
        </w:tc>
        <w:tc>
          <w:tcPr>
            <w:tcW w:w="751" w:type="pct"/>
            <w:tcBorders>
              <w:top w:val="nil"/>
              <w:left w:val="nil"/>
              <w:bottom w:val="nil"/>
              <w:right w:val="nil"/>
            </w:tcBorders>
            <w:shd w:val="clear" w:color="000000" w:fill="4B4B4B"/>
            <w:vAlign w:val="center"/>
            <w:hideMark/>
          </w:tcPr>
          <w:p w:rsidR="00921904" w:rsidRPr="00387C9F" w:rsidRDefault="00921904" w:rsidP="00B60590">
            <w:pPr>
              <w:jc w:val="center"/>
              <w:rPr>
                <w:rFonts w:cs="Arial"/>
                <w:b/>
                <w:bCs/>
                <w:color w:val="FFFFFF"/>
                <w:sz w:val="16"/>
                <w:szCs w:val="16"/>
                <w:lang w:eastAsia="es-MX"/>
              </w:rPr>
            </w:pPr>
            <w:r w:rsidRPr="00387C9F">
              <w:rPr>
                <w:rFonts w:cs="Arial"/>
                <w:b/>
                <w:bCs/>
                <w:color w:val="FFFFFF"/>
                <w:sz w:val="16"/>
                <w:szCs w:val="16"/>
                <w:lang w:eastAsia="es-MX"/>
              </w:rPr>
              <w:t>FONDO GENERAL</w:t>
            </w:r>
          </w:p>
        </w:tc>
        <w:tc>
          <w:tcPr>
            <w:tcW w:w="568" w:type="pct"/>
            <w:tcBorders>
              <w:top w:val="nil"/>
              <w:left w:val="nil"/>
              <w:bottom w:val="nil"/>
              <w:right w:val="nil"/>
            </w:tcBorders>
            <w:shd w:val="clear" w:color="000000" w:fill="4B4B4B"/>
            <w:vAlign w:val="center"/>
            <w:hideMark/>
          </w:tcPr>
          <w:p w:rsidR="00921904" w:rsidRPr="00387C9F" w:rsidRDefault="00921904" w:rsidP="00B60590">
            <w:pPr>
              <w:jc w:val="center"/>
              <w:rPr>
                <w:rFonts w:cs="Arial"/>
                <w:b/>
                <w:bCs/>
                <w:color w:val="FFFFFF"/>
                <w:sz w:val="16"/>
                <w:szCs w:val="16"/>
                <w:lang w:eastAsia="es-MX"/>
              </w:rPr>
            </w:pPr>
            <w:r w:rsidRPr="00387C9F">
              <w:rPr>
                <w:rFonts w:cs="Arial"/>
                <w:b/>
                <w:bCs/>
                <w:color w:val="FFFFFF"/>
                <w:sz w:val="16"/>
                <w:szCs w:val="16"/>
                <w:lang w:eastAsia="es-MX"/>
              </w:rPr>
              <w:t>FONDO MUNICIPAL</w:t>
            </w:r>
          </w:p>
        </w:tc>
        <w:tc>
          <w:tcPr>
            <w:tcW w:w="568" w:type="pct"/>
            <w:tcBorders>
              <w:top w:val="nil"/>
              <w:left w:val="nil"/>
              <w:bottom w:val="nil"/>
              <w:right w:val="nil"/>
            </w:tcBorders>
            <w:shd w:val="clear" w:color="000000" w:fill="4B4B4B"/>
            <w:vAlign w:val="center"/>
            <w:hideMark/>
          </w:tcPr>
          <w:p w:rsidR="00921904" w:rsidRPr="00387C9F" w:rsidRDefault="00921904" w:rsidP="00B60590">
            <w:pPr>
              <w:jc w:val="center"/>
              <w:rPr>
                <w:rFonts w:cs="Arial"/>
                <w:b/>
                <w:bCs/>
                <w:color w:val="FFFFFF"/>
                <w:sz w:val="16"/>
                <w:szCs w:val="16"/>
                <w:lang w:eastAsia="es-MX"/>
              </w:rPr>
            </w:pPr>
            <w:r w:rsidRPr="00387C9F">
              <w:rPr>
                <w:rFonts w:cs="Arial"/>
                <w:b/>
                <w:bCs/>
                <w:color w:val="FFFFFF"/>
                <w:sz w:val="16"/>
                <w:szCs w:val="16"/>
                <w:lang w:eastAsia="es-MX"/>
              </w:rPr>
              <w:t>IMPUESTO ESPECIAL</w:t>
            </w:r>
          </w:p>
        </w:tc>
        <w:tc>
          <w:tcPr>
            <w:tcW w:w="568" w:type="pct"/>
            <w:tcBorders>
              <w:top w:val="nil"/>
              <w:left w:val="nil"/>
              <w:bottom w:val="nil"/>
              <w:right w:val="nil"/>
            </w:tcBorders>
            <w:shd w:val="clear" w:color="000000" w:fill="4B4B4B"/>
            <w:vAlign w:val="center"/>
            <w:hideMark/>
          </w:tcPr>
          <w:p w:rsidR="00921904" w:rsidRPr="00387C9F" w:rsidRDefault="00921904" w:rsidP="00B60590">
            <w:pPr>
              <w:jc w:val="center"/>
              <w:rPr>
                <w:rFonts w:cs="Arial"/>
                <w:b/>
                <w:bCs/>
                <w:color w:val="FFFFFF"/>
                <w:sz w:val="16"/>
                <w:szCs w:val="16"/>
                <w:lang w:eastAsia="es-MX"/>
              </w:rPr>
            </w:pPr>
            <w:r w:rsidRPr="00387C9F">
              <w:rPr>
                <w:rFonts w:cs="Arial"/>
                <w:b/>
                <w:bCs/>
                <w:color w:val="FFFFFF"/>
                <w:sz w:val="16"/>
                <w:szCs w:val="16"/>
                <w:lang w:eastAsia="es-MX"/>
              </w:rPr>
              <w:t>ISAN</w:t>
            </w:r>
          </w:p>
        </w:tc>
        <w:tc>
          <w:tcPr>
            <w:tcW w:w="568" w:type="pct"/>
            <w:tcBorders>
              <w:top w:val="nil"/>
              <w:left w:val="nil"/>
              <w:bottom w:val="nil"/>
              <w:right w:val="nil"/>
            </w:tcBorders>
            <w:shd w:val="clear" w:color="000000" w:fill="4B4B4B"/>
            <w:vAlign w:val="center"/>
            <w:hideMark/>
          </w:tcPr>
          <w:p w:rsidR="00921904" w:rsidRPr="00387C9F" w:rsidRDefault="00921904" w:rsidP="00B60590">
            <w:pPr>
              <w:jc w:val="center"/>
              <w:rPr>
                <w:rFonts w:cs="Arial"/>
                <w:b/>
                <w:bCs/>
                <w:color w:val="FFFFFF"/>
                <w:sz w:val="16"/>
                <w:szCs w:val="16"/>
                <w:lang w:eastAsia="es-MX"/>
              </w:rPr>
            </w:pPr>
            <w:r w:rsidRPr="00387C9F">
              <w:rPr>
                <w:rFonts w:cs="Arial"/>
                <w:b/>
                <w:bCs/>
                <w:color w:val="FFFFFF"/>
                <w:sz w:val="16"/>
                <w:szCs w:val="16"/>
                <w:lang w:eastAsia="es-MX"/>
              </w:rPr>
              <w:t xml:space="preserve"> FDO. DE COMP. ISAN</w:t>
            </w:r>
          </w:p>
        </w:tc>
        <w:tc>
          <w:tcPr>
            <w:tcW w:w="568" w:type="pct"/>
            <w:tcBorders>
              <w:top w:val="nil"/>
              <w:left w:val="nil"/>
              <w:bottom w:val="nil"/>
              <w:right w:val="nil"/>
            </w:tcBorders>
            <w:shd w:val="clear" w:color="000000" w:fill="4B4B4B"/>
            <w:vAlign w:val="center"/>
            <w:hideMark/>
          </w:tcPr>
          <w:p w:rsidR="00921904" w:rsidRPr="00387C9F" w:rsidRDefault="00921904" w:rsidP="00B60590">
            <w:pPr>
              <w:jc w:val="center"/>
              <w:rPr>
                <w:rFonts w:cs="Arial"/>
                <w:b/>
                <w:bCs/>
                <w:color w:val="FFFFFF"/>
                <w:sz w:val="16"/>
                <w:szCs w:val="16"/>
                <w:lang w:eastAsia="es-MX"/>
              </w:rPr>
            </w:pPr>
            <w:r w:rsidRPr="00387C9F">
              <w:rPr>
                <w:rFonts w:cs="Arial"/>
                <w:b/>
                <w:bCs/>
                <w:color w:val="FFFFFF"/>
                <w:sz w:val="16"/>
                <w:szCs w:val="16"/>
                <w:lang w:eastAsia="es-MX"/>
              </w:rPr>
              <w:t>FOFIR</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001 ABALA,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10,224,026</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4,427,867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259,284</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89,983</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34,756</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1,091,205</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002 ACANCEH,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16,889,145</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7,314,427</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428,313</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148,643</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57,413</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1,802,570</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003 AKIL,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13,626,490</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5,901,421</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345,572</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119,928</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46,322</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1,454,349</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004 BACA,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9,740,223</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4,218,339</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247,015</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85,725</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33,111</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1,039,569</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005 BOKOBA,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7,126,527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3,086,388</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180,731</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62,721</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24,226</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760,611</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006 BUCTZOTZ,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11,866,307</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5,139,114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300,933</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104,437</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40,338</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1,266,485</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007 CACALCHEN,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10,638,375</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4,607,315</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269,792</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93,629</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36,164</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1,135,429</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008 CALOTMUL,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8,436,226</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3,653,599</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213,945</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74,248</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28,678</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900,394</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009 CANSAHCAB,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8,840,139</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3,828,527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224,188</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77,803</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30,051</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943,504</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010 CANTAMAYEC,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7,405,614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3,207,257</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187,808</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65,178</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25,175</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790,398</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011 CELESTUN,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11,123,780</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4,817,537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282,102</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97,902</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37,814</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1,187,236</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lastRenderedPageBreak/>
              <w:t>012 CENOTILLO,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8,386,941</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3,632,254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212,695</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73,814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28,511</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895,134</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013 CONKAL,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13,559,791</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5,872,535</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343,880</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119,341</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46,095</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1,447,230</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014 CUNCUNUL,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6,704,798</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2,903,744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170,036</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59,010</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22,792</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715,600</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015 CUZAMA,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9,263,480</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4,011,869</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234,924</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81,529</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31,490</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988,687</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016 CHACSINKIN,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7,740,814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3,352,426</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196,309</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68,128</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26,314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826,173</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017 CHANKOM,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8,883,737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3,847,409</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225,294</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78,187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30,199</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948,157</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018 CHAPAB,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7,835,290</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3,393,342</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198,705</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68,959</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26,635</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836,257</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019 CHEMAX,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32,358,091</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14,013,788</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820,610</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284,787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109,998</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3,453,563</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020 CHICXULUB PUEBLO,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8,780,921</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3,802,881</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222,687</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77,282</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29,850</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937,183</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021 CHICHIMILA,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11,591,357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5,020,037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293,960</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102,017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39,404</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1,237,140</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022 CHIKINDZONOT,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8,609,053</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3,728,447</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218,328</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75,769</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29,266</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918,840</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023 CHOCHOLA,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8,890,265</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3,850,236</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225,460</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78,244</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30,222</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948,854</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024 CHUMAYEL,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7,961,811</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3,448,137</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201,914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70,073</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27,065</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849,760</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025 DZAN,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9,376,054</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4,060,624</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237,779</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82,520</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31,873</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1,000,702</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026 DZEMUL,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8,327,848</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3,606,662</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211,197</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73,294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28,310</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888,827</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027 DZIDZANTUN,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11,418,859</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4,945,331</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289,585</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100,499</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38,817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1,218,729</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028 DZILAM DE BRAVO,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7,514,424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3,254,380</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190,568</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66,135</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25,544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802,011</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029 DZILAM GONZALEZ,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9,875,963</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4,277,127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250,457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86,919</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33,572</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1,054,057</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030 DZITAS,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8,304,046</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3,596,353</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210,593</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73,085</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28,229</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886,287</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lastRenderedPageBreak/>
              <w:t>031 DZONCAUICH,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7,453,585</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3,228,032</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189,025</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65,600</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25,338</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795,517</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032 ESPITA,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17,106,766</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7,408,675</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433,832</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150,559</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58,153</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1,825,797</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033 HALACHO,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19,905,036</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8,620,563</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504,797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175,186</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67,665</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2,124,455</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034 HOCABA,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9,937,861</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4,303,934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252,027</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87,464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33,783</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1,060,663</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035 HOCTUN,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9,847,401</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4,264,756</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249,733</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86,668</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33,475</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1,051,008</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036 HOMUN,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11,005,157</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4,766,163</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279,094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96,858</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37,411</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1,174,575</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037 HUHI,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9,297,656</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4,026,671</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235,791</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81,830</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31,606</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992,334</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038 HUNUCMA,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28,578,905</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12,377,081</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724,769</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251,526</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97,151</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3,050,213</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039 IXIL,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8,462,326</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3,664,902</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214,607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74,478</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28,767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903,180</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040 IZAMAL,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24,546,803</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10,630,840</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622,514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216,039</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83,444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2,619,868</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041 KANASIN,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72,940,684</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31,589,479</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1,849,796</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641,959</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247,954</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7,784,924</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042 KANTUNIL,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9,463,466</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4,098,481</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239,996</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83,289</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32,170</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1,010,031</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043 KAUA,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7,811,786</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3,383,163</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198,109</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68,752</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26,555</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833,748</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044 KINCHIL,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10,683,316</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4,626,779</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270,932</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94,025</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36,317</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1,140,225</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045 KOPOMA,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7,361,789</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3,188,277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186,697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64,792</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25,026</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785,720</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046 MAMA,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7,876,029</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3,410,986</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199,738</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69,318</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26,774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840,605</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047 MANI,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9,603,043</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4,158,929</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243,536</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84,517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32,645</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1,024,928</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048 MAXCANU,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21,695,712</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9,396,077</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550,209</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190,946</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73,752</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2,315,573</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049 MAYAPAN,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8,296,671</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3,593,159</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210,406</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73,020</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28,204</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885,500</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lastRenderedPageBreak/>
              <w:t>050 MERIDA,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738,917,494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320,013,708</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18,739,152</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6,503,293</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2,511,873</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78,864,307</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051 MOCOCHA,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7,859,241</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3,403,715</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199,313</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69,170</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26,717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838,813</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052 MOTUL,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31,295,556</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13,553,620</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793,664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275,436</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106,386</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3,340,160</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053 MUNA,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14,549,876</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6,301,326</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368,989</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128,055</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49,461</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1,552,901</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054 MUXUPIP,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7,592,166</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3,288,049</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192,539</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66,819</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25,809</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810,308</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055 OPICHEN,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10,403,878</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4,505,758</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263,845</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91,566</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35,367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1,110,401</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056 OXKUTZCAB,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27,961,521</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12,109,701</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709,112</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246,092</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95,052</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2,984,320</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057 PANABA,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11,145,780</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4,827,064</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282,660</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98,095</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37,889</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1,189,584</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058 PETO,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23,596,458</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10,219,260</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598,413</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207,675</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80,214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2,518,439</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059 PROGRESO,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53,577,228</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23,203,466</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1,358,733</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471,539</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182,130</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5,718,272</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060 QUINTANA ROO,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6,267,524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2,714,367</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158,946</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55,161</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21,306</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668,930</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061 RIO LAGARTOS,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8,062,438</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3,491,717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204,466</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70,958</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27,407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860,500</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062 SACALUM,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9,001,563</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3,898,437</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228,282</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79,224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30,600</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960,732</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063 SAMAHIL,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9,201,207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3,984,900</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233,345</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80,981</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31,279</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982,040</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064 SANAHCAT,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6,770,258</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2,932,094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171,696</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59,586</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23,015</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722,586</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065 SAN FELIPE,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6,954,757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3,011,997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176,375</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61,210</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23,642</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742,278</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066 SANTA ELENA,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8,486,085</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3,675,192</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215,209</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74,687</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28,848</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905,716</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067 SEYE,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12,421,921</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5,379,741</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315,023</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109,327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42,227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1,325,786</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068 SINANCHE,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7,830,168</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3,391,124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198,575</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68,914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26,618</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835,710</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lastRenderedPageBreak/>
              <w:t>069 SOTUTA,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11,934,530</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5,168,660</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302,663</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105,037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40,570</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1,273,767</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070 SUCILA,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8,408,998</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3,641,806</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213,255</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74,009</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28,586</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897,488</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071 SUDZAL,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6,795,454</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2,943,006</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172,335</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59,808</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23,100</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725,275</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072 SUMA,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6,825,558</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2,956,043</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173,098</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60,072</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23,203</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728,489</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073 TAHDZIU,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9,261,566</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4,011,041</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234,876</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81,512</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31,484</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988,482</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074 TAHMEK,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8,169,594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3,538,125</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207,183</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71,901</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27,772</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871,937</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075 TEABO,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10,261,781</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4,444,218</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260,242</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90,315</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34,884</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1,095,235</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076 TECOH,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18,088,945</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7,834,041</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458,741</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159,203</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61,491</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1,930,624</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077 TEKAL DE VENEGAS,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7,450,852</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3,226,849</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188,956</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65,576</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25,328</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795,226</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078 TEKANTO,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8,278,377</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3,585,237</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209,942</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72,859</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28,141</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883,547</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079 TEKAX,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35,585,968</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15,411,731</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902,470</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313,196</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120,971</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3,798,073</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080 TEKIT,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12,829,686</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5,556,338</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325,364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112,915</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43,613</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1,369,306</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081 TEKOM,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7,889,616</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3,416,870</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200,083</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69,437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26,820</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842,055</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082 TELCHAC PUEBLO,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8,187,935</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3,546,068</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207,648</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72,063</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27,834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873,894</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083 TELCHAC PUERTO, YUC.</w:t>
            </w:r>
            <w:r>
              <w:rPr>
                <w:rFonts w:cs="Arial"/>
                <w:sz w:val="16"/>
                <w:szCs w:val="16"/>
                <w:lang w:eastAsia="es-MX"/>
              </w:rPr>
              <w:t xml:space="preserve"> </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7,141,156</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3,092,724</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181,102</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62,850</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24,276</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762,172</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084 TEMAX,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10,697,891</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4,633,091</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271,301</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94,153</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36,366</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1,141,781</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085 TEMOZON,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16,705,253</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7,234,786</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423,650</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147,025</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56,788</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1,782,944</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086 TEPAKAN,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7,110,965</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3,079,648</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180,336</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62,584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24,173</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758,950</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087 TETIZ,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9,261,394</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4,010,966</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234,872</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81,511</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31,483</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988,464</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lastRenderedPageBreak/>
              <w:t>088 TEYA,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6,941,967</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3,006,458</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176,050</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61,097</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23,598</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740,913</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089 TICUL,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33,932,749</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14,695,747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860,544</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298,646</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115,351</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3,621,626</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090 TIMUCUY,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10,850,687</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4,699,264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275,176</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95,498</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36,886</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1,158,089</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091 TINUM,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14,112,912</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6,112,083</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357,907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124,209</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47,975</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1,506,264</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092 TIXCACALCUPUL,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10,778,171</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4,667,859</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273,337</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94,860</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36,639</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1,150,349</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093 TIXKOKOB,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17,961,263</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7,778,745</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455,503</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158,079</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61,057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1,916,997</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094 TIXMEUAC,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9,043,992</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3,916,812</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229,358</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79,597</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30,744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965,261</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095 TIXPEUAL,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9,418,295</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4,078,917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238,851</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82,891</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32,017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1,005,210</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096 TIZIMIN,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61,796,371</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26,763,050</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1,567,173</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543,877</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210,070</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6,595,497</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097 TUNKAS,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8,105,561</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3,510,393</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205,559</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71,338</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27,554</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865,103</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098 TZUCACAB,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16,075,322</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6,961,973</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407,675</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141,481</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54,646</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1,715,711</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099 UAYMA,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8,501,304</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3,681,783</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215,595</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74,821</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28,899</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907,340</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100 UCU,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8,248,240</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3,572,185</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209,178</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72,594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28,039</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880,331</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101 UMAN,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46,310,869</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20,056,519</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1,174,456</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407,587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157,429</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4,942,737</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102 VALLADOLID,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65,089,601</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28,189,297</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1,650,690</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572,861</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221,265</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6,946,982</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103 XOCCHEL,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8,063,667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3,492,249</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204,497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70,969</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27,412</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860,631</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104 YAXCABA,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16,542,554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7,164,324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419,524</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145,593</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56,235</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1,765,579</w:t>
            </w:r>
          </w:p>
        </w:tc>
      </w:tr>
      <w:tr w:rsidR="00921904" w:rsidRPr="00387C9F" w:rsidTr="00B60590">
        <w:trPr>
          <w:trHeight w:val="204"/>
        </w:trPr>
        <w:tc>
          <w:tcPr>
            <w:tcW w:w="1410" w:type="pct"/>
            <w:tcBorders>
              <w:top w:val="nil"/>
              <w:left w:val="nil"/>
              <w:bottom w:val="nil"/>
              <w:right w:val="nil"/>
            </w:tcBorders>
            <w:shd w:val="clear" w:color="auto" w:fill="auto"/>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105 YAXKUKUL, YUC.</w:t>
            </w:r>
          </w:p>
        </w:tc>
        <w:tc>
          <w:tcPr>
            <w:tcW w:w="751"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7,800,555</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3,378,299</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197,824</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68,654</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26,517</w:t>
            </w:r>
          </w:p>
        </w:tc>
        <w:tc>
          <w:tcPr>
            <w:tcW w:w="568" w:type="pct"/>
            <w:tcBorders>
              <w:top w:val="nil"/>
              <w:left w:val="nil"/>
              <w:bottom w:val="nil"/>
              <w:right w:val="nil"/>
            </w:tcBorders>
            <w:shd w:val="clear" w:color="auto" w:fill="auto"/>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832,549</w:t>
            </w:r>
          </w:p>
        </w:tc>
      </w:tr>
      <w:tr w:rsidR="00921904" w:rsidRPr="00387C9F" w:rsidTr="00B60590">
        <w:trPr>
          <w:trHeight w:val="204"/>
        </w:trPr>
        <w:tc>
          <w:tcPr>
            <w:tcW w:w="1410" w:type="pct"/>
            <w:tcBorders>
              <w:top w:val="nil"/>
              <w:left w:val="nil"/>
              <w:bottom w:val="nil"/>
              <w:right w:val="nil"/>
            </w:tcBorders>
            <w:shd w:val="clear" w:color="000000" w:fill="F3F3F3"/>
            <w:noWrap/>
            <w:vAlign w:val="center"/>
            <w:hideMark/>
          </w:tcPr>
          <w:p w:rsidR="00921904" w:rsidRPr="00387C9F" w:rsidRDefault="00921904" w:rsidP="00B60590">
            <w:pPr>
              <w:jc w:val="left"/>
              <w:rPr>
                <w:rFonts w:cs="Arial"/>
                <w:sz w:val="16"/>
                <w:szCs w:val="16"/>
                <w:lang w:eastAsia="es-MX"/>
              </w:rPr>
            </w:pPr>
            <w:r w:rsidRPr="00387C9F">
              <w:rPr>
                <w:rFonts w:cs="Arial"/>
                <w:sz w:val="16"/>
                <w:szCs w:val="16"/>
                <w:lang w:eastAsia="es-MX"/>
              </w:rPr>
              <w:t>106 YOBAIN, YUC.</w:t>
            </w:r>
          </w:p>
        </w:tc>
        <w:tc>
          <w:tcPr>
            <w:tcW w:w="751"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7,223,783</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3,128,508</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183,197</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63,577</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24,556</w:t>
            </w:r>
          </w:p>
        </w:tc>
        <w:tc>
          <w:tcPr>
            <w:tcW w:w="568" w:type="pct"/>
            <w:tcBorders>
              <w:top w:val="nil"/>
              <w:left w:val="nil"/>
              <w:bottom w:val="nil"/>
              <w:right w:val="nil"/>
            </w:tcBorders>
            <w:shd w:val="clear" w:color="000000" w:fill="F3F3F3"/>
            <w:noWrap/>
            <w:vAlign w:val="center"/>
            <w:hideMark/>
          </w:tcPr>
          <w:p w:rsidR="00921904" w:rsidRPr="00387C9F" w:rsidRDefault="00921904" w:rsidP="00B60590">
            <w:pPr>
              <w:jc w:val="right"/>
              <w:rPr>
                <w:rFonts w:cs="Arial"/>
                <w:sz w:val="16"/>
                <w:szCs w:val="16"/>
                <w:lang w:eastAsia="es-MX"/>
              </w:rPr>
            </w:pPr>
            <w:r w:rsidRPr="00387C9F">
              <w:rPr>
                <w:rFonts w:cs="Arial"/>
                <w:sz w:val="16"/>
                <w:szCs w:val="16"/>
                <w:lang w:eastAsia="es-MX"/>
              </w:rPr>
              <w:t>770,991</w:t>
            </w:r>
          </w:p>
        </w:tc>
      </w:tr>
      <w:tr w:rsidR="00921904" w:rsidRPr="00387C9F" w:rsidTr="00B60590">
        <w:trPr>
          <w:trHeight w:val="204"/>
        </w:trPr>
        <w:tc>
          <w:tcPr>
            <w:tcW w:w="1410" w:type="pct"/>
            <w:tcBorders>
              <w:top w:val="nil"/>
              <w:left w:val="nil"/>
              <w:bottom w:val="nil"/>
              <w:right w:val="nil"/>
            </w:tcBorders>
            <w:shd w:val="clear" w:color="000000" w:fill="4B4B4B"/>
            <w:noWrap/>
            <w:vAlign w:val="center"/>
            <w:hideMark/>
          </w:tcPr>
          <w:p w:rsidR="00921904" w:rsidRPr="00387C9F" w:rsidRDefault="00921904" w:rsidP="00B60590">
            <w:pPr>
              <w:jc w:val="left"/>
              <w:rPr>
                <w:rFonts w:cs="Arial"/>
                <w:b/>
                <w:bCs/>
                <w:color w:val="FFFFFF"/>
                <w:sz w:val="16"/>
                <w:szCs w:val="16"/>
                <w:lang w:eastAsia="es-MX"/>
              </w:rPr>
            </w:pPr>
            <w:r w:rsidRPr="00387C9F">
              <w:rPr>
                <w:rFonts w:cs="Arial"/>
                <w:b/>
                <w:bCs/>
                <w:color w:val="FFFFFF"/>
                <w:sz w:val="16"/>
                <w:szCs w:val="16"/>
                <w:lang w:eastAsia="es-MX"/>
              </w:rPr>
              <w:lastRenderedPageBreak/>
              <w:t>TOTAL</w:t>
            </w:r>
          </w:p>
        </w:tc>
        <w:tc>
          <w:tcPr>
            <w:tcW w:w="751" w:type="pct"/>
            <w:tcBorders>
              <w:top w:val="nil"/>
              <w:left w:val="nil"/>
              <w:bottom w:val="nil"/>
              <w:right w:val="nil"/>
            </w:tcBorders>
            <w:shd w:val="clear" w:color="000000" w:fill="4B4B4B"/>
            <w:noWrap/>
            <w:vAlign w:val="center"/>
            <w:hideMark/>
          </w:tcPr>
          <w:p w:rsidR="00921904" w:rsidRPr="00387C9F" w:rsidRDefault="00921904" w:rsidP="00B60590">
            <w:pPr>
              <w:jc w:val="right"/>
              <w:rPr>
                <w:rFonts w:cs="Arial"/>
                <w:b/>
                <w:bCs/>
                <w:color w:val="FFFFFF"/>
                <w:sz w:val="16"/>
                <w:szCs w:val="16"/>
                <w:lang w:eastAsia="es-MX"/>
              </w:rPr>
            </w:pPr>
            <w:r w:rsidRPr="00387C9F">
              <w:rPr>
                <w:rFonts w:cs="Arial"/>
                <w:b/>
                <w:bCs/>
                <w:color w:val="FFFFFF"/>
                <w:sz w:val="16"/>
                <w:szCs w:val="16"/>
                <w:lang w:eastAsia="es-MX"/>
              </w:rPr>
              <w:t>2,192,752,886</w:t>
            </w:r>
          </w:p>
        </w:tc>
        <w:tc>
          <w:tcPr>
            <w:tcW w:w="568" w:type="pct"/>
            <w:tcBorders>
              <w:top w:val="nil"/>
              <w:left w:val="nil"/>
              <w:bottom w:val="nil"/>
              <w:right w:val="nil"/>
            </w:tcBorders>
            <w:shd w:val="clear" w:color="000000" w:fill="4B4B4B"/>
            <w:noWrap/>
            <w:vAlign w:val="center"/>
            <w:hideMark/>
          </w:tcPr>
          <w:p w:rsidR="00921904" w:rsidRPr="00387C9F" w:rsidRDefault="00921904" w:rsidP="00B60590">
            <w:pPr>
              <w:jc w:val="right"/>
              <w:rPr>
                <w:rFonts w:cs="Arial"/>
                <w:b/>
                <w:bCs/>
                <w:color w:val="FFFFFF"/>
                <w:sz w:val="16"/>
                <w:szCs w:val="16"/>
                <w:lang w:eastAsia="es-MX"/>
              </w:rPr>
            </w:pPr>
            <w:r w:rsidRPr="00387C9F">
              <w:rPr>
                <w:rFonts w:cs="Arial"/>
                <w:b/>
                <w:bCs/>
                <w:color w:val="FFFFFF"/>
                <w:sz w:val="16"/>
                <w:szCs w:val="16"/>
                <w:lang w:eastAsia="es-MX"/>
              </w:rPr>
              <w:t>949,647,270</w:t>
            </w:r>
          </w:p>
        </w:tc>
        <w:tc>
          <w:tcPr>
            <w:tcW w:w="568" w:type="pct"/>
            <w:tcBorders>
              <w:top w:val="nil"/>
              <w:left w:val="nil"/>
              <w:bottom w:val="nil"/>
              <w:right w:val="nil"/>
            </w:tcBorders>
            <w:shd w:val="clear" w:color="000000" w:fill="4B4B4B"/>
            <w:noWrap/>
            <w:vAlign w:val="center"/>
            <w:hideMark/>
          </w:tcPr>
          <w:p w:rsidR="00921904" w:rsidRPr="00387C9F" w:rsidRDefault="00921904" w:rsidP="00B60590">
            <w:pPr>
              <w:jc w:val="right"/>
              <w:rPr>
                <w:rFonts w:cs="Arial"/>
                <w:b/>
                <w:bCs/>
                <w:color w:val="FFFFFF"/>
                <w:sz w:val="16"/>
                <w:szCs w:val="16"/>
                <w:lang w:eastAsia="es-MX"/>
              </w:rPr>
            </w:pPr>
            <w:r w:rsidRPr="00387C9F">
              <w:rPr>
                <w:rFonts w:cs="Arial"/>
                <w:b/>
                <w:bCs/>
                <w:color w:val="FFFFFF"/>
                <w:sz w:val="16"/>
                <w:szCs w:val="16"/>
                <w:lang w:eastAsia="es-MX"/>
              </w:rPr>
              <w:t>55,608,820</w:t>
            </w:r>
          </w:p>
        </w:tc>
        <w:tc>
          <w:tcPr>
            <w:tcW w:w="568" w:type="pct"/>
            <w:tcBorders>
              <w:top w:val="nil"/>
              <w:left w:val="nil"/>
              <w:bottom w:val="nil"/>
              <w:right w:val="nil"/>
            </w:tcBorders>
            <w:shd w:val="clear" w:color="000000" w:fill="4B4B4B"/>
            <w:noWrap/>
            <w:vAlign w:val="center"/>
            <w:hideMark/>
          </w:tcPr>
          <w:p w:rsidR="00921904" w:rsidRPr="00387C9F" w:rsidRDefault="00921904" w:rsidP="00B60590">
            <w:pPr>
              <w:jc w:val="right"/>
              <w:rPr>
                <w:rFonts w:cs="Arial"/>
                <w:b/>
                <w:bCs/>
                <w:color w:val="FFFFFF"/>
                <w:sz w:val="16"/>
                <w:szCs w:val="16"/>
                <w:lang w:eastAsia="es-MX"/>
              </w:rPr>
            </w:pPr>
            <w:r w:rsidRPr="00387C9F">
              <w:rPr>
                <w:rFonts w:cs="Arial"/>
                <w:b/>
                <w:bCs/>
                <w:color w:val="FFFFFF"/>
                <w:sz w:val="16"/>
                <w:szCs w:val="16"/>
                <w:lang w:eastAsia="es-MX"/>
              </w:rPr>
              <w:t>19,298,657</w:t>
            </w:r>
          </w:p>
        </w:tc>
        <w:tc>
          <w:tcPr>
            <w:tcW w:w="568" w:type="pct"/>
            <w:tcBorders>
              <w:top w:val="nil"/>
              <w:left w:val="nil"/>
              <w:bottom w:val="nil"/>
              <w:right w:val="nil"/>
            </w:tcBorders>
            <w:shd w:val="clear" w:color="000000" w:fill="4B4B4B"/>
            <w:noWrap/>
            <w:vAlign w:val="center"/>
            <w:hideMark/>
          </w:tcPr>
          <w:p w:rsidR="00921904" w:rsidRPr="00387C9F" w:rsidRDefault="00921904" w:rsidP="00B60590">
            <w:pPr>
              <w:jc w:val="right"/>
              <w:rPr>
                <w:rFonts w:cs="Arial"/>
                <w:b/>
                <w:bCs/>
                <w:color w:val="FFFFFF"/>
                <w:sz w:val="16"/>
                <w:szCs w:val="16"/>
                <w:lang w:eastAsia="es-MX"/>
              </w:rPr>
            </w:pPr>
            <w:r w:rsidRPr="00387C9F">
              <w:rPr>
                <w:rFonts w:cs="Arial"/>
                <w:b/>
                <w:bCs/>
                <w:color w:val="FFFFFF"/>
                <w:sz w:val="16"/>
                <w:szCs w:val="16"/>
                <w:lang w:eastAsia="es-MX"/>
              </w:rPr>
              <w:t>7,454,034</w:t>
            </w:r>
          </w:p>
        </w:tc>
        <w:tc>
          <w:tcPr>
            <w:tcW w:w="568" w:type="pct"/>
            <w:tcBorders>
              <w:top w:val="nil"/>
              <w:left w:val="nil"/>
              <w:bottom w:val="nil"/>
              <w:right w:val="nil"/>
            </w:tcBorders>
            <w:shd w:val="clear" w:color="000000" w:fill="4B4B4B"/>
            <w:noWrap/>
            <w:vAlign w:val="center"/>
            <w:hideMark/>
          </w:tcPr>
          <w:p w:rsidR="00921904" w:rsidRPr="00387C9F" w:rsidRDefault="00921904" w:rsidP="00B60590">
            <w:pPr>
              <w:jc w:val="right"/>
              <w:rPr>
                <w:rFonts w:cs="Arial"/>
                <w:b/>
                <w:bCs/>
                <w:color w:val="FFFFFF"/>
                <w:sz w:val="16"/>
                <w:szCs w:val="16"/>
                <w:lang w:eastAsia="es-MX"/>
              </w:rPr>
            </w:pPr>
            <w:r w:rsidRPr="00387C9F">
              <w:rPr>
                <w:rFonts w:cs="Arial"/>
                <w:b/>
                <w:bCs/>
                <w:color w:val="FFFFFF"/>
                <w:sz w:val="16"/>
                <w:szCs w:val="16"/>
                <w:lang w:eastAsia="es-MX"/>
              </w:rPr>
              <w:t>234,031,455</w:t>
            </w:r>
          </w:p>
        </w:tc>
      </w:tr>
    </w:tbl>
    <w:p w:rsidR="00921904" w:rsidRDefault="00921904"/>
    <w:p w:rsidR="00921904" w:rsidRDefault="00921904">
      <w:pPr>
        <w:jc w:val="left"/>
      </w:pPr>
      <w:r>
        <w:br w:type="page"/>
      </w:r>
    </w:p>
    <w:tbl>
      <w:tblPr>
        <w:tblW w:w="5000" w:type="pct"/>
        <w:tblCellMar>
          <w:left w:w="70" w:type="dxa"/>
          <w:right w:w="70" w:type="dxa"/>
        </w:tblCellMar>
        <w:tblLook w:val="04A0" w:firstRow="1" w:lastRow="0" w:firstColumn="1" w:lastColumn="0" w:noHBand="0" w:noVBand="1"/>
      </w:tblPr>
      <w:tblGrid>
        <w:gridCol w:w="2877"/>
        <w:gridCol w:w="1166"/>
        <w:gridCol w:w="1113"/>
        <w:gridCol w:w="1607"/>
        <w:gridCol w:w="1913"/>
        <w:gridCol w:w="1293"/>
        <w:gridCol w:w="1556"/>
        <w:gridCol w:w="1911"/>
      </w:tblGrid>
      <w:tr w:rsidR="00921904" w:rsidRPr="00DE7EC3" w:rsidTr="00B60590">
        <w:trPr>
          <w:trHeight w:val="1224"/>
        </w:trPr>
        <w:tc>
          <w:tcPr>
            <w:tcW w:w="1071" w:type="pct"/>
            <w:tcBorders>
              <w:top w:val="nil"/>
              <w:left w:val="nil"/>
              <w:bottom w:val="nil"/>
              <w:right w:val="nil"/>
            </w:tcBorders>
            <w:shd w:val="clear" w:color="000000" w:fill="4B4B4B"/>
            <w:vAlign w:val="center"/>
            <w:hideMark/>
          </w:tcPr>
          <w:p w:rsidR="00921904" w:rsidRPr="00DE7EC3" w:rsidRDefault="00921904" w:rsidP="00B60590">
            <w:pPr>
              <w:jc w:val="center"/>
              <w:rPr>
                <w:rFonts w:cs="Arial"/>
                <w:b/>
                <w:bCs/>
                <w:color w:val="FFFFFF"/>
                <w:sz w:val="16"/>
                <w:szCs w:val="16"/>
                <w:lang w:eastAsia="es-MX"/>
              </w:rPr>
            </w:pPr>
            <w:r w:rsidRPr="00DE7EC3">
              <w:rPr>
                <w:rFonts w:cs="Arial"/>
                <w:b/>
                <w:bCs/>
                <w:color w:val="FFFFFF"/>
                <w:sz w:val="16"/>
                <w:szCs w:val="16"/>
                <w:lang w:eastAsia="es-MX"/>
              </w:rPr>
              <w:lastRenderedPageBreak/>
              <w:t>CLAVE Y NOMBRE DE LOS MUNICIPIOS</w:t>
            </w:r>
          </w:p>
        </w:tc>
        <w:tc>
          <w:tcPr>
            <w:tcW w:w="434" w:type="pct"/>
            <w:tcBorders>
              <w:top w:val="nil"/>
              <w:left w:val="nil"/>
              <w:bottom w:val="nil"/>
              <w:right w:val="nil"/>
            </w:tcBorders>
            <w:shd w:val="clear" w:color="000000" w:fill="4B4B4B"/>
            <w:vAlign w:val="center"/>
            <w:hideMark/>
          </w:tcPr>
          <w:p w:rsidR="00921904" w:rsidRPr="00DE7EC3" w:rsidRDefault="00921904" w:rsidP="00B60590">
            <w:pPr>
              <w:jc w:val="center"/>
              <w:rPr>
                <w:rFonts w:cs="Arial"/>
                <w:b/>
                <w:bCs/>
                <w:color w:val="FFFFFF"/>
                <w:sz w:val="16"/>
                <w:szCs w:val="16"/>
                <w:lang w:eastAsia="es-MX"/>
              </w:rPr>
            </w:pPr>
            <w:r w:rsidRPr="00DE7EC3">
              <w:rPr>
                <w:rFonts w:cs="Arial"/>
                <w:b/>
                <w:bCs/>
                <w:color w:val="FFFFFF"/>
                <w:sz w:val="16"/>
                <w:szCs w:val="16"/>
                <w:lang w:eastAsia="es-MX"/>
              </w:rPr>
              <w:t>IEPS S/VTA. FINAL GASOLINA DIESEL</w:t>
            </w:r>
          </w:p>
        </w:tc>
        <w:tc>
          <w:tcPr>
            <w:tcW w:w="414" w:type="pct"/>
            <w:tcBorders>
              <w:top w:val="nil"/>
              <w:left w:val="nil"/>
              <w:bottom w:val="nil"/>
              <w:right w:val="nil"/>
            </w:tcBorders>
            <w:shd w:val="clear" w:color="000000" w:fill="4B4B4B"/>
            <w:vAlign w:val="center"/>
            <w:hideMark/>
          </w:tcPr>
          <w:p w:rsidR="00921904" w:rsidRPr="00DE7EC3" w:rsidRDefault="00921904" w:rsidP="00B60590">
            <w:pPr>
              <w:jc w:val="center"/>
              <w:rPr>
                <w:rFonts w:cs="Arial"/>
                <w:b/>
                <w:bCs/>
                <w:color w:val="FFFFFF"/>
                <w:sz w:val="16"/>
                <w:szCs w:val="16"/>
                <w:lang w:eastAsia="es-MX"/>
              </w:rPr>
            </w:pPr>
            <w:r w:rsidRPr="00DE7EC3">
              <w:rPr>
                <w:rFonts w:cs="Arial"/>
                <w:b/>
                <w:bCs/>
                <w:color w:val="FFFFFF"/>
                <w:sz w:val="16"/>
                <w:szCs w:val="16"/>
                <w:lang w:eastAsia="es-MX"/>
              </w:rPr>
              <w:t>FONDO ISR</w:t>
            </w:r>
          </w:p>
        </w:tc>
        <w:tc>
          <w:tcPr>
            <w:tcW w:w="598" w:type="pct"/>
            <w:tcBorders>
              <w:top w:val="nil"/>
              <w:left w:val="nil"/>
              <w:bottom w:val="nil"/>
              <w:right w:val="nil"/>
            </w:tcBorders>
            <w:shd w:val="clear" w:color="000000" w:fill="4B4B4B"/>
            <w:vAlign w:val="center"/>
            <w:hideMark/>
          </w:tcPr>
          <w:p w:rsidR="00921904" w:rsidRPr="00DE7EC3" w:rsidRDefault="00921904" w:rsidP="00B60590">
            <w:pPr>
              <w:jc w:val="center"/>
              <w:rPr>
                <w:rFonts w:cs="Arial"/>
                <w:b/>
                <w:bCs/>
                <w:color w:val="FFFFFF"/>
                <w:sz w:val="16"/>
                <w:szCs w:val="16"/>
                <w:lang w:eastAsia="es-MX"/>
              </w:rPr>
            </w:pPr>
            <w:r w:rsidRPr="00DE7EC3">
              <w:rPr>
                <w:rFonts w:cs="Arial"/>
                <w:b/>
                <w:bCs/>
                <w:color w:val="FFFFFF"/>
                <w:sz w:val="16"/>
                <w:szCs w:val="16"/>
                <w:lang w:eastAsia="es-MX"/>
              </w:rPr>
              <w:t>FONDO NUEVO (ENAJENACIÓN ISR)</w:t>
            </w:r>
          </w:p>
        </w:tc>
        <w:tc>
          <w:tcPr>
            <w:tcW w:w="712" w:type="pct"/>
            <w:tcBorders>
              <w:top w:val="nil"/>
              <w:left w:val="nil"/>
              <w:bottom w:val="nil"/>
              <w:right w:val="nil"/>
            </w:tcBorders>
            <w:shd w:val="clear" w:color="000000" w:fill="4B4B4B"/>
            <w:vAlign w:val="center"/>
            <w:hideMark/>
          </w:tcPr>
          <w:p w:rsidR="00921904" w:rsidRPr="00DE7EC3" w:rsidRDefault="00921904" w:rsidP="00B60590">
            <w:pPr>
              <w:jc w:val="center"/>
              <w:rPr>
                <w:rFonts w:cs="Arial"/>
                <w:b/>
                <w:bCs/>
                <w:color w:val="FFFFFF"/>
                <w:sz w:val="16"/>
                <w:szCs w:val="16"/>
                <w:lang w:eastAsia="es-MX"/>
              </w:rPr>
            </w:pPr>
            <w:r w:rsidRPr="00DE7EC3">
              <w:rPr>
                <w:rFonts w:cs="Arial"/>
                <w:b/>
                <w:bCs/>
                <w:color w:val="FFFFFF"/>
                <w:sz w:val="16"/>
                <w:szCs w:val="16"/>
                <w:lang w:eastAsia="es-MX"/>
              </w:rPr>
              <w:t>TOTAL PARTICIPACIONES (A)</w:t>
            </w:r>
          </w:p>
        </w:tc>
        <w:tc>
          <w:tcPr>
            <w:tcW w:w="481" w:type="pct"/>
            <w:tcBorders>
              <w:top w:val="nil"/>
              <w:left w:val="nil"/>
              <w:bottom w:val="nil"/>
              <w:right w:val="nil"/>
            </w:tcBorders>
            <w:shd w:val="clear" w:color="000000" w:fill="4B4B4B"/>
            <w:vAlign w:val="center"/>
            <w:hideMark/>
          </w:tcPr>
          <w:p w:rsidR="00921904" w:rsidRPr="00DE7EC3" w:rsidRDefault="00921904" w:rsidP="00B60590">
            <w:pPr>
              <w:jc w:val="center"/>
              <w:rPr>
                <w:rFonts w:cs="Arial"/>
                <w:b/>
                <w:bCs/>
                <w:color w:val="FFFFFF"/>
                <w:sz w:val="16"/>
                <w:szCs w:val="16"/>
                <w:lang w:eastAsia="es-MX"/>
              </w:rPr>
            </w:pPr>
            <w:r w:rsidRPr="00DE7EC3">
              <w:rPr>
                <w:rFonts w:cs="Arial"/>
                <w:b/>
                <w:bCs/>
                <w:color w:val="FFFFFF"/>
                <w:sz w:val="16"/>
                <w:szCs w:val="16"/>
                <w:lang w:eastAsia="es-MX"/>
              </w:rPr>
              <w:t>IMPUESTOS ESTATALES 12% (B)</w:t>
            </w:r>
          </w:p>
        </w:tc>
        <w:tc>
          <w:tcPr>
            <w:tcW w:w="579" w:type="pct"/>
            <w:tcBorders>
              <w:top w:val="nil"/>
              <w:left w:val="nil"/>
              <w:bottom w:val="nil"/>
              <w:right w:val="nil"/>
            </w:tcBorders>
            <w:shd w:val="clear" w:color="000000" w:fill="4B4B4B"/>
            <w:vAlign w:val="center"/>
            <w:hideMark/>
          </w:tcPr>
          <w:p w:rsidR="00921904" w:rsidRPr="00DE7EC3" w:rsidRDefault="00921904" w:rsidP="00B60590">
            <w:pPr>
              <w:jc w:val="center"/>
              <w:rPr>
                <w:rFonts w:cs="Arial"/>
                <w:b/>
                <w:bCs/>
                <w:color w:val="FFFFFF"/>
                <w:sz w:val="16"/>
                <w:szCs w:val="16"/>
                <w:lang w:eastAsia="es-MX"/>
              </w:rPr>
            </w:pPr>
            <w:r w:rsidRPr="00DE7EC3">
              <w:rPr>
                <w:rFonts w:cs="Arial"/>
                <w:b/>
                <w:bCs/>
                <w:color w:val="FFFFFF"/>
                <w:sz w:val="16"/>
                <w:szCs w:val="16"/>
                <w:lang w:eastAsia="es-MX"/>
              </w:rPr>
              <w:t>IMPUESTOS ESTATALES (BEBIDAS ALCOHOLICAS 20%)</w:t>
            </w:r>
            <w:r>
              <w:rPr>
                <w:rFonts w:cs="Arial"/>
                <w:b/>
                <w:bCs/>
                <w:color w:val="FFFFFF"/>
                <w:sz w:val="16"/>
                <w:szCs w:val="16"/>
                <w:lang w:eastAsia="es-MX"/>
              </w:rPr>
              <w:t xml:space="preserve"> </w:t>
            </w:r>
            <w:r w:rsidRPr="00DE7EC3">
              <w:rPr>
                <w:rFonts w:cs="Arial"/>
                <w:b/>
                <w:bCs/>
                <w:color w:val="FFFFFF"/>
                <w:sz w:val="16"/>
                <w:szCs w:val="16"/>
                <w:lang w:eastAsia="es-MX"/>
              </w:rPr>
              <w:t>(C)</w:t>
            </w:r>
          </w:p>
        </w:tc>
        <w:tc>
          <w:tcPr>
            <w:tcW w:w="712" w:type="pct"/>
            <w:tcBorders>
              <w:top w:val="nil"/>
              <w:left w:val="nil"/>
              <w:bottom w:val="nil"/>
              <w:right w:val="nil"/>
            </w:tcBorders>
            <w:shd w:val="clear" w:color="000000" w:fill="4B4B4B"/>
            <w:vAlign w:val="center"/>
            <w:hideMark/>
          </w:tcPr>
          <w:p w:rsidR="00921904" w:rsidRPr="00DE7EC3" w:rsidRDefault="00921904" w:rsidP="00B60590">
            <w:pPr>
              <w:jc w:val="center"/>
              <w:rPr>
                <w:rFonts w:cs="Arial"/>
                <w:b/>
                <w:bCs/>
                <w:color w:val="FFFFFF"/>
                <w:sz w:val="16"/>
                <w:szCs w:val="16"/>
                <w:lang w:eastAsia="es-MX"/>
              </w:rPr>
            </w:pPr>
            <w:r w:rsidRPr="00DE7EC3">
              <w:rPr>
                <w:rFonts w:cs="Arial"/>
                <w:b/>
                <w:bCs/>
                <w:color w:val="FFFFFF"/>
                <w:sz w:val="16"/>
                <w:szCs w:val="16"/>
                <w:lang w:eastAsia="es-MX"/>
              </w:rPr>
              <w:t>TOTAL PARTICIPACIONES MÁS IMPUESTOS ESTATALES (A+B+C)</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001 ABALA,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326,277</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24,583</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16,477,980</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133,699</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17,039</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16,628,718</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002 ACANCEH,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703,371</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40,608</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27,384,491</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220,858</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28,146</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27,633,496</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003 AKIL,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534,924</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32,764</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22,061,769</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178,193</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22,709</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22,262,671</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004 BACA,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259,363</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23,419</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15,646,764</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127,372</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16,232</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15,790,368</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005 BOKOBA,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99,175</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17,135</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11,357,514</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93,193</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11,877</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11,462,583</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006 BUCTZOTZ,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402,267</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28,531</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19,148,412</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155,175</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19,776</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19,323,362</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007 CACALCHEN,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310,705</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25,579</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17,116,988</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139,117</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17,729</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17,273,835</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008 CALOTMUL,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199,401</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20,284</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13,526,775</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110,320</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14,059</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13,651,154</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009 CANSAHCAB,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216,611</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21,255</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14,182,079</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115,602</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14,732</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14,312,414</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010 CANTAMAYEC,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136,721</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17,806</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11,835,956</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96,843</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12,342</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11,945,140</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011 CELESTUN,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344,796</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26,746</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17,917,912</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145,465</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18,538</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18,081,915</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012 CENOTILLO,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186,031</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20,166</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13,435,547</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109,675</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13,977</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13,559,199</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013 CONKAL,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428,184</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32,603</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21,849,660</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177,321</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22,598</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22,049,578</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014 CUNCUNUL,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76,792</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16,121</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10,668,892</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87,678</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11,174</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10,767,744</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015 CUZAMA,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250,700</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22,273</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14,884,952</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121,138</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15,438</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15,021,528</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lastRenderedPageBreak/>
              <w:t>016 CHACSINKIN,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152,647</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18,612</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12,381,423</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101,226</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12,900</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12,495,550</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017 CHANKOM,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243,393</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21,360</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14,277,735</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116,172</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14,805</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14,408,712</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018 CHAPAB,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158,306</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18,839</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12,536,334</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102,462</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13,058</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12,651,853</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019 CHEMAX,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2,067,112</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77,802</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53,185,752</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423,145</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53,926</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53,662,822</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020 CHICXULUB PUEBLO,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193,838</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21,113</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14,065,754</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114,828</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14,634</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14,195,215</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021 CHICHIMILA,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434,618</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27,870</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18,746,402</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151,579</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19,317</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18,917,299</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022 CHIKINDZONOT,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233,638</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20,700</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13,834,041</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112,580</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14,347</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13,960,968</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023 CHOCHOLA,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208,705</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21,376</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14,253,361</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116,257</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14,816</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14,384,434</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024 CHUMAYEL,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173,749</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19,143</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12,751,652</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104,116</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13,269</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12,869,037</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025 DZAN,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251,431</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22,544</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15,063,527</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122,610</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15,625</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15,201,762</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026 DZEMUL,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163,297</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20,023</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13,319,458</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108,903</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13,879</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13,442,239</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027 DZIDZANTUN,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333,162</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27,455</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18,372,438</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149,324</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19,030</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18,540,792</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028 DZILAM DE BRAVO,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120,815</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18,068</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11,991,945</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98,266</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12,523</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12,102,734</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029 DZILAM GONZALEZ,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265,549</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23,746</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15,867,390</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129,147</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16,459</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16,012,996</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030 DZITAS,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197,747</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19,966</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13,316,305</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108,591</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13,839</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13,438,736</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031 DZONCAUICH,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132,588</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17,921</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11,907,606</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97,470</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12,422</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12,017,497</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032 ESPITA,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817,591</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41,131</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27,842,504</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223,704</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28,509</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28,094,717</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033 HALACHO,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971,153</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47,860</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32,416,715</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260,297</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33,172</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32,710,184</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034 HOCABA,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308,199</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23,895</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16,007,825</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129,957</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16,562</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16,154,344</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lastRenderedPageBreak/>
              <w:t>035 HOCTUN,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299,233</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23,677</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15,855,951</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128,774</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16,411</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16,001,136</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036 HOMUN,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359,315</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26,461</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17,745,034</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143,914</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18,340</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17,907,288</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037 HUHI,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255,963</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22,355</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14,944,206</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121,585</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15,495</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15,081,286</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038 HUNUCMA,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1,465,999</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68,715</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46,614,358</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373,725</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47,627</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47,035,710</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039 IXIL,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181,929</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20,347</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13,550,535</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110,661</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14,103</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13,675,299</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040 IZAMAL,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1,203,855</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59,020</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39,982,384</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320,997</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40,908</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40,344,288</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041 KANASIN,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3,778,950</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175,379</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119,009,124</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953,841</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121,558</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120,084,522</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042 KANTUNIL,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267,033</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22,754</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15,217,220</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123,753</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15,771</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15,356,744</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043 KAUA,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157,129</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18,783</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12,498,025</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102,154</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13,019</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12,613,198</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044 KINCHIL,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344,350</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25,687</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17,221,631</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139,705</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17,804</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17,379,140</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045 KOPOMA,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116,573</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17,701</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11,746,574</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96,270</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12,269</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11,855,112</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046 MAMA,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161,190</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18,937</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12,603,576</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102,994</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13,126</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12,719,696</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047 MANI,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279,579</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23,090</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15,450,265</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125,578</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16,004</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15,591,848</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048 MAXCANU,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1,079,750</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52,165</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35,354,185</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283,713</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36,156</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35,674,054</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049 MAYAPAN,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219,840</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19,949</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13,326,748</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108,495</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13,827</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13,449,070</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050 MERIDA,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31,836,123</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74,553,222</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1,776,653</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1,273,715,824</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9,662,777</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1,231,425</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1,284,610,026</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051 MOCOCHA,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140,308</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18,897</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12,556,173</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102,775</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13,098</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12,672,046</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052 MOTUL,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1,560,135</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75,247</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51,000,203</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409,250</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52,155</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51,461,608</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053 MUNA,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566,699</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34,984</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23,552,291</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190,268</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24,248</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23,766,806</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lastRenderedPageBreak/>
              <w:t>054 MUXUPIP,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130,747</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18,255</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12,124,692</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99,282</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12,653</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12,236,627</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055 OPICHEN,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325,373</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25,015</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16,761,203</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136,051</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17,338</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16,914,592</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056 OXKUTZCAB,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1,464,681</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67,231</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45,637,710</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365,651</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46,599</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46,049,960</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057 PANABA,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359,792</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26,799</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17,967,663</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145,753</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18,575</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18,131,990</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058 PETO,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1,200,523</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56,735</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38,477,716</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308,569</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39,324</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38,825,609</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059 PROGRESO,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2,277,467</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128,821</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86,917,656</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700,626</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89,288</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87,707,570</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060 QUINTANA ROO,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45,839</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15,070</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9,947,143</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81,960</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10,445</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10,039,548</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061 RIO LAGARTOS,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156,995</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19,385</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12,893,867</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105,432</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13,436</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13,012,735</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062 SACALUM,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229,158</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21,643</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14,449,639</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117,713</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15,001</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14,582,354</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063 SAMAHIL,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237,271</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22,123</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14,773,146</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120,324</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15,334</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14,908,804</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064 SANAHCAT,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78,392</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16,278</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10,773,905</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88,534</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11,283</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10,873,722</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065 SAN FELIPE,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84,619</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16,722</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11,071,599</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90,947</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11,590</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11,174,137</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066 SANTA ELENA,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195,690</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20,404</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13,601,830</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110,972</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14,142</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13,726,944</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067 SEYE,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432,427</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29,867</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20,056,320</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162,441</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20,701</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20,239,462</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068 SINANCHE,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141,245</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18,827</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12,511,181</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102,395</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13,049</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12,626,624</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069 SOTUTA,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442,057</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28,695</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19,295,979</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156,067</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19,889</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19,471,935</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070 SUCILA,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179,688</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20,219</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13,464,048</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109,964</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14,014</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13,588,025</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071 SUDZAL,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80,456</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16,339</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10,815,773</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88,864</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11,325</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10,915,961</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072 SUMA,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77,076</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16,411</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10,859,951</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89,257</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11,375</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10,960,583</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lastRenderedPageBreak/>
              <w:t>073 TAHDZIU,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270,740</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22,269</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14,901,970</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121,113</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15,435</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15,038,517</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074 TAHMEK,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172,325</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19,643</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13,078,480</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106,833</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13,615</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13,198,928</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075 TEABO,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328,869</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24,673</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16,540,217</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134,193</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17,102</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16,691,512</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076 TECOH,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840,232</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43,493</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29,416,770</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236,548</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30,146</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29,683,464</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077 TEKAL DE VENEGAS,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130,439</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17,915</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11,901,140</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97,434</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12,417</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12,010,992</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078 TEKANTO,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180,447</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19,905</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13,258,455</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108,256</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13,796</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13,380,507</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079 TEKAX,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1,926,217</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85,563</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58,144,189</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465,355</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59,305</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58,668,850</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080 TEKIT,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478,225</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30,848</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20,746,295</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167,773</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21,381</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20,935,449</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081 TEKOM,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165,510</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18,970</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12,629,361</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103,172</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13,148</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12,745,682</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082 TELCHAC PUEBLO,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161,950</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19,687</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13,097,080</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107,073</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13,645</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13,217,798</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083 TELCHAC PUERTO, YUC.</w:t>
            </w:r>
            <w:r>
              <w:rPr>
                <w:rFonts w:cs="Arial"/>
                <w:sz w:val="16"/>
                <w:szCs w:val="16"/>
                <w:lang w:eastAsia="es-MX"/>
              </w:rPr>
              <w:t xml:space="preserve"> </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77,136</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17,170</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11,358,585</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93,384</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11,901</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11,463,871</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084 TEMAX,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344,767</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25,722</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17,245,072</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139,896</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17,828</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17,402,796</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085 TEMOZON,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801,433</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40,166</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27,192,045</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218,454</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27,840</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27,438,338</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086 TEPAKAN,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107,898</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17,098</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11,341,652</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92,990</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11,851</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11,446,492</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087 TETIZ,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265,687</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22,268</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14,896,644</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121,111</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15,434</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15,033,189</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088 TEYA,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91,112</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16,691</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11,057,886</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90,780</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11,569</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11,160,235</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089 TICUL,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1,713,420</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81,588</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55,319,670</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443,736</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56,550</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55,819,956</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090 TIMUCUY,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372,832</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26,089</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17,514,522</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141,894</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18,083</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17,674,499</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091 TINUM,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562,364</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33,933</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22,857,649</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184,554</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23,520</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23,065,722</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lastRenderedPageBreak/>
              <w:t>092 TIXCACALCUPUL,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400,165</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25,915</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17,427,295</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140,945</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17,962</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17,586,203</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093 TIXKOKOB,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729,389</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43,186</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29,104,219</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234,878</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29,933</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29,369,030</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094 TIXMEUAC,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251,130</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21,745</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14,538,640</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118,268</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15,072</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14,671,980</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095 TIXPEUAL,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239,752</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22,645</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15,118,578</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123,162</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15,696</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15,257,437</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096 TIZIMIN,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3,676,884</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148,583</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101,301,505</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808,107</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102,985</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102,212,597</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097 TUNKAS,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178,029</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19,489</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12,983,026</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105,996</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13,508</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13,102,530</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098 TZUCACAB,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711,558</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38,651</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26,107,017</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210,216</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26,790</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26,344,023</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099 UAYMA,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213,918</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20,441</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13,644,101</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111,171</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14,168</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13,769,440</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100 UCU,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171,290</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19,832</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13,201,688</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107,862</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13,746</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13,323,295</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101 UMAN,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2,294,975</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111,350</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75,455,922</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605,604</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77,178</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76,138,705</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102 VALLADOLID,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3,719,324</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156,501</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106,546,522</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851,173</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108,473</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107,506,168</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103 XOCCHEL,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171,113</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19,388</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12,909,926</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105,448</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13,438</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13,028,813</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104 YAXCABA,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815,244</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39,775</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26,948,827</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216,326</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27,569</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27,192,722</w:t>
            </w:r>
          </w:p>
        </w:tc>
      </w:tr>
      <w:tr w:rsidR="00921904" w:rsidRPr="00DE7EC3" w:rsidTr="00B60590">
        <w:trPr>
          <w:trHeight w:val="288"/>
        </w:trPr>
        <w:tc>
          <w:tcPr>
            <w:tcW w:w="1071" w:type="pct"/>
            <w:tcBorders>
              <w:top w:val="nil"/>
              <w:left w:val="nil"/>
              <w:bottom w:val="nil"/>
              <w:right w:val="nil"/>
            </w:tcBorders>
            <w:shd w:val="clear" w:color="auto" w:fill="auto"/>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105 YAXKUKUL, YUC.</w:t>
            </w:r>
          </w:p>
        </w:tc>
        <w:tc>
          <w:tcPr>
            <w:tcW w:w="43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135,703</w:t>
            </w:r>
          </w:p>
        </w:tc>
        <w:tc>
          <w:tcPr>
            <w:tcW w:w="414"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p>
        </w:tc>
        <w:tc>
          <w:tcPr>
            <w:tcW w:w="598"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18,756</w:t>
            </w:r>
          </w:p>
        </w:tc>
        <w:tc>
          <w:tcPr>
            <w:tcW w:w="712"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12,458,857</w:t>
            </w:r>
          </w:p>
        </w:tc>
        <w:tc>
          <w:tcPr>
            <w:tcW w:w="481"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102,007</w:t>
            </w:r>
          </w:p>
        </w:tc>
        <w:tc>
          <w:tcPr>
            <w:tcW w:w="579" w:type="pct"/>
            <w:tcBorders>
              <w:top w:val="nil"/>
              <w:left w:val="nil"/>
              <w:bottom w:val="nil"/>
              <w:right w:val="nil"/>
            </w:tcBorders>
            <w:shd w:val="clear" w:color="auto" w:fill="auto"/>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13,000</w:t>
            </w:r>
          </w:p>
        </w:tc>
        <w:tc>
          <w:tcPr>
            <w:tcW w:w="712" w:type="pct"/>
            <w:tcBorders>
              <w:top w:val="nil"/>
              <w:left w:val="nil"/>
              <w:bottom w:val="nil"/>
              <w:right w:val="nil"/>
            </w:tcBorders>
            <w:shd w:val="clear" w:color="auto" w:fill="auto"/>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12,573,864</w:t>
            </w:r>
          </w:p>
        </w:tc>
      </w:tr>
      <w:tr w:rsidR="00921904" w:rsidRPr="00DE7EC3" w:rsidTr="00B60590">
        <w:trPr>
          <w:trHeight w:val="288"/>
        </w:trPr>
        <w:tc>
          <w:tcPr>
            <w:tcW w:w="1071"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106 YOBAIN, YUC.</w:t>
            </w:r>
          </w:p>
        </w:tc>
        <w:tc>
          <w:tcPr>
            <w:tcW w:w="434"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103,103</w:t>
            </w:r>
          </w:p>
        </w:tc>
        <w:tc>
          <w:tcPr>
            <w:tcW w:w="414" w:type="pct"/>
            <w:tcBorders>
              <w:top w:val="nil"/>
              <w:left w:val="nil"/>
              <w:bottom w:val="nil"/>
              <w:right w:val="nil"/>
            </w:tcBorders>
            <w:shd w:val="clear" w:color="000000" w:fill="F3F3F3"/>
            <w:noWrap/>
            <w:vAlign w:val="center"/>
            <w:hideMark/>
          </w:tcPr>
          <w:p w:rsidR="00921904" w:rsidRPr="00DE7EC3" w:rsidRDefault="00921904" w:rsidP="00B60590">
            <w:pPr>
              <w:jc w:val="left"/>
              <w:rPr>
                <w:rFonts w:cs="Arial"/>
                <w:sz w:val="16"/>
                <w:szCs w:val="16"/>
                <w:lang w:eastAsia="es-MX"/>
              </w:rPr>
            </w:pPr>
            <w:r w:rsidRPr="00DE7EC3">
              <w:rPr>
                <w:rFonts w:cs="Arial"/>
                <w:sz w:val="16"/>
                <w:szCs w:val="16"/>
                <w:lang w:eastAsia="es-MX"/>
              </w:rPr>
              <w:t> </w:t>
            </w:r>
          </w:p>
        </w:tc>
        <w:tc>
          <w:tcPr>
            <w:tcW w:w="598"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17,369</w:t>
            </w:r>
          </w:p>
        </w:tc>
        <w:tc>
          <w:tcPr>
            <w:tcW w:w="712"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11,515,085</w:t>
            </w:r>
          </w:p>
        </w:tc>
        <w:tc>
          <w:tcPr>
            <w:tcW w:w="481"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94,465</w:t>
            </w:r>
          </w:p>
        </w:tc>
        <w:tc>
          <w:tcPr>
            <w:tcW w:w="579" w:type="pct"/>
            <w:tcBorders>
              <w:top w:val="nil"/>
              <w:left w:val="nil"/>
              <w:bottom w:val="nil"/>
              <w:right w:val="nil"/>
            </w:tcBorders>
            <w:shd w:val="clear" w:color="000000" w:fill="F3F3F3"/>
            <w:noWrap/>
            <w:vAlign w:val="center"/>
            <w:hideMark/>
          </w:tcPr>
          <w:p w:rsidR="00921904" w:rsidRPr="00DE7EC3" w:rsidRDefault="00921904" w:rsidP="00B60590">
            <w:pPr>
              <w:jc w:val="right"/>
              <w:rPr>
                <w:rFonts w:cs="Arial"/>
                <w:sz w:val="16"/>
                <w:szCs w:val="16"/>
                <w:lang w:eastAsia="es-MX"/>
              </w:rPr>
            </w:pPr>
            <w:r w:rsidRPr="00DE7EC3">
              <w:rPr>
                <w:rFonts w:cs="Arial"/>
                <w:sz w:val="16"/>
                <w:szCs w:val="16"/>
                <w:lang w:eastAsia="es-MX"/>
              </w:rPr>
              <w:t>12,039</w:t>
            </w:r>
          </w:p>
        </w:tc>
        <w:tc>
          <w:tcPr>
            <w:tcW w:w="712" w:type="pct"/>
            <w:tcBorders>
              <w:top w:val="nil"/>
              <w:left w:val="nil"/>
              <w:bottom w:val="nil"/>
              <w:right w:val="nil"/>
            </w:tcBorders>
            <w:shd w:val="clear" w:color="000000" w:fill="F3F3F3"/>
            <w:noWrap/>
            <w:vAlign w:val="bottom"/>
            <w:hideMark/>
          </w:tcPr>
          <w:p w:rsidR="00921904" w:rsidRPr="00DE7EC3" w:rsidRDefault="00921904" w:rsidP="00B60590">
            <w:pPr>
              <w:jc w:val="right"/>
              <w:rPr>
                <w:rFonts w:cs="Arial"/>
                <w:sz w:val="16"/>
                <w:szCs w:val="16"/>
                <w:lang w:eastAsia="es-MX"/>
              </w:rPr>
            </w:pPr>
            <w:r w:rsidRPr="00DE7EC3">
              <w:rPr>
                <w:rFonts w:cs="Arial"/>
                <w:sz w:val="16"/>
                <w:szCs w:val="16"/>
                <w:lang w:eastAsia="es-MX"/>
              </w:rPr>
              <w:t>11,621,588</w:t>
            </w:r>
          </w:p>
        </w:tc>
      </w:tr>
      <w:tr w:rsidR="00921904" w:rsidRPr="00DE7EC3" w:rsidTr="00B60590">
        <w:trPr>
          <w:trHeight w:val="288"/>
        </w:trPr>
        <w:tc>
          <w:tcPr>
            <w:tcW w:w="1071" w:type="pct"/>
            <w:tcBorders>
              <w:top w:val="nil"/>
              <w:left w:val="nil"/>
              <w:bottom w:val="nil"/>
              <w:right w:val="nil"/>
            </w:tcBorders>
            <w:shd w:val="clear" w:color="000000" w:fill="4B4B4B"/>
            <w:noWrap/>
            <w:vAlign w:val="center"/>
            <w:hideMark/>
          </w:tcPr>
          <w:p w:rsidR="00921904" w:rsidRPr="00DE7EC3" w:rsidRDefault="00921904" w:rsidP="00B60590">
            <w:pPr>
              <w:jc w:val="left"/>
              <w:rPr>
                <w:rFonts w:cs="Arial"/>
                <w:b/>
                <w:bCs/>
                <w:color w:val="FFFFFF"/>
                <w:sz w:val="16"/>
                <w:szCs w:val="16"/>
                <w:lang w:eastAsia="es-MX"/>
              </w:rPr>
            </w:pPr>
            <w:r w:rsidRPr="00DE7EC3">
              <w:rPr>
                <w:rFonts w:cs="Arial"/>
                <w:b/>
                <w:bCs/>
                <w:color w:val="FFFFFF"/>
                <w:sz w:val="16"/>
                <w:szCs w:val="16"/>
                <w:lang w:eastAsia="es-MX"/>
              </w:rPr>
              <w:t>TOTAL</w:t>
            </w:r>
          </w:p>
        </w:tc>
        <w:tc>
          <w:tcPr>
            <w:tcW w:w="434" w:type="pct"/>
            <w:tcBorders>
              <w:top w:val="nil"/>
              <w:left w:val="nil"/>
              <w:bottom w:val="nil"/>
              <w:right w:val="nil"/>
            </w:tcBorders>
            <w:shd w:val="clear" w:color="000000" w:fill="4B4B4B"/>
            <w:noWrap/>
            <w:vAlign w:val="center"/>
            <w:hideMark/>
          </w:tcPr>
          <w:p w:rsidR="00921904" w:rsidRPr="00DE7EC3" w:rsidRDefault="00921904" w:rsidP="00B60590">
            <w:pPr>
              <w:jc w:val="right"/>
              <w:rPr>
                <w:rFonts w:cs="Arial"/>
                <w:b/>
                <w:bCs/>
                <w:color w:val="FFFFFF"/>
                <w:sz w:val="16"/>
                <w:szCs w:val="16"/>
                <w:lang w:eastAsia="es-MX"/>
              </w:rPr>
            </w:pPr>
            <w:r w:rsidRPr="00DE7EC3">
              <w:rPr>
                <w:rFonts w:cs="Arial"/>
                <w:b/>
                <w:bCs/>
                <w:color w:val="FFFFFF"/>
                <w:sz w:val="16"/>
                <w:szCs w:val="16"/>
                <w:lang w:eastAsia="es-MX"/>
              </w:rPr>
              <w:t>87,119,485</w:t>
            </w:r>
          </w:p>
        </w:tc>
        <w:tc>
          <w:tcPr>
            <w:tcW w:w="414" w:type="pct"/>
            <w:tcBorders>
              <w:top w:val="nil"/>
              <w:left w:val="nil"/>
              <w:bottom w:val="nil"/>
              <w:right w:val="nil"/>
            </w:tcBorders>
            <w:shd w:val="clear" w:color="000000" w:fill="4B4B4B"/>
            <w:noWrap/>
            <w:vAlign w:val="center"/>
            <w:hideMark/>
          </w:tcPr>
          <w:p w:rsidR="00921904" w:rsidRPr="00DE7EC3" w:rsidRDefault="00921904" w:rsidP="00B60590">
            <w:pPr>
              <w:jc w:val="right"/>
              <w:rPr>
                <w:rFonts w:cs="Arial"/>
                <w:b/>
                <w:bCs/>
                <w:color w:val="FFFFFF"/>
                <w:sz w:val="16"/>
                <w:szCs w:val="16"/>
                <w:lang w:eastAsia="es-MX"/>
              </w:rPr>
            </w:pPr>
            <w:r w:rsidRPr="00DE7EC3">
              <w:rPr>
                <w:rFonts w:cs="Arial"/>
                <w:b/>
                <w:bCs/>
                <w:color w:val="FFFFFF"/>
                <w:sz w:val="16"/>
                <w:szCs w:val="16"/>
                <w:lang w:eastAsia="es-MX"/>
              </w:rPr>
              <w:t>74,553,222</w:t>
            </w:r>
          </w:p>
        </w:tc>
        <w:tc>
          <w:tcPr>
            <w:tcW w:w="598" w:type="pct"/>
            <w:tcBorders>
              <w:top w:val="nil"/>
              <w:left w:val="nil"/>
              <w:bottom w:val="nil"/>
              <w:right w:val="nil"/>
            </w:tcBorders>
            <w:shd w:val="clear" w:color="000000" w:fill="4B4B4B"/>
            <w:noWrap/>
            <w:vAlign w:val="center"/>
            <w:hideMark/>
          </w:tcPr>
          <w:p w:rsidR="00921904" w:rsidRPr="00DE7EC3" w:rsidRDefault="00921904" w:rsidP="00B60590">
            <w:pPr>
              <w:jc w:val="right"/>
              <w:rPr>
                <w:rFonts w:cs="Arial"/>
                <w:b/>
                <w:bCs/>
                <w:color w:val="FFFFFF"/>
                <w:sz w:val="16"/>
                <w:szCs w:val="16"/>
                <w:lang w:eastAsia="es-MX"/>
              </w:rPr>
            </w:pPr>
            <w:r w:rsidRPr="00DE7EC3">
              <w:rPr>
                <w:rFonts w:cs="Arial"/>
                <w:b/>
                <w:bCs/>
                <w:color w:val="FFFFFF"/>
                <w:sz w:val="16"/>
                <w:szCs w:val="16"/>
                <w:lang w:eastAsia="es-MX"/>
              </w:rPr>
              <w:t>5,272,253</w:t>
            </w:r>
          </w:p>
        </w:tc>
        <w:tc>
          <w:tcPr>
            <w:tcW w:w="712" w:type="pct"/>
            <w:tcBorders>
              <w:top w:val="nil"/>
              <w:left w:val="nil"/>
              <w:bottom w:val="nil"/>
              <w:right w:val="nil"/>
            </w:tcBorders>
            <w:shd w:val="clear" w:color="000000" w:fill="4B4B4B"/>
            <w:noWrap/>
            <w:vAlign w:val="center"/>
            <w:hideMark/>
          </w:tcPr>
          <w:p w:rsidR="00921904" w:rsidRPr="00DE7EC3" w:rsidRDefault="00921904" w:rsidP="00B60590">
            <w:pPr>
              <w:jc w:val="right"/>
              <w:rPr>
                <w:rFonts w:cs="Arial"/>
                <w:b/>
                <w:bCs/>
                <w:color w:val="FFFFFF"/>
                <w:sz w:val="16"/>
                <w:szCs w:val="16"/>
                <w:lang w:eastAsia="es-MX"/>
              </w:rPr>
            </w:pPr>
            <w:r w:rsidRPr="00DE7EC3">
              <w:rPr>
                <w:rFonts w:cs="Arial"/>
                <w:b/>
                <w:bCs/>
                <w:color w:val="FFFFFF"/>
                <w:sz w:val="16"/>
                <w:szCs w:val="16"/>
                <w:lang w:eastAsia="es-MX"/>
              </w:rPr>
              <w:t>3,625,738,082</w:t>
            </w:r>
          </w:p>
        </w:tc>
        <w:tc>
          <w:tcPr>
            <w:tcW w:w="481" w:type="pct"/>
            <w:tcBorders>
              <w:top w:val="nil"/>
              <w:left w:val="nil"/>
              <w:bottom w:val="nil"/>
              <w:right w:val="nil"/>
            </w:tcBorders>
            <w:shd w:val="clear" w:color="000000" w:fill="4B4B4B"/>
            <w:noWrap/>
            <w:vAlign w:val="center"/>
            <w:hideMark/>
          </w:tcPr>
          <w:p w:rsidR="00921904" w:rsidRPr="00DE7EC3" w:rsidRDefault="00921904" w:rsidP="00B60590">
            <w:pPr>
              <w:jc w:val="right"/>
              <w:rPr>
                <w:rFonts w:cs="Arial"/>
                <w:b/>
                <w:bCs/>
                <w:color w:val="FFFFFF"/>
                <w:sz w:val="16"/>
                <w:szCs w:val="16"/>
                <w:lang w:eastAsia="es-MX"/>
              </w:rPr>
            </w:pPr>
            <w:r w:rsidRPr="00DE7EC3">
              <w:rPr>
                <w:rFonts w:cs="Arial"/>
                <w:b/>
                <w:bCs/>
                <w:color w:val="FFFFFF"/>
                <w:sz w:val="16"/>
                <w:szCs w:val="16"/>
                <w:lang w:eastAsia="es-MX"/>
              </w:rPr>
              <w:t>28,674,490</w:t>
            </w:r>
          </w:p>
        </w:tc>
        <w:tc>
          <w:tcPr>
            <w:tcW w:w="579" w:type="pct"/>
            <w:tcBorders>
              <w:top w:val="nil"/>
              <w:left w:val="nil"/>
              <w:bottom w:val="nil"/>
              <w:right w:val="nil"/>
            </w:tcBorders>
            <w:shd w:val="clear" w:color="000000" w:fill="4B4B4B"/>
            <w:noWrap/>
            <w:vAlign w:val="center"/>
            <w:hideMark/>
          </w:tcPr>
          <w:p w:rsidR="00921904" w:rsidRPr="00DE7EC3" w:rsidRDefault="00921904" w:rsidP="00B60590">
            <w:pPr>
              <w:jc w:val="right"/>
              <w:rPr>
                <w:rFonts w:cs="Arial"/>
                <w:b/>
                <w:bCs/>
                <w:color w:val="FFFFFF"/>
                <w:sz w:val="16"/>
                <w:szCs w:val="16"/>
                <w:lang w:eastAsia="es-MX"/>
              </w:rPr>
            </w:pPr>
            <w:r w:rsidRPr="00DE7EC3">
              <w:rPr>
                <w:rFonts w:cs="Arial"/>
                <w:b/>
                <w:bCs/>
                <w:color w:val="FFFFFF"/>
                <w:sz w:val="16"/>
                <w:szCs w:val="16"/>
                <w:lang w:eastAsia="es-MX"/>
              </w:rPr>
              <w:t>3,654,279</w:t>
            </w:r>
          </w:p>
        </w:tc>
        <w:tc>
          <w:tcPr>
            <w:tcW w:w="712" w:type="pct"/>
            <w:tcBorders>
              <w:top w:val="nil"/>
              <w:left w:val="nil"/>
              <w:bottom w:val="nil"/>
              <w:right w:val="nil"/>
            </w:tcBorders>
            <w:shd w:val="clear" w:color="000000" w:fill="4B4B4B"/>
            <w:noWrap/>
            <w:vAlign w:val="bottom"/>
            <w:hideMark/>
          </w:tcPr>
          <w:p w:rsidR="00921904" w:rsidRPr="00DE7EC3" w:rsidRDefault="00921904" w:rsidP="00B60590">
            <w:pPr>
              <w:jc w:val="right"/>
              <w:rPr>
                <w:rFonts w:cs="Arial"/>
                <w:b/>
                <w:bCs/>
                <w:color w:val="FFFFFF"/>
                <w:sz w:val="16"/>
                <w:szCs w:val="16"/>
                <w:lang w:eastAsia="es-MX"/>
              </w:rPr>
            </w:pPr>
            <w:r w:rsidRPr="00DE7EC3">
              <w:rPr>
                <w:rFonts w:cs="Arial"/>
                <w:b/>
                <w:bCs/>
                <w:color w:val="FFFFFF"/>
                <w:sz w:val="16"/>
                <w:szCs w:val="16"/>
                <w:lang w:eastAsia="es-MX"/>
              </w:rPr>
              <w:t>3,658,066,851</w:t>
            </w:r>
          </w:p>
        </w:tc>
      </w:tr>
    </w:tbl>
    <w:p w:rsidR="00921904" w:rsidRDefault="00921904"/>
    <w:p w:rsidR="00921904" w:rsidRDefault="00921904">
      <w:pPr>
        <w:jc w:val="left"/>
      </w:pPr>
      <w:r>
        <w:br w:type="page"/>
      </w:r>
    </w:p>
    <w:p w:rsidR="00921904" w:rsidRDefault="00921904"/>
    <w:p w:rsidR="00921904" w:rsidRDefault="00921904">
      <w:pPr>
        <w:pStyle w:val="Ttulo3"/>
      </w:pPr>
      <w:bookmarkStart w:id="72" w:name="anexo-4.2.-aportaciones-a-municipios"/>
      <w:r>
        <w:t>ANEXO 4.2. APORTACIONES A MUNICIPIOS</w:t>
      </w:r>
      <w:bookmarkEnd w:id="72"/>
    </w:p>
    <w:p w:rsidR="00921904" w:rsidRDefault="00921904"/>
    <w:tbl>
      <w:tblPr>
        <w:tblW w:w="12528" w:type="dxa"/>
        <w:jc w:val="center"/>
        <w:tblLayout w:type="fixed"/>
        <w:tblLook w:val="0420" w:firstRow="1" w:lastRow="0" w:firstColumn="0" w:lastColumn="0" w:noHBand="0" w:noVBand="1"/>
      </w:tblPr>
      <w:tblGrid>
        <w:gridCol w:w="3132"/>
        <w:gridCol w:w="3132"/>
        <w:gridCol w:w="3132"/>
        <w:gridCol w:w="3132"/>
      </w:tblGrid>
      <w:tr w:rsidR="00921904">
        <w:trPr>
          <w:cantSplit/>
          <w:jc w:val="center"/>
        </w:trPr>
        <w:tc>
          <w:tcPr>
            <w:tcW w:w="3132" w:type="dxa"/>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MUNICIPIOS</w:t>
            </w:r>
          </w:p>
        </w:tc>
        <w:tc>
          <w:tcPr>
            <w:tcW w:w="3132" w:type="dxa"/>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FONDO DE APORTACIONES PARA EL FORTALECIMIENTO DE LOS MUNICIPIOS</w:t>
            </w:r>
          </w:p>
        </w:tc>
        <w:tc>
          <w:tcPr>
            <w:tcW w:w="3132" w:type="dxa"/>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FONDO DE APORTACIONES PARA LA INFRAESTRUCTURA SOCIAL MUNICIPAL</w:t>
            </w:r>
          </w:p>
        </w:tc>
        <w:tc>
          <w:tcPr>
            <w:tcW w:w="3132" w:type="dxa"/>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TOTAL APORTACIONES</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ABALÁ</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4,640,099</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7,269,364</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11,909,463</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ACANCEH</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11,508,901</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8,882,996</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20,391,897</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AKIL</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8,072,716</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10,493,293</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18,566,009</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BACA</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4,146,972</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4,250,290</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8,397,263</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BOKOBÁ</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1,563,589</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2,988,275</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4,551,864</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BUCTZOTZ</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6,342,134</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9,922,418</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16,264,552</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CACALCHÉN</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5,155,348</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3,675,842</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8,831,190</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CALOTMUL</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2,848,858</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9,464,942</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12,313,800</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CANSAHCAB</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3,268,479</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5,400,503</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8,668,982</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CANTAMAYEC</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1,797,664</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8,019,158</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9,816,822</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CELESTÚN</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5,592,097</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6,690,716</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12,282,813</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CENOTILLO</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2,773,212</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7,190,712</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9,963,923</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CONKAL</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7,950,683</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3,393,287</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11,343,970</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CUNCUNUL</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1,121,845</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3,527,349</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4,649,194</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CUZAMÁ</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3,697,378</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5,564,497</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9,261,875</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CHACSINKÍN</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2,151,630</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8,176,008</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10,327,637</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CHANKOM</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3,270,620</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15,809,016</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19,079,636</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CHAPAB</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2,250,112</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4,500,095</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6,750,208</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CHEMAX</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26,319,822</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84,603,157</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110,922,979</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CHICXULUB PUEBLO</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3,188,551</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2,704,734</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5,893,286</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CHICHIMILÁ</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5,973,895</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20,913,189</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26,887,084</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CHIKINDZONOT</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2,973,032</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18,518,485</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21,491,517</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CHOCHOLÁ</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3,347,694</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3,818,036</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7,165,729</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CHUMAYEL</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2,360,727</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7,591,245</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9,951,972</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DZAN</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3,822,979</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8,974,088</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12,797,067</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DZEMUL</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2,613,356</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3,049,611</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5,662,968</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DZIDZANTÚN</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5,834,735</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5,056,890</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10,891,625</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DZILAM DE BRAVO</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1,958,233</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2,041,417</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3,999,650</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DZILAM GONZÁLEZ</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4,367,488</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5,698,392</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10,065,879</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DZITÁS</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2,699,707</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9,015,898</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11,715,605</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DZONCAUICH</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1,861,891</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5,500,425</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7,362,317</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ESPITA</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11,468,937</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30,756,384</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42,225,321</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HALACHÓ</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14,381,309</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20,654,685</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35,035,994</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HOCABÁ</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4,345,365</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7,160,884</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11,506,249</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HOCTÚN</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4,264,723</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8,697,214</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12,961,937</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HOMÚN</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5,473,632</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15,125,005</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20,598,637</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HUHÍ</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3,723,783</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6,997,710</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10,721,493</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HUNUCMÁ</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23,175,516</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22,966,677</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46,142,193</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IXIL</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2,906,663</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2,375,737</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5,282,400</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IZAMAL</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19,126,313</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21,557,678</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40,683,991</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KANASÍN</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68,735,834</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24,602,180</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93,338,014</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KANTUNIL</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3,892,916</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10,612,009</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14,504,925</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KAUA</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2,225,849</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7,630,481</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9,856,330</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KINCHIL</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5,128,943</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7,561,158</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12,690,101</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KOPOMÁ</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1,794,809</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2,893,688</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4,688,497</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MAMA</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2,290,790</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5,819,512</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8,110,302</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MANÍ</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4,022,799</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9,112,190</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13,134,989</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MAXCANÚ</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16,141,863</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17,512,751</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33,654,614</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MAYAPÁN</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2,640,475</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9,902,140</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12,542,615</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MÉRIDA</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636,827,508</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242,842,109</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879,669,617</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MOCOCHÁ</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2,296,499</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1,857,981</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4,154,480</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MOTUL</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25,760,327</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22,651,332</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48,411,658</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MUNA</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9,078,951</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13,961,924</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23,040,875</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MUXUPIP</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2,024,602</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2,677,209</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4,701,811</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OPICHÉN</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4,844,914</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9,917,386</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14,762,300</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OXKUTZCAB</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22,267,050</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36,477,432</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58,744,482</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PANABÁ</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5,560,697</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8,592,688</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14,153,385</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PETO</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18,029,446</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39,708,683</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57,738,128</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PROGRESO</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42,191,929</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24,022,204</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66,214,133</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QUINTANA ROO</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687,237</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3,853,506</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4,540,743</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RÍO LAGARTOS</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2,499,173</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3,197,041</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5,696,215</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SACALUM</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3,439,040</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5,649,667</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9,088,707</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SAMAHIL</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3,653,132</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4,505,201</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8,158,333</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SANAHCAT</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1,197,491</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2,132,708</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3,330,199</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SAN FELIPE</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1,388,033</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2,895,544</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4,283,577</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SANTA ELENA</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2,888,108</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6,921,771</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9,809,879</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SEYÉ</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6,939,453</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8,245,865</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15,185,317</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SINANCHÉ</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2,203,726</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3,592,113</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5,795,839</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SOTUTA</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6,352,839</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20,245,663</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26,598,502</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SUCILÁ</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2,796,048</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4,575,750</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7,371,799</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SUDZAL</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1,220,327</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4,023,690</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5,244,018</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SUMA</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1,257,437</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2,133,794</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3,391,231</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TAHDZIÚ</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3,647,423</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19,455,644</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23,103,067</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TAHMEK</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2,598,370</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3,009,081</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5,607,451</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TEABO</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4,675,067</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14,806,233</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19,481,301</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TECOH</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12,566,518</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14,555,872</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27,122,389</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TEKAL DE VENEGAS</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1,866,887</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5,487,427</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7,354,314</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TEKANTÓ</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2,701,848</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4,188,952</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6,890,800</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TEKAX</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30,286,957</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68,139,499</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98,426,455</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TEKIT</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7,301,983</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8,895,567</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16,197,550</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TEKOM</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2,295,072</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9,322,066</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11,617,138</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TELCHAC PUEBLO</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2,643,329</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3,386,455</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6,029,784</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TELCHAC PUERTO</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1,268,855</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1,691,483</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2,960,338</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TEMAX</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5,145,357</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12,630,612</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17,775,969</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TEMOZÓN</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11,063,588</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32,818,497</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43,882,085</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TEPAKÁN</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1,522,912</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2,672,759</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4,195,671</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TETIZ</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3,656,700</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6,052,100</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9,708,800</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TEYA</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1,367,338</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2,258,366</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3,625,703</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TICUL</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28,660,567</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24,025,153</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52,685,720</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TIMUCUY</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5,253,831</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7,067,998</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12,321,829</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TINÚM</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8,522,310</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16,724,476</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25,246,786</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TIXCACALCUPUL</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5,107,534</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24,629,540</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29,737,074</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TIXKOKOB</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12,693,546</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6,667,148</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19,360,694</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TIXMÉHUAC</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3,434,758</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15,045,377</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18,480,134</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TIXPÉHUAL</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3,858,661</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2,989,653</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6,848,314</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TIZIMÍN</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55,393,588</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81,911,188</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137,304,775</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TUNKÁS</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2,513,446</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9,587,372</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12,100,818</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TZUCACAB</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10,550,480</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28,665,329</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39,215,809</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UAYMA</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2,894,531</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11,666,116</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14,560,647</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UCÚ</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2,627,629</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2,621,620</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5,249,249</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UMÁN</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39,436,558</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20,438,665</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59,875,223</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VALLADOLID</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57,314,711</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84,581,113</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141,895,825</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XOCCHEL</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2,484,901</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4,458,592</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6,943,492</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YAXCABÁ</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10,849,496</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42,184,998</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53,034,494</w:t>
            </w:r>
          </w:p>
        </w:tc>
      </w:tr>
      <w:tr w:rsidR="00921904">
        <w:trPr>
          <w:cantSplit/>
          <w:jc w:val="center"/>
        </w:trPr>
        <w:tc>
          <w:tcPr>
            <w:tcW w:w="3132"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YAXKUKUL</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2,218,712</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2,502,303</w:t>
            </w:r>
          </w:p>
        </w:tc>
        <w:tc>
          <w:tcPr>
            <w:tcW w:w="313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4,721,015</w:t>
            </w:r>
          </w:p>
        </w:tc>
      </w:tr>
      <w:tr w:rsidR="00921904">
        <w:trPr>
          <w:cantSplit/>
          <w:jc w:val="center"/>
        </w:trPr>
        <w:tc>
          <w:tcPr>
            <w:tcW w:w="3132"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YOBAÍN</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1,589,280</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2,213,779</w:t>
            </w:r>
          </w:p>
        </w:tc>
        <w:tc>
          <w:tcPr>
            <w:tcW w:w="313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3,803,059</w:t>
            </w:r>
          </w:p>
        </w:tc>
      </w:tr>
      <w:tr w:rsidR="00921904">
        <w:trPr>
          <w:cantSplit/>
          <w:jc w:val="center"/>
        </w:trPr>
        <w:tc>
          <w:tcPr>
            <w:tcW w:w="3132" w:type="dxa"/>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TOTAL</w:t>
            </w:r>
          </w:p>
        </w:tc>
        <w:tc>
          <w:tcPr>
            <w:tcW w:w="3132"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1,496,631,672</w:t>
            </w:r>
          </w:p>
        </w:tc>
        <w:tc>
          <w:tcPr>
            <w:tcW w:w="3132"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1,606,674,707</w:t>
            </w:r>
          </w:p>
        </w:tc>
        <w:tc>
          <w:tcPr>
            <w:tcW w:w="3132"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3,103,306,379</w:t>
            </w:r>
          </w:p>
        </w:tc>
      </w:tr>
    </w:tbl>
    <w:p w:rsidR="00921904" w:rsidRDefault="00921904">
      <w:r>
        <w:br w:type="page"/>
      </w:r>
    </w:p>
    <w:p w:rsidR="00921904" w:rsidRDefault="00921904">
      <w:pPr>
        <w:pStyle w:val="Ttulo2"/>
      </w:pPr>
      <w:bookmarkStart w:id="73" w:name="anexo-5.-deuda-pública"/>
      <w:r>
        <w:lastRenderedPageBreak/>
        <w:t>ANEXO 5. DEUDA PÚBLICA</w:t>
      </w:r>
      <w:bookmarkEnd w:id="73"/>
    </w:p>
    <w:p w:rsidR="00921904" w:rsidRDefault="00921904" w:rsidP="00B60590">
      <w:pPr>
        <w:tabs>
          <w:tab w:val="left" w:pos="5812"/>
        </w:tabs>
      </w:pPr>
    </w:p>
    <w:p w:rsidR="00921904" w:rsidRDefault="00921904">
      <w:pPr>
        <w:pStyle w:val="Ttulo3"/>
      </w:pPr>
      <w:bookmarkStart w:id="74" w:name="X5397fa14bd9cf8d3e0f1d6b4bafc1f7417f1d01"/>
      <w:r>
        <w:t>ANEXO 5.1. INFORMACIÓN SOBRE LA DEUDA PÚBLICA</w:t>
      </w:r>
      <w:bookmarkEnd w:id="74"/>
    </w:p>
    <w:p w:rsidR="00921904" w:rsidRDefault="00921904"/>
    <w:tbl>
      <w:tblPr>
        <w:tblW w:w="4911" w:type="pct"/>
        <w:tblLayout w:type="fixed"/>
        <w:tblCellMar>
          <w:left w:w="70" w:type="dxa"/>
          <w:right w:w="70" w:type="dxa"/>
        </w:tblCellMar>
        <w:tblLook w:val="04A0" w:firstRow="1" w:lastRow="0" w:firstColumn="1" w:lastColumn="0" w:noHBand="0" w:noVBand="1"/>
      </w:tblPr>
      <w:tblGrid>
        <w:gridCol w:w="2270"/>
        <w:gridCol w:w="2494"/>
        <w:gridCol w:w="2930"/>
        <w:gridCol w:w="2199"/>
        <w:gridCol w:w="1705"/>
        <w:gridCol w:w="1599"/>
      </w:tblGrid>
      <w:tr w:rsidR="00921904" w:rsidRPr="000C3D79" w:rsidTr="00B60590">
        <w:trPr>
          <w:trHeight w:val="20"/>
        </w:trPr>
        <w:tc>
          <w:tcPr>
            <w:tcW w:w="860" w:type="pct"/>
            <w:tcBorders>
              <w:top w:val="nil"/>
              <w:left w:val="nil"/>
              <w:bottom w:val="nil"/>
              <w:right w:val="nil"/>
            </w:tcBorders>
            <w:shd w:val="clear" w:color="000000" w:fill="4B4B4B"/>
            <w:vAlign w:val="center"/>
            <w:hideMark/>
          </w:tcPr>
          <w:p w:rsidR="00921904" w:rsidRPr="000C3D79" w:rsidRDefault="00921904" w:rsidP="00B60590">
            <w:pPr>
              <w:jc w:val="center"/>
              <w:rPr>
                <w:rFonts w:cs="Arial"/>
                <w:b/>
                <w:bCs/>
                <w:color w:val="FFFFFF"/>
                <w:sz w:val="20"/>
                <w:szCs w:val="20"/>
                <w:lang w:eastAsia="es-MX"/>
              </w:rPr>
            </w:pPr>
            <w:r w:rsidRPr="000C3D79">
              <w:rPr>
                <w:rFonts w:cs="Arial"/>
                <w:b/>
                <w:bCs/>
                <w:color w:val="FFFFFF"/>
                <w:sz w:val="20"/>
                <w:szCs w:val="20"/>
                <w:lang w:eastAsia="es-MX"/>
              </w:rPr>
              <w:t>INSTITUCIÓN DE CRÉDITO</w:t>
            </w:r>
          </w:p>
        </w:tc>
        <w:tc>
          <w:tcPr>
            <w:tcW w:w="945" w:type="pct"/>
            <w:tcBorders>
              <w:top w:val="nil"/>
              <w:left w:val="nil"/>
              <w:bottom w:val="nil"/>
              <w:right w:val="nil"/>
            </w:tcBorders>
            <w:shd w:val="clear" w:color="000000" w:fill="4B4B4B"/>
            <w:vAlign w:val="center"/>
            <w:hideMark/>
          </w:tcPr>
          <w:p w:rsidR="00921904" w:rsidRPr="000C3D79" w:rsidRDefault="00921904" w:rsidP="00B60590">
            <w:pPr>
              <w:jc w:val="center"/>
              <w:rPr>
                <w:rFonts w:cs="Arial"/>
                <w:b/>
                <w:bCs/>
                <w:color w:val="FFFFFF"/>
                <w:sz w:val="20"/>
                <w:szCs w:val="20"/>
                <w:lang w:eastAsia="es-MX"/>
              </w:rPr>
            </w:pPr>
            <w:r w:rsidRPr="000C3D79">
              <w:rPr>
                <w:rFonts w:cs="Arial"/>
                <w:b/>
                <w:bCs/>
                <w:color w:val="FFFFFF"/>
                <w:sz w:val="20"/>
                <w:szCs w:val="20"/>
                <w:lang w:eastAsia="es-MX"/>
              </w:rPr>
              <w:t xml:space="preserve">BANCO NACIONAL DE OBRAS Y SERVICIOS PÚBLICOS, S.N.C. </w:t>
            </w:r>
          </w:p>
        </w:tc>
        <w:tc>
          <w:tcPr>
            <w:tcW w:w="1110" w:type="pct"/>
            <w:tcBorders>
              <w:top w:val="nil"/>
              <w:left w:val="nil"/>
              <w:bottom w:val="nil"/>
              <w:right w:val="nil"/>
            </w:tcBorders>
            <w:shd w:val="clear" w:color="000000" w:fill="4B4B4B"/>
            <w:vAlign w:val="center"/>
            <w:hideMark/>
          </w:tcPr>
          <w:p w:rsidR="00921904" w:rsidRPr="000C3D79" w:rsidRDefault="00921904" w:rsidP="00B60590">
            <w:pPr>
              <w:jc w:val="center"/>
              <w:rPr>
                <w:rFonts w:cs="Arial"/>
                <w:b/>
                <w:bCs/>
                <w:color w:val="FFFFFF"/>
                <w:sz w:val="20"/>
                <w:szCs w:val="20"/>
                <w:lang w:eastAsia="es-MX"/>
              </w:rPr>
            </w:pPr>
            <w:r w:rsidRPr="000C3D79">
              <w:rPr>
                <w:rFonts w:cs="Arial"/>
                <w:b/>
                <w:bCs/>
                <w:color w:val="FFFFFF"/>
                <w:sz w:val="20"/>
                <w:szCs w:val="20"/>
                <w:lang w:eastAsia="es-MX"/>
              </w:rPr>
              <w:t>BANCO NACIONAL DE MÉXICO, S.A., INTEGRANTE DEL GRUPO FINANCIERO BANAMEX</w:t>
            </w:r>
          </w:p>
        </w:tc>
        <w:tc>
          <w:tcPr>
            <w:tcW w:w="833" w:type="pct"/>
            <w:tcBorders>
              <w:top w:val="nil"/>
              <w:left w:val="nil"/>
              <w:bottom w:val="nil"/>
              <w:right w:val="nil"/>
            </w:tcBorders>
            <w:shd w:val="clear" w:color="000000" w:fill="4B4B4B"/>
            <w:vAlign w:val="center"/>
            <w:hideMark/>
          </w:tcPr>
          <w:p w:rsidR="00921904" w:rsidRPr="000C3D79" w:rsidRDefault="00921904" w:rsidP="00B60590">
            <w:pPr>
              <w:jc w:val="center"/>
              <w:rPr>
                <w:rFonts w:cs="Arial"/>
                <w:b/>
                <w:bCs/>
                <w:color w:val="FFFFFF"/>
                <w:sz w:val="20"/>
                <w:szCs w:val="20"/>
                <w:lang w:eastAsia="es-MX"/>
              </w:rPr>
            </w:pPr>
            <w:r w:rsidRPr="000C3D79">
              <w:rPr>
                <w:rFonts w:cs="Arial"/>
                <w:b/>
                <w:bCs/>
                <w:color w:val="FFFFFF"/>
                <w:sz w:val="20"/>
                <w:szCs w:val="20"/>
                <w:lang w:eastAsia="es-MX"/>
              </w:rPr>
              <w:t xml:space="preserve">BANCO NACIONAL DE OBRAS Y SERVICIOS PÚBLICOS, S.N.C. </w:t>
            </w:r>
          </w:p>
        </w:tc>
        <w:tc>
          <w:tcPr>
            <w:tcW w:w="646" w:type="pct"/>
            <w:tcBorders>
              <w:top w:val="nil"/>
              <w:left w:val="nil"/>
              <w:bottom w:val="nil"/>
              <w:right w:val="nil"/>
            </w:tcBorders>
            <w:shd w:val="clear" w:color="000000" w:fill="4B4B4B"/>
            <w:vAlign w:val="center"/>
            <w:hideMark/>
          </w:tcPr>
          <w:p w:rsidR="00921904" w:rsidRPr="000C3D79" w:rsidRDefault="00921904" w:rsidP="00B60590">
            <w:pPr>
              <w:jc w:val="center"/>
              <w:rPr>
                <w:rFonts w:cs="Arial"/>
                <w:b/>
                <w:bCs/>
                <w:color w:val="FFFFFF"/>
                <w:sz w:val="20"/>
                <w:szCs w:val="20"/>
                <w:lang w:eastAsia="es-MX"/>
              </w:rPr>
            </w:pPr>
            <w:r w:rsidRPr="000C3D79">
              <w:rPr>
                <w:rFonts w:cs="Arial"/>
                <w:b/>
                <w:bCs/>
                <w:color w:val="FFFFFF"/>
                <w:sz w:val="20"/>
                <w:szCs w:val="20"/>
                <w:lang w:eastAsia="es-MX"/>
              </w:rPr>
              <w:t xml:space="preserve">BANCO NACIONAL DE OBRAS Y SERVICIOS PÚBLICOS, S.N.C. </w:t>
            </w:r>
          </w:p>
        </w:tc>
        <w:tc>
          <w:tcPr>
            <w:tcW w:w="606" w:type="pct"/>
            <w:tcBorders>
              <w:top w:val="nil"/>
              <w:left w:val="nil"/>
              <w:bottom w:val="nil"/>
              <w:right w:val="nil"/>
            </w:tcBorders>
            <w:shd w:val="clear" w:color="000000" w:fill="4B4B4B"/>
            <w:vAlign w:val="center"/>
            <w:hideMark/>
          </w:tcPr>
          <w:p w:rsidR="00921904" w:rsidRPr="000C3D79" w:rsidRDefault="00921904" w:rsidP="00B60590">
            <w:pPr>
              <w:jc w:val="center"/>
              <w:rPr>
                <w:rFonts w:cs="Arial"/>
                <w:b/>
                <w:bCs/>
                <w:color w:val="FFFFFF"/>
                <w:sz w:val="20"/>
                <w:szCs w:val="20"/>
                <w:lang w:eastAsia="es-MX"/>
              </w:rPr>
            </w:pPr>
            <w:r w:rsidRPr="000C3D79">
              <w:rPr>
                <w:rFonts w:cs="Arial"/>
                <w:b/>
                <w:bCs/>
                <w:color w:val="FFFFFF"/>
                <w:sz w:val="20"/>
                <w:szCs w:val="20"/>
                <w:lang w:eastAsia="es-MX"/>
              </w:rPr>
              <w:t>BANCO NACIONAL DE OBRAS Y SERVICIOS PÚBLICOS, S.N.C.</w:t>
            </w:r>
          </w:p>
        </w:tc>
      </w:tr>
      <w:tr w:rsidR="00921904" w:rsidRPr="000C3D79" w:rsidTr="00B60590">
        <w:trPr>
          <w:trHeight w:val="20"/>
        </w:trPr>
        <w:tc>
          <w:tcPr>
            <w:tcW w:w="860" w:type="pct"/>
            <w:tcBorders>
              <w:top w:val="nil"/>
              <w:left w:val="nil"/>
              <w:bottom w:val="nil"/>
              <w:right w:val="nil"/>
            </w:tcBorders>
            <w:shd w:val="clear" w:color="auto" w:fill="auto"/>
            <w:noWrap/>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N</w:t>
            </w:r>
            <w:r w:rsidRPr="00DF558A">
              <w:rPr>
                <w:rFonts w:cs="Arial"/>
                <w:color w:val="000000"/>
                <w:sz w:val="20"/>
                <w:szCs w:val="20"/>
                <w:lang w:eastAsia="es-MX"/>
              </w:rPr>
              <w:t>CLAVE REGISTRO RPU</w:t>
            </w:r>
          </w:p>
        </w:tc>
        <w:tc>
          <w:tcPr>
            <w:tcW w:w="945" w:type="pct"/>
            <w:tcBorders>
              <w:top w:val="nil"/>
              <w:left w:val="nil"/>
              <w:bottom w:val="nil"/>
              <w:right w:val="nil"/>
            </w:tcBorders>
            <w:shd w:val="clear" w:color="auto" w:fill="auto"/>
            <w:vAlign w:val="center"/>
          </w:tcPr>
          <w:p w:rsidR="00921904" w:rsidRPr="000C3D79" w:rsidRDefault="00921904" w:rsidP="00B60590">
            <w:pPr>
              <w:jc w:val="right"/>
              <w:rPr>
                <w:rFonts w:cs="Arial"/>
                <w:color w:val="000000"/>
                <w:sz w:val="20"/>
                <w:szCs w:val="20"/>
                <w:lang w:eastAsia="es-MX"/>
              </w:rPr>
            </w:pPr>
            <w:r w:rsidRPr="00DF558A">
              <w:rPr>
                <w:rFonts w:cs="Arial"/>
                <w:color w:val="000000"/>
                <w:sz w:val="20"/>
                <w:szCs w:val="20"/>
                <w:lang w:eastAsia="es-MX"/>
              </w:rPr>
              <w:t>P31-0413037</w:t>
            </w:r>
          </w:p>
        </w:tc>
        <w:tc>
          <w:tcPr>
            <w:tcW w:w="1110" w:type="pct"/>
            <w:tcBorders>
              <w:top w:val="nil"/>
              <w:left w:val="nil"/>
              <w:bottom w:val="nil"/>
              <w:right w:val="nil"/>
            </w:tcBorders>
            <w:shd w:val="clear" w:color="auto" w:fill="auto"/>
            <w:vAlign w:val="center"/>
          </w:tcPr>
          <w:p w:rsidR="00921904" w:rsidRPr="000C3D79" w:rsidRDefault="00921904" w:rsidP="00B60590">
            <w:pPr>
              <w:jc w:val="center"/>
              <w:rPr>
                <w:rFonts w:cs="Arial"/>
                <w:color w:val="000000"/>
                <w:sz w:val="20"/>
                <w:szCs w:val="20"/>
                <w:lang w:eastAsia="es-MX"/>
              </w:rPr>
            </w:pPr>
            <w:r w:rsidRPr="00DF558A">
              <w:rPr>
                <w:rFonts w:cs="Arial"/>
                <w:color w:val="000000"/>
                <w:sz w:val="20"/>
                <w:szCs w:val="20"/>
                <w:lang w:eastAsia="es-MX"/>
              </w:rPr>
              <w:t>P31-1119054</w:t>
            </w:r>
          </w:p>
        </w:tc>
        <w:tc>
          <w:tcPr>
            <w:tcW w:w="833" w:type="pct"/>
            <w:tcBorders>
              <w:top w:val="nil"/>
              <w:left w:val="nil"/>
              <w:bottom w:val="nil"/>
              <w:right w:val="nil"/>
            </w:tcBorders>
            <w:shd w:val="clear" w:color="auto" w:fill="auto"/>
            <w:vAlign w:val="center"/>
          </w:tcPr>
          <w:p w:rsidR="00921904" w:rsidRPr="000C3D79" w:rsidRDefault="00921904" w:rsidP="00B60590">
            <w:pPr>
              <w:jc w:val="center"/>
              <w:rPr>
                <w:rFonts w:cs="Arial"/>
                <w:color w:val="000000"/>
                <w:sz w:val="20"/>
                <w:szCs w:val="20"/>
                <w:lang w:eastAsia="es-MX"/>
              </w:rPr>
            </w:pPr>
            <w:r w:rsidRPr="00DF558A">
              <w:rPr>
                <w:rFonts w:cs="Arial"/>
                <w:color w:val="000000"/>
                <w:sz w:val="20"/>
                <w:szCs w:val="20"/>
                <w:lang w:eastAsia="es-MX"/>
              </w:rPr>
              <w:t>P31-1020086</w:t>
            </w:r>
          </w:p>
        </w:tc>
        <w:tc>
          <w:tcPr>
            <w:tcW w:w="646" w:type="pct"/>
            <w:tcBorders>
              <w:top w:val="nil"/>
              <w:left w:val="nil"/>
              <w:bottom w:val="nil"/>
              <w:right w:val="nil"/>
            </w:tcBorders>
            <w:shd w:val="clear" w:color="auto" w:fill="auto"/>
            <w:vAlign w:val="center"/>
          </w:tcPr>
          <w:p w:rsidR="00921904" w:rsidRPr="000C3D79" w:rsidRDefault="00921904" w:rsidP="00B60590">
            <w:pPr>
              <w:jc w:val="center"/>
              <w:rPr>
                <w:rFonts w:cs="Arial"/>
                <w:color w:val="000000"/>
                <w:sz w:val="20"/>
                <w:szCs w:val="20"/>
                <w:lang w:eastAsia="es-MX"/>
              </w:rPr>
            </w:pPr>
            <w:r w:rsidRPr="00DF558A">
              <w:rPr>
                <w:rFonts w:cs="Arial"/>
                <w:color w:val="000000"/>
                <w:sz w:val="20"/>
                <w:szCs w:val="20"/>
                <w:lang w:eastAsia="es-MX"/>
              </w:rPr>
              <w:t>P31-1020087</w:t>
            </w:r>
          </w:p>
        </w:tc>
        <w:tc>
          <w:tcPr>
            <w:tcW w:w="606" w:type="pct"/>
            <w:tcBorders>
              <w:top w:val="nil"/>
              <w:left w:val="nil"/>
              <w:bottom w:val="nil"/>
              <w:right w:val="nil"/>
            </w:tcBorders>
            <w:shd w:val="clear" w:color="auto" w:fill="auto"/>
            <w:vAlign w:val="center"/>
          </w:tcPr>
          <w:p w:rsidR="00921904" w:rsidRPr="000C3D79" w:rsidRDefault="00921904" w:rsidP="00B60590">
            <w:pPr>
              <w:jc w:val="center"/>
              <w:rPr>
                <w:rFonts w:cs="Arial"/>
                <w:color w:val="000000"/>
                <w:sz w:val="20"/>
                <w:szCs w:val="20"/>
                <w:lang w:eastAsia="es-MX"/>
              </w:rPr>
            </w:pPr>
            <w:r w:rsidRPr="00DF558A">
              <w:rPr>
                <w:rFonts w:cs="Arial"/>
                <w:color w:val="000000"/>
                <w:sz w:val="20"/>
                <w:szCs w:val="20"/>
                <w:lang w:eastAsia="es-MX"/>
              </w:rPr>
              <w:t>P31-1020088</w:t>
            </w:r>
          </w:p>
        </w:tc>
      </w:tr>
      <w:tr w:rsidR="00921904" w:rsidRPr="000C3D79" w:rsidTr="00B60590">
        <w:trPr>
          <w:trHeight w:val="20"/>
        </w:trPr>
        <w:tc>
          <w:tcPr>
            <w:tcW w:w="860" w:type="pct"/>
            <w:tcBorders>
              <w:top w:val="nil"/>
              <w:left w:val="nil"/>
              <w:bottom w:val="nil"/>
              <w:right w:val="nil"/>
            </w:tcBorders>
            <w:shd w:val="clear" w:color="000000" w:fill="F3F3F3"/>
            <w:noWrap/>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FECHA DE CONTRATACIÓN</w:t>
            </w:r>
          </w:p>
        </w:tc>
        <w:tc>
          <w:tcPr>
            <w:tcW w:w="945" w:type="pct"/>
            <w:tcBorders>
              <w:top w:val="nil"/>
              <w:left w:val="nil"/>
              <w:bottom w:val="nil"/>
              <w:right w:val="nil"/>
            </w:tcBorders>
            <w:shd w:val="clear" w:color="000000" w:fill="F3F3F3"/>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8 DE ABRIL DE 2013</w:t>
            </w:r>
          </w:p>
        </w:tc>
        <w:tc>
          <w:tcPr>
            <w:tcW w:w="1110" w:type="pct"/>
            <w:tcBorders>
              <w:top w:val="nil"/>
              <w:left w:val="nil"/>
              <w:bottom w:val="nil"/>
              <w:right w:val="nil"/>
            </w:tcBorders>
            <w:shd w:val="clear" w:color="000000" w:fill="F3F3F3"/>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06 DE NOVIEMBRE DE 2019</w:t>
            </w:r>
          </w:p>
        </w:tc>
        <w:tc>
          <w:tcPr>
            <w:tcW w:w="833" w:type="pct"/>
            <w:tcBorders>
              <w:top w:val="nil"/>
              <w:left w:val="nil"/>
              <w:bottom w:val="nil"/>
              <w:right w:val="nil"/>
            </w:tcBorders>
            <w:shd w:val="clear" w:color="000000" w:fill="F3F3F3"/>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30 DE SEPTIEMBRE 2020</w:t>
            </w:r>
          </w:p>
        </w:tc>
        <w:tc>
          <w:tcPr>
            <w:tcW w:w="646" w:type="pct"/>
            <w:tcBorders>
              <w:top w:val="nil"/>
              <w:left w:val="nil"/>
              <w:bottom w:val="nil"/>
              <w:right w:val="nil"/>
            </w:tcBorders>
            <w:shd w:val="clear" w:color="000000" w:fill="F3F3F3"/>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30 DE SEPTIEMBRE 2020</w:t>
            </w:r>
          </w:p>
        </w:tc>
        <w:tc>
          <w:tcPr>
            <w:tcW w:w="606" w:type="pct"/>
            <w:tcBorders>
              <w:top w:val="nil"/>
              <w:left w:val="nil"/>
              <w:bottom w:val="nil"/>
              <w:right w:val="nil"/>
            </w:tcBorders>
            <w:shd w:val="clear" w:color="000000" w:fill="F3F3F3"/>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30 DE SEPTIEMBRE 2020</w:t>
            </w:r>
          </w:p>
        </w:tc>
      </w:tr>
      <w:tr w:rsidR="00921904" w:rsidRPr="000C3D79" w:rsidTr="00B60590">
        <w:trPr>
          <w:trHeight w:val="20"/>
        </w:trPr>
        <w:tc>
          <w:tcPr>
            <w:tcW w:w="860" w:type="pct"/>
            <w:tcBorders>
              <w:top w:val="nil"/>
              <w:left w:val="nil"/>
              <w:bottom w:val="nil"/>
              <w:right w:val="nil"/>
            </w:tcBorders>
            <w:shd w:val="clear" w:color="auto" w:fill="auto"/>
            <w:noWrap/>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TIPO DE INSTRUMENTO</w:t>
            </w:r>
          </w:p>
        </w:tc>
        <w:tc>
          <w:tcPr>
            <w:tcW w:w="945" w:type="pct"/>
            <w:tcBorders>
              <w:top w:val="nil"/>
              <w:left w:val="nil"/>
              <w:bottom w:val="nil"/>
              <w:right w:val="nil"/>
            </w:tcBorders>
            <w:shd w:val="clear" w:color="auto" w:fill="auto"/>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CRÉDITO SIMPLE</w:t>
            </w:r>
          </w:p>
        </w:tc>
        <w:tc>
          <w:tcPr>
            <w:tcW w:w="1110" w:type="pct"/>
            <w:tcBorders>
              <w:top w:val="nil"/>
              <w:left w:val="nil"/>
              <w:bottom w:val="nil"/>
              <w:right w:val="nil"/>
            </w:tcBorders>
            <w:shd w:val="clear" w:color="auto" w:fill="auto"/>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CRÉDITO SIMPLE</w:t>
            </w:r>
          </w:p>
        </w:tc>
        <w:tc>
          <w:tcPr>
            <w:tcW w:w="833" w:type="pct"/>
            <w:tcBorders>
              <w:top w:val="nil"/>
              <w:left w:val="nil"/>
              <w:bottom w:val="nil"/>
              <w:right w:val="nil"/>
            </w:tcBorders>
            <w:shd w:val="clear" w:color="auto" w:fill="auto"/>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CRÉDITO SIMPLE</w:t>
            </w:r>
          </w:p>
        </w:tc>
        <w:tc>
          <w:tcPr>
            <w:tcW w:w="646" w:type="pct"/>
            <w:tcBorders>
              <w:top w:val="nil"/>
              <w:left w:val="nil"/>
              <w:bottom w:val="nil"/>
              <w:right w:val="nil"/>
            </w:tcBorders>
            <w:shd w:val="clear" w:color="auto" w:fill="auto"/>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CRÉDITO SIMPLE</w:t>
            </w:r>
          </w:p>
        </w:tc>
        <w:tc>
          <w:tcPr>
            <w:tcW w:w="606" w:type="pct"/>
            <w:tcBorders>
              <w:top w:val="nil"/>
              <w:left w:val="nil"/>
              <w:bottom w:val="nil"/>
              <w:right w:val="nil"/>
            </w:tcBorders>
            <w:shd w:val="clear" w:color="auto" w:fill="auto"/>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CRÉDITO SIMPLE</w:t>
            </w:r>
          </w:p>
        </w:tc>
      </w:tr>
      <w:tr w:rsidR="00921904" w:rsidRPr="000C3D79" w:rsidTr="00B60590">
        <w:trPr>
          <w:trHeight w:val="20"/>
        </w:trPr>
        <w:tc>
          <w:tcPr>
            <w:tcW w:w="860" w:type="pct"/>
            <w:tcBorders>
              <w:top w:val="nil"/>
              <w:left w:val="nil"/>
              <w:bottom w:val="nil"/>
              <w:right w:val="nil"/>
            </w:tcBorders>
            <w:shd w:val="clear" w:color="000000" w:fill="F3F3F3"/>
            <w:noWrap/>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DESTINO</w:t>
            </w:r>
          </w:p>
        </w:tc>
        <w:tc>
          <w:tcPr>
            <w:tcW w:w="945" w:type="pct"/>
            <w:tcBorders>
              <w:top w:val="nil"/>
              <w:left w:val="nil"/>
              <w:bottom w:val="nil"/>
              <w:right w:val="nil"/>
            </w:tcBorders>
            <w:shd w:val="clear" w:color="000000" w:fill="F3F3F3"/>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INVERSIÓN ASOCIADA A PROYECTOS EN MA</w:t>
            </w:r>
            <w:r w:rsidRPr="000C3D79">
              <w:rPr>
                <w:rFonts w:cs="Arial"/>
                <w:color w:val="000000"/>
                <w:sz w:val="20"/>
                <w:szCs w:val="20"/>
                <w:lang w:eastAsia="es-MX"/>
              </w:rPr>
              <w:lastRenderedPageBreak/>
              <w:t>TERIA DE INFRAESTRUCTURA EN GENERAL, INFRAESTRUCTURA PARA SEGURIDAD PÚBLICA Y/O INFRAESTRUCTURA Y EQUIPAMIENTO:</w:t>
            </w:r>
            <w:r w:rsidRPr="000C3D79">
              <w:rPr>
                <w:rFonts w:cs="Arial"/>
                <w:color w:val="000000"/>
                <w:sz w:val="20"/>
                <w:szCs w:val="20"/>
                <w:lang w:eastAsia="es-MX"/>
              </w:rPr>
              <w:br/>
              <w:t>1.-SISTEMA INTEGRAL DE VIDEO Y ANÁLISIS INTELIGENTE.</w:t>
            </w:r>
            <w:r w:rsidRPr="000C3D79">
              <w:rPr>
                <w:rFonts w:cs="Arial"/>
                <w:color w:val="000000"/>
                <w:sz w:val="20"/>
                <w:szCs w:val="20"/>
                <w:lang w:eastAsia="es-MX"/>
              </w:rPr>
              <w:br/>
              <w:t>2.-PROYECTO ESTRATÉGICO DE VIGILANCIA TERRITORIAL DEL ESTADO DE YUCATÁN.</w:t>
            </w:r>
            <w:r w:rsidRPr="000C3D79">
              <w:rPr>
                <w:rFonts w:cs="Arial"/>
                <w:color w:val="000000"/>
                <w:sz w:val="20"/>
                <w:szCs w:val="20"/>
                <w:lang w:eastAsia="es-MX"/>
              </w:rPr>
              <w:br/>
              <w:t>3.-CENTRO DE JUSTICIA ORAL DEL PRIMER DISTRITO JUDICIAL DEL ESTADO DE YUCATÁN (1A ETAPA)</w:t>
            </w:r>
          </w:p>
        </w:tc>
        <w:tc>
          <w:tcPr>
            <w:tcW w:w="1110" w:type="pct"/>
            <w:tcBorders>
              <w:top w:val="nil"/>
              <w:left w:val="nil"/>
              <w:bottom w:val="nil"/>
              <w:right w:val="nil"/>
            </w:tcBorders>
            <w:shd w:val="clear" w:color="000000" w:fill="F3F3F3"/>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lastRenderedPageBreak/>
              <w:t xml:space="preserve">INVERSIÓN PÚBLICA PRODUCTIVA QUE COMPRENDE LA IMPLEMENTACIÓN DEL </w:t>
            </w:r>
            <w:r w:rsidRPr="000C3D79">
              <w:rPr>
                <w:rFonts w:cs="Arial"/>
                <w:color w:val="000000"/>
                <w:sz w:val="20"/>
                <w:szCs w:val="20"/>
                <w:lang w:eastAsia="es-MX"/>
              </w:rPr>
              <w:lastRenderedPageBreak/>
              <w:t>SISTEMA INTEGRAL DE SEGURIDAD ELECTRÓNICA DENOMINADO “FORTALECIMIENTO TECNOLÓGICO DE SEGURIDAD Y MONITOREO, YUCATÁN SEGURO”</w:t>
            </w:r>
          </w:p>
        </w:tc>
        <w:tc>
          <w:tcPr>
            <w:tcW w:w="833" w:type="pct"/>
            <w:tcBorders>
              <w:top w:val="nil"/>
              <w:left w:val="nil"/>
              <w:bottom w:val="nil"/>
              <w:right w:val="nil"/>
            </w:tcBorders>
            <w:shd w:val="clear" w:color="000000" w:fill="F3F3F3"/>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lastRenderedPageBreak/>
              <w:t>REFINANCIAMIENTO DE PASIVOS</w:t>
            </w:r>
          </w:p>
        </w:tc>
        <w:tc>
          <w:tcPr>
            <w:tcW w:w="646" w:type="pct"/>
            <w:tcBorders>
              <w:top w:val="nil"/>
              <w:left w:val="nil"/>
              <w:bottom w:val="nil"/>
              <w:right w:val="nil"/>
            </w:tcBorders>
            <w:shd w:val="clear" w:color="000000" w:fill="F3F3F3"/>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REFINANCIAMIENTO DE PASIVOS</w:t>
            </w:r>
          </w:p>
        </w:tc>
        <w:tc>
          <w:tcPr>
            <w:tcW w:w="606" w:type="pct"/>
            <w:tcBorders>
              <w:top w:val="nil"/>
              <w:left w:val="nil"/>
              <w:bottom w:val="nil"/>
              <w:right w:val="nil"/>
            </w:tcBorders>
            <w:shd w:val="clear" w:color="000000" w:fill="F3F3F3"/>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REFINANCIAMIENTO DE PASIVOS</w:t>
            </w:r>
          </w:p>
        </w:tc>
      </w:tr>
      <w:tr w:rsidR="00921904" w:rsidRPr="000C3D79" w:rsidTr="00B60590">
        <w:trPr>
          <w:trHeight w:val="20"/>
        </w:trPr>
        <w:tc>
          <w:tcPr>
            <w:tcW w:w="860" w:type="pct"/>
            <w:tcBorders>
              <w:top w:val="nil"/>
              <w:left w:val="nil"/>
              <w:bottom w:val="nil"/>
              <w:right w:val="nil"/>
            </w:tcBorders>
            <w:shd w:val="clear" w:color="auto" w:fill="auto"/>
            <w:noWrap/>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lastRenderedPageBreak/>
              <w:t>FUENTE O GARANTÍA DEL CRÉDITO</w:t>
            </w:r>
          </w:p>
        </w:tc>
        <w:tc>
          <w:tcPr>
            <w:tcW w:w="945" w:type="pct"/>
            <w:tcBorders>
              <w:top w:val="nil"/>
              <w:left w:val="nil"/>
              <w:bottom w:val="nil"/>
              <w:right w:val="nil"/>
            </w:tcBorders>
            <w:shd w:val="clear" w:color="auto" w:fill="auto"/>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FONDO GENERAL DE PARTICIPACIONES</w:t>
            </w:r>
          </w:p>
        </w:tc>
        <w:tc>
          <w:tcPr>
            <w:tcW w:w="1110" w:type="pct"/>
            <w:tcBorders>
              <w:top w:val="nil"/>
              <w:left w:val="nil"/>
              <w:bottom w:val="nil"/>
              <w:right w:val="nil"/>
            </w:tcBorders>
            <w:shd w:val="clear" w:color="auto" w:fill="auto"/>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FONDO GENERAL DE PARTICIPACIONES</w:t>
            </w:r>
          </w:p>
        </w:tc>
        <w:tc>
          <w:tcPr>
            <w:tcW w:w="833" w:type="pct"/>
            <w:tcBorders>
              <w:top w:val="nil"/>
              <w:left w:val="nil"/>
              <w:bottom w:val="nil"/>
              <w:right w:val="nil"/>
            </w:tcBorders>
            <w:shd w:val="clear" w:color="auto" w:fill="auto"/>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FONDO GENERAL DE PARTICIPACIONES</w:t>
            </w:r>
          </w:p>
        </w:tc>
        <w:tc>
          <w:tcPr>
            <w:tcW w:w="646" w:type="pct"/>
            <w:tcBorders>
              <w:top w:val="nil"/>
              <w:left w:val="nil"/>
              <w:bottom w:val="nil"/>
              <w:right w:val="nil"/>
            </w:tcBorders>
            <w:shd w:val="clear" w:color="auto" w:fill="auto"/>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FONDO GENERAL DE PARTICIPACIONES</w:t>
            </w:r>
          </w:p>
        </w:tc>
        <w:tc>
          <w:tcPr>
            <w:tcW w:w="606" w:type="pct"/>
            <w:tcBorders>
              <w:top w:val="nil"/>
              <w:left w:val="nil"/>
              <w:bottom w:val="nil"/>
              <w:right w:val="nil"/>
            </w:tcBorders>
            <w:shd w:val="clear" w:color="auto" w:fill="auto"/>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FONDO GENERAL DE PARTICIPACIONES</w:t>
            </w:r>
          </w:p>
        </w:tc>
      </w:tr>
      <w:tr w:rsidR="00921904" w:rsidRPr="000C3D79" w:rsidTr="00B60590">
        <w:trPr>
          <w:trHeight w:val="20"/>
        </w:trPr>
        <w:tc>
          <w:tcPr>
            <w:tcW w:w="860" w:type="pct"/>
            <w:tcBorders>
              <w:top w:val="nil"/>
              <w:left w:val="nil"/>
              <w:bottom w:val="nil"/>
              <w:right w:val="nil"/>
            </w:tcBorders>
            <w:shd w:val="clear" w:color="000000" w:fill="F3F3F3"/>
            <w:noWrap/>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MONTO CONTRATADO</w:t>
            </w:r>
          </w:p>
        </w:tc>
        <w:tc>
          <w:tcPr>
            <w:tcW w:w="945"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317,268,611</w:t>
            </w:r>
          </w:p>
        </w:tc>
        <w:tc>
          <w:tcPr>
            <w:tcW w:w="1110"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2,620,000,000</w:t>
            </w:r>
          </w:p>
        </w:tc>
        <w:tc>
          <w:tcPr>
            <w:tcW w:w="833"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800,000,000</w:t>
            </w:r>
          </w:p>
        </w:tc>
        <w:tc>
          <w:tcPr>
            <w:tcW w:w="646"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1,200,000,000</w:t>
            </w:r>
          </w:p>
        </w:tc>
        <w:tc>
          <w:tcPr>
            <w:tcW w:w="606"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1,420,399,383</w:t>
            </w:r>
          </w:p>
        </w:tc>
      </w:tr>
      <w:tr w:rsidR="00921904" w:rsidRPr="000C3D79" w:rsidTr="00B60590">
        <w:trPr>
          <w:trHeight w:val="20"/>
        </w:trPr>
        <w:tc>
          <w:tcPr>
            <w:tcW w:w="860" w:type="pct"/>
            <w:tcBorders>
              <w:top w:val="nil"/>
              <w:left w:val="nil"/>
              <w:bottom w:val="nil"/>
              <w:right w:val="nil"/>
            </w:tcBorders>
            <w:shd w:val="clear" w:color="auto" w:fill="auto"/>
            <w:noWrap/>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TASA DE INTERÉS</w:t>
            </w:r>
          </w:p>
        </w:tc>
        <w:tc>
          <w:tcPr>
            <w:tcW w:w="945" w:type="pct"/>
            <w:tcBorders>
              <w:top w:val="nil"/>
              <w:left w:val="nil"/>
              <w:bottom w:val="nil"/>
              <w:right w:val="nil"/>
            </w:tcBorders>
            <w:shd w:val="clear" w:color="auto" w:fill="auto"/>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8.14% (1A DISPOSICIÓN)</w:t>
            </w:r>
            <w:r w:rsidRPr="000C3D79">
              <w:rPr>
                <w:rFonts w:cs="Arial"/>
                <w:color w:val="000000"/>
                <w:sz w:val="20"/>
                <w:szCs w:val="20"/>
                <w:lang w:eastAsia="es-MX"/>
              </w:rPr>
              <w:br/>
              <w:t>8.74% (2A DISPOSICIÓN)</w:t>
            </w:r>
          </w:p>
        </w:tc>
        <w:tc>
          <w:tcPr>
            <w:tcW w:w="1110" w:type="pct"/>
            <w:tcBorders>
              <w:top w:val="nil"/>
              <w:left w:val="nil"/>
              <w:bottom w:val="nil"/>
              <w:right w:val="nil"/>
            </w:tcBorders>
            <w:shd w:val="clear" w:color="auto" w:fill="auto"/>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TIIE + 0.25</w:t>
            </w:r>
          </w:p>
        </w:tc>
        <w:tc>
          <w:tcPr>
            <w:tcW w:w="833" w:type="pct"/>
            <w:tcBorders>
              <w:top w:val="nil"/>
              <w:left w:val="nil"/>
              <w:bottom w:val="nil"/>
              <w:right w:val="nil"/>
            </w:tcBorders>
            <w:shd w:val="clear" w:color="auto" w:fill="auto"/>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TIIE + 0.74</w:t>
            </w:r>
          </w:p>
        </w:tc>
        <w:tc>
          <w:tcPr>
            <w:tcW w:w="646" w:type="pct"/>
            <w:tcBorders>
              <w:top w:val="nil"/>
              <w:left w:val="nil"/>
              <w:bottom w:val="nil"/>
              <w:right w:val="nil"/>
            </w:tcBorders>
            <w:shd w:val="clear" w:color="auto" w:fill="auto"/>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TIIE + 0.84</w:t>
            </w:r>
          </w:p>
        </w:tc>
        <w:tc>
          <w:tcPr>
            <w:tcW w:w="606" w:type="pct"/>
            <w:tcBorders>
              <w:top w:val="nil"/>
              <w:left w:val="nil"/>
              <w:bottom w:val="nil"/>
              <w:right w:val="nil"/>
            </w:tcBorders>
            <w:shd w:val="clear" w:color="auto" w:fill="auto"/>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TIIE + 0.94</w:t>
            </w:r>
          </w:p>
        </w:tc>
      </w:tr>
      <w:tr w:rsidR="00921904" w:rsidRPr="000C3D79" w:rsidTr="00B60590">
        <w:trPr>
          <w:trHeight w:val="20"/>
        </w:trPr>
        <w:tc>
          <w:tcPr>
            <w:tcW w:w="860" w:type="pct"/>
            <w:tcBorders>
              <w:top w:val="nil"/>
              <w:left w:val="nil"/>
              <w:bottom w:val="nil"/>
              <w:right w:val="nil"/>
            </w:tcBorders>
            <w:shd w:val="clear" w:color="000000" w:fill="F3F3F3"/>
            <w:noWrap/>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PLAZO DE CONTRATACIÓN</w:t>
            </w:r>
          </w:p>
        </w:tc>
        <w:tc>
          <w:tcPr>
            <w:tcW w:w="945" w:type="pct"/>
            <w:tcBorders>
              <w:top w:val="nil"/>
              <w:left w:val="nil"/>
              <w:bottom w:val="nil"/>
              <w:right w:val="nil"/>
            </w:tcBorders>
            <w:shd w:val="clear" w:color="000000" w:fill="F3F3F3"/>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240 MEES</w:t>
            </w:r>
          </w:p>
        </w:tc>
        <w:tc>
          <w:tcPr>
            <w:tcW w:w="1110" w:type="pct"/>
            <w:tcBorders>
              <w:top w:val="nil"/>
              <w:left w:val="nil"/>
              <w:bottom w:val="nil"/>
              <w:right w:val="nil"/>
            </w:tcBorders>
            <w:shd w:val="clear" w:color="000000" w:fill="F3F3F3"/>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240 MESES</w:t>
            </w:r>
          </w:p>
        </w:tc>
        <w:tc>
          <w:tcPr>
            <w:tcW w:w="833" w:type="pct"/>
            <w:tcBorders>
              <w:top w:val="nil"/>
              <w:left w:val="nil"/>
              <w:bottom w:val="nil"/>
              <w:right w:val="nil"/>
            </w:tcBorders>
            <w:shd w:val="clear" w:color="000000" w:fill="F3F3F3"/>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240 MESES</w:t>
            </w:r>
          </w:p>
        </w:tc>
        <w:tc>
          <w:tcPr>
            <w:tcW w:w="646" w:type="pct"/>
            <w:tcBorders>
              <w:top w:val="nil"/>
              <w:left w:val="nil"/>
              <w:bottom w:val="nil"/>
              <w:right w:val="nil"/>
            </w:tcBorders>
            <w:shd w:val="clear" w:color="000000" w:fill="F3F3F3"/>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240 MESES</w:t>
            </w:r>
          </w:p>
        </w:tc>
        <w:tc>
          <w:tcPr>
            <w:tcW w:w="606" w:type="pct"/>
            <w:tcBorders>
              <w:top w:val="nil"/>
              <w:left w:val="nil"/>
              <w:bottom w:val="nil"/>
              <w:right w:val="nil"/>
            </w:tcBorders>
            <w:shd w:val="clear" w:color="000000" w:fill="F3F3F3"/>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240 MESES</w:t>
            </w:r>
          </w:p>
        </w:tc>
      </w:tr>
      <w:tr w:rsidR="00921904" w:rsidRPr="000C3D79" w:rsidTr="00B60590">
        <w:trPr>
          <w:trHeight w:val="20"/>
        </w:trPr>
        <w:tc>
          <w:tcPr>
            <w:tcW w:w="860" w:type="pct"/>
            <w:tcBorders>
              <w:top w:val="nil"/>
              <w:left w:val="nil"/>
              <w:bottom w:val="nil"/>
              <w:right w:val="nil"/>
            </w:tcBorders>
            <w:shd w:val="clear" w:color="auto" w:fill="auto"/>
            <w:noWrap/>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SALDO DE LA DEUDA AL 31 DE DICIEMBRE DE 2020</w:t>
            </w:r>
          </w:p>
        </w:tc>
        <w:tc>
          <w:tcPr>
            <w:tcW w:w="945"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306,931,762</w:t>
            </w:r>
          </w:p>
        </w:tc>
        <w:tc>
          <w:tcPr>
            <w:tcW w:w="1110"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2,617,905,864</w:t>
            </w:r>
          </w:p>
        </w:tc>
        <w:tc>
          <w:tcPr>
            <w:tcW w:w="833"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798,924,688</w:t>
            </w:r>
          </w:p>
        </w:tc>
        <w:tc>
          <w:tcPr>
            <w:tcW w:w="646"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1,198,387,032</w:t>
            </w:r>
          </w:p>
        </w:tc>
        <w:tc>
          <w:tcPr>
            <w:tcW w:w="606"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1,378,820,330</w:t>
            </w:r>
          </w:p>
        </w:tc>
      </w:tr>
      <w:tr w:rsidR="00921904" w:rsidRPr="000C3D79" w:rsidTr="00B60590">
        <w:trPr>
          <w:trHeight w:val="20"/>
        </w:trPr>
        <w:tc>
          <w:tcPr>
            <w:tcW w:w="860" w:type="pct"/>
            <w:tcBorders>
              <w:top w:val="nil"/>
              <w:left w:val="nil"/>
              <w:bottom w:val="nil"/>
              <w:right w:val="nil"/>
            </w:tcBorders>
            <w:shd w:val="clear" w:color="000000" w:fill="F3F3F3"/>
            <w:noWrap/>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SALDO DEVENGADO PENDIENTE DE PAGAR AL CIERRE DEL EJERCICIO ANTERIOR</w:t>
            </w:r>
          </w:p>
        </w:tc>
        <w:tc>
          <w:tcPr>
            <w:tcW w:w="945"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1110"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833"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646"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606"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r>
      <w:tr w:rsidR="00921904" w:rsidRPr="000C3D79" w:rsidTr="00B60590">
        <w:trPr>
          <w:trHeight w:val="20"/>
        </w:trPr>
        <w:tc>
          <w:tcPr>
            <w:tcW w:w="860" w:type="pct"/>
            <w:tcBorders>
              <w:top w:val="nil"/>
              <w:left w:val="nil"/>
              <w:bottom w:val="nil"/>
              <w:right w:val="nil"/>
            </w:tcBorders>
            <w:shd w:val="clear" w:color="auto" w:fill="auto"/>
            <w:noWrap/>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lastRenderedPageBreak/>
              <w:t>EGRESOS DESTINADO AL PAGO DE LA DEUDA</w:t>
            </w:r>
          </w:p>
        </w:tc>
        <w:tc>
          <w:tcPr>
            <w:tcW w:w="945"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25,758,396</w:t>
            </w:r>
          </w:p>
        </w:tc>
        <w:tc>
          <w:tcPr>
            <w:tcW w:w="1110"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153,503,497</w:t>
            </w:r>
          </w:p>
        </w:tc>
        <w:tc>
          <w:tcPr>
            <w:tcW w:w="833"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49,959,011</w:t>
            </w:r>
          </w:p>
        </w:tc>
        <w:tc>
          <w:tcPr>
            <w:tcW w:w="646"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76,155,378</w:t>
            </w:r>
          </w:p>
        </w:tc>
        <w:tc>
          <w:tcPr>
            <w:tcW w:w="606"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95,755,097</w:t>
            </w:r>
          </w:p>
        </w:tc>
      </w:tr>
      <w:tr w:rsidR="00921904" w:rsidRPr="000C3D79" w:rsidTr="00B60590">
        <w:trPr>
          <w:trHeight w:val="20"/>
        </w:trPr>
        <w:tc>
          <w:tcPr>
            <w:tcW w:w="860" w:type="pct"/>
            <w:tcBorders>
              <w:top w:val="nil"/>
              <w:left w:val="nil"/>
              <w:bottom w:val="nil"/>
              <w:right w:val="nil"/>
            </w:tcBorders>
            <w:shd w:val="clear" w:color="000000" w:fill="F3F3F3"/>
            <w:noWrap/>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9100 AMORTIZACIÓN DE LA DEUDA</w:t>
            </w:r>
          </w:p>
        </w:tc>
        <w:tc>
          <w:tcPr>
            <w:tcW w:w="945"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1110"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26,677,038</w:t>
            </w:r>
          </w:p>
        </w:tc>
        <w:tc>
          <w:tcPr>
            <w:tcW w:w="833"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7</w:t>
            </w:r>
            <w:r>
              <w:rPr>
                <w:rFonts w:cs="Arial"/>
                <w:color w:val="000000"/>
                <w:sz w:val="20"/>
                <w:szCs w:val="20"/>
                <w:lang w:eastAsia="es-MX"/>
              </w:rPr>
              <w:t>,</w:t>
            </w:r>
            <w:r w:rsidRPr="000C3D79">
              <w:rPr>
                <w:rFonts w:cs="Arial"/>
                <w:color w:val="000000"/>
                <w:sz w:val="20"/>
                <w:szCs w:val="20"/>
                <w:lang w:eastAsia="es-MX"/>
              </w:rPr>
              <w:t>044</w:t>
            </w:r>
            <w:r>
              <w:rPr>
                <w:rFonts w:cs="Arial"/>
                <w:color w:val="000000"/>
                <w:sz w:val="20"/>
                <w:szCs w:val="20"/>
                <w:lang w:eastAsia="es-MX"/>
              </w:rPr>
              <w:t>,</w:t>
            </w:r>
            <w:r w:rsidRPr="000C3D79">
              <w:rPr>
                <w:rFonts w:cs="Arial"/>
                <w:color w:val="000000"/>
                <w:sz w:val="20"/>
                <w:szCs w:val="20"/>
                <w:lang w:eastAsia="es-MX"/>
              </w:rPr>
              <w:t>374</w:t>
            </w:r>
          </w:p>
        </w:tc>
        <w:tc>
          <w:tcPr>
            <w:tcW w:w="646"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10,566,556</w:t>
            </w:r>
          </w:p>
        </w:tc>
        <w:tc>
          <w:tcPr>
            <w:tcW w:w="606"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12,157,493</w:t>
            </w:r>
          </w:p>
        </w:tc>
      </w:tr>
      <w:tr w:rsidR="00921904" w:rsidRPr="000C3D79" w:rsidTr="00B60590">
        <w:trPr>
          <w:trHeight w:val="20"/>
        </w:trPr>
        <w:tc>
          <w:tcPr>
            <w:tcW w:w="860" w:type="pct"/>
            <w:tcBorders>
              <w:top w:val="nil"/>
              <w:left w:val="nil"/>
              <w:bottom w:val="nil"/>
              <w:right w:val="nil"/>
            </w:tcBorders>
            <w:shd w:val="clear" w:color="auto" w:fill="auto"/>
            <w:noWrap/>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9200 INTERESES DE LA DEUDA</w:t>
            </w:r>
          </w:p>
        </w:tc>
        <w:tc>
          <w:tcPr>
            <w:tcW w:w="945"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25,758,396</w:t>
            </w:r>
          </w:p>
        </w:tc>
        <w:tc>
          <w:tcPr>
            <w:tcW w:w="1110"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126,826,459</w:t>
            </w:r>
          </w:p>
        </w:tc>
        <w:tc>
          <w:tcPr>
            <w:tcW w:w="833"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42,914,637</w:t>
            </w:r>
          </w:p>
        </w:tc>
        <w:tc>
          <w:tcPr>
            <w:tcW w:w="646"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65,588,822</w:t>
            </w:r>
          </w:p>
        </w:tc>
        <w:tc>
          <w:tcPr>
            <w:tcW w:w="606"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83,597,604</w:t>
            </w:r>
          </w:p>
        </w:tc>
      </w:tr>
      <w:tr w:rsidR="00921904" w:rsidRPr="000C3D79" w:rsidTr="00B60590">
        <w:trPr>
          <w:trHeight w:val="20"/>
        </w:trPr>
        <w:tc>
          <w:tcPr>
            <w:tcW w:w="860" w:type="pct"/>
            <w:tcBorders>
              <w:top w:val="nil"/>
              <w:left w:val="nil"/>
              <w:bottom w:val="nil"/>
              <w:right w:val="nil"/>
            </w:tcBorders>
            <w:shd w:val="clear" w:color="000000" w:fill="F3F3F3"/>
            <w:noWrap/>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COSTOS ADICIONALES ASOCIADOS</w:t>
            </w:r>
          </w:p>
        </w:tc>
        <w:tc>
          <w:tcPr>
            <w:tcW w:w="945"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1,076,009</w:t>
            </w:r>
          </w:p>
        </w:tc>
        <w:tc>
          <w:tcPr>
            <w:tcW w:w="1110"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14,761,999</w:t>
            </w:r>
          </w:p>
        </w:tc>
        <w:tc>
          <w:tcPr>
            <w:tcW w:w="833"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3,853,862</w:t>
            </w:r>
          </w:p>
        </w:tc>
        <w:tc>
          <w:tcPr>
            <w:tcW w:w="646"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35,340,299</w:t>
            </w:r>
          </w:p>
        </w:tc>
        <w:tc>
          <w:tcPr>
            <w:tcW w:w="606"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5,592,077</w:t>
            </w:r>
          </w:p>
        </w:tc>
      </w:tr>
      <w:tr w:rsidR="00921904" w:rsidRPr="000C3D79" w:rsidTr="00B60590">
        <w:trPr>
          <w:trHeight w:val="20"/>
        </w:trPr>
        <w:tc>
          <w:tcPr>
            <w:tcW w:w="860" w:type="pct"/>
            <w:tcBorders>
              <w:top w:val="nil"/>
              <w:left w:val="nil"/>
              <w:bottom w:val="nil"/>
              <w:right w:val="nil"/>
            </w:tcBorders>
            <w:shd w:val="clear" w:color="auto" w:fill="auto"/>
            <w:noWrap/>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9300 COMISIONES DE LA DEUDA</w:t>
            </w:r>
          </w:p>
        </w:tc>
        <w:tc>
          <w:tcPr>
            <w:tcW w:w="945"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1110"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833"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646"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606"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r>
      <w:tr w:rsidR="00921904" w:rsidRPr="000C3D79" w:rsidTr="00B60590">
        <w:trPr>
          <w:trHeight w:val="20"/>
        </w:trPr>
        <w:tc>
          <w:tcPr>
            <w:tcW w:w="860" w:type="pct"/>
            <w:tcBorders>
              <w:top w:val="nil"/>
              <w:left w:val="nil"/>
              <w:bottom w:val="nil"/>
              <w:right w:val="nil"/>
            </w:tcBorders>
            <w:shd w:val="clear" w:color="000000" w:fill="F3F3F3"/>
            <w:noWrap/>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9400 GASTOS DE LA DEUDA</w:t>
            </w:r>
          </w:p>
        </w:tc>
        <w:tc>
          <w:tcPr>
            <w:tcW w:w="945"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1</w:t>
            </w:r>
            <w:r>
              <w:rPr>
                <w:rFonts w:cs="Arial"/>
                <w:color w:val="000000"/>
                <w:sz w:val="20"/>
                <w:szCs w:val="20"/>
                <w:lang w:eastAsia="es-MX"/>
              </w:rPr>
              <w:t>,</w:t>
            </w:r>
            <w:r w:rsidRPr="000C3D79">
              <w:rPr>
                <w:rFonts w:cs="Arial"/>
                <w:color w:val="000000"/>
                <w:sz w:val="20"/>
                <w:szCs w:val="20"/>
                <w:lang w:eastAsia="es-MX"/>
              </w:rPr>
              <w:t>076</w:t>
            </w:r>
            <w:r>
              <w:rPr>
                <w:rFonts w:cs="Arial"/>
                <w:color w:val="000000"/>
                <w:sz w:val="20"/>
                <w:szCs w:val="20"/>
                <w:lang w:eastAsia="es-MX"/>
              </w:rPr>
              <w:t>,</w:t>
            </w:r>
            <w:r w:rsidRPr="000C3D79">
              <w:rPr>
                <w:rFonts w:cs="Arial"/>
                <w:color w:val="000000"/>
                <w:sz w:val="20"/>
                <w:szCs w:val="20"/>
                <w:lang w:eastAsia="es-MX"/>
              </w:rPr>
              <w:t>009</w:t>
            </w:r>
          </w:p>
        </w:tc>
        <w:tc>
          <w:tcPr>
            <w:tcW w:w="1110"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1</w:t>
            </w:r>
            <w:r>
              <w:rPr>
                <w:rFonts w:cs="Arial"/>
                <w:color w:val="000000"/>
                <w:sz w:val="20"/>
                <w:szCs w:val="20"/>
                <w:lang w:eastAsia="es-MX"/>
              </w:rPr>
              <w:t>,</w:t>
            </w:r>
            <w:r w:rsidRPr="000C3D79">
              <w:rPr>
                <w:rFonts w:cs="Arial"/>
                <w:color w:val="000000"/>
                <w:sz w:val="20"/>
                <w:szCs w:val="20"/>
                <w:lang w:eastAsia="es-MX"/>
              </w:rPr>
              <w:t>668</w:t>
            </w:r>
            <w:r>
              <w:rPr>
                <w:rFonts w:cs="Arial"/>
                <w:color w:val="000000"/>
                <w:sz w:val="20"/>
                <w:szCs w:val="20"/>
                <w:lang w:eastAsia="es-MX"/>
              </w:rPr>
              <w:t>,</w:t>
            </w:r>
            <w:r w:rsidRPr="000C3D79">
              <w:rPr>
                <w:rFonts w:cs="Arial"/>
                <w:color w:val="000000"/>
                <w:sz w:val="20"/>
                <w:szCs w:val="20"/>
                <w:lang w:eastAsia="es-MX"/>
              </w:rPr>
              <w:t>783</w:t>
            </w:r>
          </w:p>
        </w:tc>
        <w:tc>
          <w:tcPr>
            <w:tcW w:w="833"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364</w:t>
            </w:r>
            <w:r>
              <w:rPr>
                <w:rFonts w:cs="Arial"/>
                <w:color w:val="000000"/>
                <w:sz w:val="20"/>
                <w:szCs w:val="20"/>
                <w:lang w:eastAsia="es-MX"/>
              </w:rPr>
              <w:t>,</w:t>
            </w:r>
            <w:r w:rsidRPr="000C3D79">
              <w:rPr>
                <w:rFonts w:cs="Arial"/>
                <w:color w:val="000000"/>
                <w:sz w:val="20"/>
                <w:szCs w:val="20"/>
                <w:lang w:eastAsia="es-MX"/>
              </w:rPr>
              <w:t>096</w:t>
            </w:r>
          </w:p>
        </w:tc>
        <w:tc>
          <w:tcPr>
            <w:tcW w:w="646"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364</w:t>
            </w:r>
            <w:r>
              <w:rPr>
                <w:rFonts w:cs="Arial"/>
                <w:color w:val="000000"/>
                <w:sz w:val="20"/>
                <w:szCs w:val="20"/>
                <w:lang w:eastAsia="es-MX"/>
              </w:rPr>
              <w:t>,</w:t>
            </w:r>
            <w:r w:rsidRPr="000C3D79">
              <w:rPr>
                <w:rFonts w:cs="Arial"/>
                <w:color w:val="000000"/>
                <w:sz w:val="20"/>
                <w:szCs w:val="20"/>
                <w:lang w:eastAsia="es-MX"/>
              </w:rPr>
              <w:t>096</w:t>
            </w:r>
          </w:p>
        </w:tc>
        <w:tc>
          <w:tcPr>
            <w:tcW w:w="606"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364</w:t>
            </w:r>
            <w:r>
              <w:rPr>
                <w:rFonts w:cs="Arial"/>
                <w:color w:val="000000"/>
                <w:sz w:val="20"/>
                <w:szCs w:val="20"/>
                <w:lang w:eastAsia="es-MX"/>
              </w:rPr>
              <w:t>,</w:t>
            </w:r>
            <w:r w:rsidRPr="000C3D79">
              <w:rPr>
                <w:rFonts w:cs="Arial"/>
                <w:color w:val="000000"/>
                <w:sz w:val="20"/>
                <w:szCs w:val="20"/>
                <w:lang w:eastAsia="es-MX"/>
              </w:rPr>
              <w:t>096</w:t>
            </w:r>
          </w:p>
        </w:tc>
      </w:tr>
      <w:tr w:rsidR="00921904" w:rsidRPr="000C3D79" w:rsidTr="00B60590">
        <w:trPr>
          <w:trHeight w:val="20"/>
        </w:trPr>
        <w:tc>
          <w:tcPr>
            <w:tcW w:w="860" w:type="pct"/>
            <w:tcBorders>
              <w:top w:val="nil"/>
              <w:left w:val="nil"/>
              <w:bottom w:val="nil"/>
              <w:right w:val="nil"/>
            </w:tcBorders>
            <w:shd w:val="clear" w:color="auto" w:fill="auto"/>
            <w:noWrap/>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9500 COSTO POR COBERTURAS</w:t>
            </w:r>
          </w:p>
        </w:tc>
        <w:tc>
          <w:tcPr>
            <w:tcW w:w="945"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1110"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13,093,216</w:t>
            </w:r>
          </w:p>
        </w:tc>
        <w:tc>
          <w:tcPr>
            <w:tcW w:w="833"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3</w:t>
            </w:r>
            <w:r>
              <w:rPr>
                <w:rFonts w:cs="Arial"/>
                <w:color w:val="000000"/>
                <w:sz w:val="20"/>
                <w:szCs w:val="20"/>
                <w:lang w:eastAsia="es-MX"/>
              </w:rPr>
              <w:t>,</w:t>
            </w:r>
            <w:r w:rsidRPr="000C3D79">
              <w:rPr>
                <w:rFonts w:cs="Arial"/>
                <w:color w:val="000000"/>
                <w:sz w:val="20"/>
                <w:szCs w:val="20"/>
                <w:lang w:eastAsia="es-MX"/>
              </w:rPr>
              <w:t>489</w:t>
            </w:r>
            <w:r>
              <w:rPr>
                <w:rFonts w:cs="Arial"/>
                <w:color w:val="000000"/>
                <w:sz w:val="20"/>
                <w:szCs w:val="20"/>
                <w:lang w:eastAsia="es-MX"/>
              </w:rPr>
              <w:t>,</w:t>
            </w:r>
            <w:r w:rsidRPr="000C3D79">
              <w:rPr>
                <w:rFonts w:cs="Arial"/>
                <w:color w:val="000000"/>
                <w:sz w:val="20"/>
                <w:szCs w:val="20"/>
                <w:lang w:eastAsia="es-MX"/>
              </w:rPr>
              <w:t>766</w:t>
            </w:r>
          </w:p>
        </w:tc>
        <w:tc>
          <w:tcPr>
            <w:tcW w:w="646"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34,976,203</w:t>
            </w:r>
          </w:p>
        </w:tc>
        <w:tc>
          <w:tcPr>
            <w:tcW w:w="606"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5,227,981</w:t>
            </w:r>
          </w:p>
        </w:tc>
      </w:tr>
      <w:tr w:rsidR="00921904" w:rsidRPr="000C3D79" w:rsidTr="00B60590">
        <w:trPr>
          <w:trHeight w:val="20"/>
        </w:trPr>
        <w:tc>
          <w:tcPr>
            <w:tcW w:w="860" w:type="pct"/>
            <w:tcBorders>
              <w:top w:val="nil"/>
              <w:left w:val="nil"/>
              <w:bottom w:val="nil"/>
              <w:right w:val="nil"/>
            </w:tcBorders>
            <w:shd w:val="clear" w:color="000000" w:fill="F3F3F3"/>
            <w:noWrap/>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3411 INTERESES, DESCUENTOS Y OTROS SERVICIOS BANCARIOS</w:t>
            </w:r>
          </w:p>
        </w:tc>
        <w:tc>
          <w:tcPr>
            <w:tcW w:w="945"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1110"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833"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646"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606"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r>
    </w:tbl>
    <w:p w:rsidR="00921904" w:rsidRDefault="00921904"/>
    <w:p w:rsidR="00921904" w:rsidRDefault="00921904"/>
    <w:p w:rsidR="00921904" w:rsidRDefault="00921904">
      <w:r>
        <w:t>Nota: El saldo de la deuda es una cifra estimada.</w:t>
      </w:r>
    </w:p>
    <w:p w:rsidR="00921904" w:rsidRDefault="00921904">
      <w:pPr>
        <w:jc w:val="left"/>
      </w:pPr>
      <w:r>
        <w:br w:type="page"/>
      </w:r>
    </w:p>
    <w:p w:rsidR="00921904" w:rsidRDefault="00921904" w:rsidP="00B60590">
      <w:pPr>
        <w:pStyle w:val="Ttulo3"/>
      </w:pPr>
      <w:r>
        <w:lastRenderedPageBreak/>
        <w:t>INFORMACIÓN SOBRE LA DEUDA PÚBLICA A CORTO PLAZO</w:t>
      </w:r>
    </w:p>
    <w:p w:rsidR="00921904" w:rsidRDefault="00921904"/>
    <w:p w:rsidR="00921904" w:rsidRDefault="00921904"/>
    <w:tbl>
      <w:tblPr>
        <w:tblW w:w="5000" w:type="pct"/>
        <w:tblCellMar>
          <w:left w:w="70" w:type="dxa"/>
          <w:right w:w="70" w:type="dxa"/>
        </w:tblCellMar>
        <w:tblLook w:val="04A0" w:firstRow="1" w:lastRow="0" w:firstColumn="1" w:lastColumn="0" w:noHBand="0" w:noVBand="1"/>
      </w:tblPr>
      <w:tblGrid>
        <w:gridCol w:w="2008"/>
        <w:gridCol w:w="1905"/>
        <w:gridCol w:w="1905"/>
        <w:gridCol w:w="1905"/>
        <w:gridCol w:w="1905"/>
        <w:gridCol w:w="1905"/>
        <w:gridCol w:w="1903"/>
      </w:tblGrid>
      <w:tr w:rsidR="00921904" w:rsidRPr="000C3D79" w:rsidTr="00B60590">
        <w:trPr>
          <w:trHeight w:val="454"/>
        </w:trPr>
        <w:tc>
          <w:tcPr>
            <w:tcW w:w="747" w:type="pct"/>
            <w:tcBorders>
              <w:top w:val="nil"/>
              <w:left w:val="nil"/>
              <w:bottom w:val="nil"/>
              <w:right w:val="nil"/>
            </w:tcBorders>
            <w:shd w:val="clear" w:color="000000" w:fill="4B4B4B"/>
            <w:vAlign w:val="center"/>
            <w:hideMark/>
          </w:tcPr>
          <w:p w:rsidR="00921904" w:rsidRPr="000C3D79" w:rsidRDefault="00921904" w:rsidP="00B60590">
            <w:pPr>
              <w:jc w:val="center"/>
              <w:rPr>
                <w:rFonts w:cs="Arial"/>
                <w:b/>
                <w:bCs/>
                <w:color w:val="FFFFFF"/>
                <w:sz w:val="20"/>
                <w:szCs w:val="20"/>
                <w:lang w:eastAsia="es-MX"/>
              </w:rPr>
            </w:pPr>
            <w:r w:rsidRPr="000C3D79">
              <w:rPr>
                <w:rFonts w:cs="Arial"/>
                <w:b/>
                <w:bCs/>
                <w:color w:val="FFFFFF"/>
                <w:sz w:val="20"/>
                <w:szCs w:val="20"/>
                <w:lang w:eastAsia="es-MX"/>
              </w:rPr>
              <w:t>INSTITUCIÓN DE CRÉDITO</w:t>
            </w:r>
          </w:p>
        </w:tc>
        <w:tc>
          <w:tcPr>
            <w:tcW w:w="709" w:type="pct"/>
            <w:tcBorders>
              <w:top w:val="nil"/>
              <w:left w:val="nil"/>
              <w:bottom w:val="nil"/>
              <w:right w:val="nil"/>
            </w:tcBorders>
            <w:shd w:val="clear" w:color="000000" w:fill="4B4B4B"/>
            <w:vAlign w:val="center"/>
            <w:hideMark/>
          </w:tcPr>
          <w:p w:rsidR="00921904" w:rsidRPr="000C3D79" w:rsidRDefault="00921904" w:rsidP="00B60590">
            <w:pPr>
              <w:jc w:val="center"/>
              <w:rPr>
                <w:rFonts w:cs="Arial"/>
                <w:b/>
                <w:bCs/>
                <w:color w:val="FFFFFF"/>
                <w:sz w:val="20"/>
                <w:szCs w:val="20"/>
                <w:lang w:eastAsia="es-MX"/>
              </w:rPr>
            </w:pPr>
            <w:r w:rsidRPr="000C3D79">
              <w:rPr>
                <w:rFonts w:cs="Arial"/>
                <w:b/>
                <w:bCs/>
                <w:color w:val="FFFFFF"/>
                <w:sz w:val="20"/>
                <w:szCs w:val="20"/>
                <w:lang w:eastAsia="es-MX"/>
              </w:rPr>
              <w:t>BBVA BANCOMER</w:t>
            </w:r>
            <w:r w:rsidRPr="000C3D79">
              <w:rPr>
                <w:rFonts w:cs="Arial"/>
                <w:b/>
                <w:bCs/>
                <w:color w:val="FFFFFF"/>
                <w:sz w:val="20"/>
                <w:szCs w:val="20"/>
                <w:lang w:eastAsia="es-MX"/>
              </w:rPr>
              <w:br/>
              <w:t>(CORTO PLAZO)</w:t>
            </w:r>
          </w:p>
        </w:tc>
        <w:tc>
          <w:tcPr>
            <w:tcW w:w="709" w:type="pct"/>
            <w:tcBorders>
              <w:top w:val="nil"/>
              <w:left w:val="nil"/>
              <w:bottom w:val="nil"/>
              <w:right w:val="nil"/>
            </w:tcBorders>
            <w:shd w:val="clear" w:color="000000" w:fill="4B4B4B"/>
            <w:vAlign w:val="center"/>
            <w:hideMark/>
          </w:tcPr>
          <w:p w:rsidR="00921904" w:rsidRPr="000C3D79" w:rsidRDefault="00921904" w:rsidP="00B60590">
            <w:pPr>
              <w:jc w:val="center"/>
              <w:rPr>
                <w:rFonts w:cs="Arial"/>
                <w:b/>
                <w:bCs/>
                <w:color w:val="FFFFFF"/>
                <w:sz w:val="20"/>
                <w:szCs w:val="20"/>
                <w:lang w:eastAsia="es-MX"/>
              </w:rPr>
            </w:pPr>
            <w:r w:rsidRPr="000C3D79">
              <w:rPr>
                <w:rFonts w:cs="Arial"/>
                <w:b/>
                <w:bCs/>
                <w:color w:val="FFFFFF"/>
                <w:sz w:val="20"/>
                <w:szCs w:val="20"/>
                <w:lang w:eastAsia="es-MX"/>
              </w:rPr>
              <w:t>HSBC MÉXICO</w:t>
            </w:r>
            <w:r w:rsidRPr="000C3D79">
              <w:rPr>
                <w:rFonts w:cs="Arial"/>
                <w:b/>
                <w:bCs/>
                <w:color w:val="FFFFFF"/>
                <w:sz w:val="20"/>
                <w:szCs w:val="20"/>
                <w:lang w:eastAsia="es-MX"/>
              </w:rPr>
              <w:br/>
              <w:t>(CORTO PLAZO)</w:t>
            </w:r>
          </w:p>
        </w:tc>
        <w:tc>
          <w:tcPr>
            <w:tcW w:w="709" w:type="pct"/>
            <w:tcBorders>
              <w:top w:val="nil"/>
              <w:left w:val="nil"/>
              <w:bottom w:val="nil"/>
              <w:right w:val="nil"/>
            </w:tcBorders>
            <w:shd w:val="clear" w:color="000000" w:fill="4B4B4B"/>
            <w:vAlign w:val="center"/>
            <w:hideMark/>
          </w:tcPr>
          <w:p w:rsidR="00921904" w:rsidRPr="000C3D79" w:rsidRDefault="00921904" w:rsidP="00B60590">
            <w:pPr>
              <w:jc w:val="center"/>
              <w:rPr>
                <w:rFonts w:cs="Arial"/>
                <w:b/>
                <w:bCs/>
                <w:color w:val="FFFFFF"/>
                <w:sz w:val="20"/>
                <w:szCs w:val="20"/>
                <w:lang w:eastAsia="es-MX"/>
              </w:rPr>
            </w:pPr>
            <w:r w:rsidRPr="000C3D79">
              <w:rPr>
                <w:rFonts w:cs="Arial"/>
                <w:b/>
                <w:bCs/>
                <w:color w:val="FFFFFF"/>
                <w:sz w:val="20"/>
                <w:szCs w:val="20"/>
                <w:lang w:eastAsia="es-MX"/>
              </w:rPr>
              <w:t>HSBC MÉXICO</w:t>
            </w:r>
            <w:r w:rsidRPr="000C3D79">
              <w:rPr>
                <w:rFonts w:cs="Arial"/>
                <w:b/>
                <w:bCs/>
                <w:color w:val="FFFFFF"/>
                <w:sz w:val="20"/>
                <w:szCs w:val="20"/>
                <w:lang w:eastAsia="es-MX"/>
              </w:rPr>
              <w:br/>
              <w:t>(CORTO PLAZO)</w:t>
            </w:r>
          </w:p>
        </w:tc>
        <w:tc>
          <w:tcPr>
            <w:tcW w:w="709" w:type="pct"/>
            <w:tcBorders>
              <w:top w:val="nil"/>
              <w:left w:val="nil"/>
              <w:bottom w:val="nil"/>
              <w:right w:val="nil"/>
            </w:tcBorders>
            <w:shd w:val="clear" w:color="000000" w:fill="4B4B4B"/>
            <w:vAlign w:val="center"/>
            <w:hideMark/>
          </w:tcPr>
          <w:p w:rsidR="00921904" w:rsidRPr="000C3D79" w:rsidRDefault="00921904" w:rsidP="00B60590">
            <w:pPr>
              <w:jc w:val="center"/>
              <w:rPr>
                <w:rFonts w:cs="Arial"/>
                <w:b/>
                <w:bCs/>
                <w:color w:val="FFFFFF"/>
                <w:sz w:val="20"/>
                <w:szCs w:val="20"/>
                <w:lang w:eastAsia="es-MX"/>
              </w:rPr>
            </w:pPr>
            <w:r w:rsidRPr="000C3D79">
              <w:rPr>
                <w:rFonts w:cs="Arial"/>
                <w:b/>
                <w:bCs/>
                <w:color w:val="FFFFFF"/>
                <w:sz w:val="20"/>
                <w:szCs w:val="20"/>
                <w:lang w:eastAsia="es-MX"/>
              </w:rPr>
              <w:t>HSBC MÉXICO</w:t>
            </w:r>
            <w:r w:rsidRPr="000C3D79">
              <w:rPr>
                <w:rFonts w:cs="Arial"/>
                <w:b/>
                <w:bCs/>
                <w:color w:val="FFFFFF"/>
                <w:sz w:val="20"/>
                <w:szCs w:val="20"/>
                <w:lang w:eastAsia="es-MX"/>
              </w:rPr>
              <w:br/>
              <w:t>(CORTO PLAZO)</w:t>
            </w:r>
          </w:p>
        </w:tc>
        <w:tc>
          <w:tcPr>
            <w:tcW w:w="709" w:type="pct"/>
            <w:tcBorders>
              <w:top w:val="nil"/>
              <w:left w:val="nil"/>
              <w:bottom w:val="nil"/>
              <w:right w:val="nil"/>
            </w:tcBorders>
            <w:shd w:val="clear" w:color="000000" w:fill="4B4B4B"/>
            <w:vAlign w:val="center"/>
            <w:hideMark/>
          </w:tcPr>
          <w:p w:rsidR="00921904" w:rsidRPr="000C3D79" w:rsidRDefault="00921904" w:rsidP="00B60590">
            <w:pPr>
              <w:jc w:val="center"/>
              <w:rPr>
                <w:rFonts w:cs="Arial"/>
                <w:b/>
                <w:bCs/>
                <w:color w:val="FFFFFF"/>
                <w:sz w:val="20"/>
                <w:szCs w:val="20"/>
                <w:lang w:eastAsia="es-MX"/>
              </w:rPr>
            </w:pPr>
            <w:r w:rsidRPr="000C3D79">
              <w:rPr>
                <w:rFonts w:cs="Arial"/>
                <w:b/>
                <w:bCs/>
                <w:color w:val="FFFFFF"/>
                <w:sz w:val="20"/>
                <w:szCs w:val="20"/>
                <w:lang w:eastAsia="es-MX"/>
              </w:rPr>
              <w:t>BANCO AZTECA MÉXICO</w:t>
            </w:r>
            <w:r w:rsidRPr="000C3D79">
              <w:rPr>
                <w:rFonts w:cs="Arial"/>
                <w:b/>
                <w:bCs/>
                <w:color w:val="FFFFFF"/>
                <w:sz w:val="20"/>
                <w:szCs w:val="20"/>
                <w:lang w:eastAsia="es-MX"/>
              </w:rPr>
              <w:br/>
              <w:t>(CORTO PLAZO)</w:t>
            </w:r>
          </w:p>
        </w:tc>
        <w:tc>
          <w:tcPr>
            <w:tcW w:w="709" w:type="pct"/>
            <w:tcBorders>
              <w:top w:val="nil"/>
              <w:left w:val="nil"/>
              <w:bottom w:val="nil"/>
              <w:right w:val="nil"/>
            </w:tcBorders>
            <w:shd w:val="clear" w:color="000000" w:fill="4B4B4B"/>
            <w:vAlign w:val="center"/>
            <w:hideMark/>
          </w:tcPr>
          <w:p w:rsidR="00921904" w:rsidRPr="000C3D79" w:rsidRDefault="00921904" w:rsidP="00B60590">
            <w:pPr>
              <w:jc w:val="center"/>
              <w:rPr>
                <w:rFonts w:cs="Arial"/>
                <w:b/>
                <w:bCs/>
                <w:color w:val="FFFFFF"/>
                <w:sz w:val="20"/>
                <w:szCs w:val="20"/>
                <w:lang w:eastAsia="es-MX"/>
              </w:rPr>
            </w:pPr>
            <w:r w:rsidRPr="000C3D79">
              <w:rPr>
                <w:rFonts w:cs="Arial"/>
                <w:b/>
                <w:bCs/>
                <w:color w:val="FFFFFF"/>
                <w:sz w:val="20"/>
                <w:szCs w:val="20"/>
                <w:lang w:eastAsia="es-MX"/>
              </w:rPr>
              <w:t>HSBC MÉXICO</w:t>
            </w:r>
            <w:r w:rsidRPr="000C3D79">
              <w:rPr>
                <w:rFonts w:cs="Arial"/>
                <w:b/>
                <w:bCs/>
                <w:color w:val="FFFFFF"/>
                <w:sz w:val="20"/>
                <w:szCs w:val="20"/>
                <w:lang w:eastAsia="es-MX"/>
              </w:rPr>
              <w:br/>
              <w:t>(CORTO PLAZO)</w:t>
            </w:r>
          </w:p>
        </w:tc>
      </w:tr>
      <w:tr w:rsidR="00921904" w:rsidRPr="000C3D79" w:rsidTr="00B60590">
        <w:trPr>
          <w:trHeight w:val="528"/>
        </w:trPr>
        <w:tc>
          <w:tcPr>
            <w:tcW w:w="747" w:type="pct"/>
            <w:tcBorders>
              <w:top w:val="nil"/>
              <w:left w:val="nil"/>
              <w:bottom w:val="nil"/>
              <w:right w:val="nil"/>
            </w:tcBorders>
            <w:shd w:val="clear" w:color="auto" w:fill="auto"/>
            <w:vAlign w:val="center"/>
          </w:tcPr>
          <w:p w:rsidR="00921904" w:rsidRPr="000C3D79" w:rsidRDefault="00921904" w:rsidP="00B60590">
            <w:pPr>
              <w:jc w:val="left"/>
              <w:rPr>
                <w:rFonts w:cs="Arial"/>
                <w:color w:val="000000"/>
                <w:sz w:val="20"/>
                <w:szCs w:val="20"/>
                <w:lang w:eastAsia="es-MX"/>
              </w:rPr>
            </w:pPr>
            <w:r w:rsidRPr="00DF558A">
              <w:rPr>
                <w:rFonts w:cs="Arial"/>
                <w:color w:val="000000"/>
                <w:sz w:val="20"/>
                <w:szCs w:val="20"/>
                <w:lang w:eastAsia="es-MX"/>
              </w:rPr>
              <w:t>CLAVE REGISTRO RPU</w:t>
            </w:r>
          </w:p>
        </w:tc>
        <w:tc>
          <w:tcPr>
            <w:tcW w:w="709" w:type="pct"/>
            <w:tcBorders>
              <w:top w:val="nil"/>
              <w:left w:val="nil"/>
              <w:bottom w:val="nil"/>
              <w:right w:val="nil"/>
            </w:tcBorders>
            <w:shd w:val="clear" w:color="auto" w:fill="auto"/>
            <w:vAlign w:val="center"/>
          </w:tcPr>
          <w:p w:rsidR="00921904" w:rsidRPr="000C3D79" w:rsidRDefault="00921904" w:rsidP="00B60590">
            <w:pPr>
              <w:jc w:val="center"/>
              <w:rPr>
                <w:rFonts w:cs="Arial"/>
                <w:color w:val="000000"/>
                <w:sz w:val="20"/>
                <w:szCs w:val="20"/>
                <w:lang w:eastAsia="es-MX"/>
              </w:rPr>
            </w:pPr>
            <w:r w:rsidRPr="00DF558A">
              <w:rPr>
                <w:rFonts w:cs="Arial"/>
                <w:color w:val="000000"/>
                <w:sz w:val="20"/>
                <w:szCs w:val="20"/>
                <w:lang w:eastAsia="es-MX"/>
              </w:rPr>
              <w:t>Q31-0520065</w:t>
            </w:r>
          </w:p>
        </w:tc>
        <w:tc>
          <w:tcPr>
            <w:tcW w:w="709" w:type="pct"/>
            <w:tcBorders>
              <w:top w:val="nil"/>
              <w:left w:val="nil"/>
              <w:bottom w:val="nil"/>
              <w:right w:val="nil"/>
            </w:tcBorders>
            <w:shd w:val="clear" w:color="auto" w:fill="auto"/>
            <w:vAlign w:val="center"/>
          </w:tcPr>
          <w:p w:rsidR="00921904" w:rsidRPr="000C3D79" w:rsidRDefault="00921904" w:rsidP="00B60590">
            <w:pPr>
              <w:jc w:val="center"/>
              <w:rPr>
                <w:rFonts w:cs="Arial"/>
                <w:color w:val="000000"/>
                <w:sz w:val="20"/>
                <w:szCs w:val="20"/>
                <w:lang w:eastAsia="es-MX"/>
              </w:rPr>
            </w:pPr>
            <w:r w:rsidRPr="00DF558A">
              <w:rPr>
                <w:rFonts w:cs="Arial"/>
                <w:color w:val="000000"/>
                <w:sz w:val="20"/>
                <w:szCs w:val="20"/>
                <w:lang w:eastAsia="es-MX"/>
              </w:rPr>
              <w:t>Q31-0520064</w:t>
            </w:r>
          </w:p>
        </w:tc>
        <w:tc>
          <w:tcPr>
            <w:tcW w:w="709" w:type="pct"/>
            <w:tcBorders>
              <w:top w:val="nil"/>
              <w:left w:val="nil"/>
              <w:bottom w:val="nil"/>
              <w:right w:val="nil"/>
            </w:tcBorders>
            <w:shd w:val="clear" w:color="auto" w:fill="auto"/>
            <w:vAlign w:val="center"/>
          </w:tcPr>
          <w:p w:rsidR="00921904" w:rsidRPr="000C3D79" w:rsidRDefault="00921904" w:rsidP="00B60590">
            <w:pPr>
              <w:jc w:val="center"/>
              <w:rPr>
                <w:rFonts w:cs="Arial"/>
                <w:color w:val="000000"/>
                <w:sz w:val="20"/>
                <w:szCs w:val="20"/>
                <w:lang w:eastAsia="es-MX"/>
              </w:rPr>
            </w:pPr>
            <w:r w:rsidRPr="00DF558A">
              <w:rPr>
                <w:rFonts w:cs="Arial"/>
                <w:color w:val="000000"/>
                <w:sz w:val="20"/>
                <w:szCs w:val="20"/>
                <w:lang w:eastAsia="es-MX"/>
              </w:rPr>
              <w:t>Q31-0720106</w:t>
            </w:r>
          </w:p>
        </w:tc>
        <w:tc>
          <w:tcPr>
            <w:tcW w:w="709" w:type="pct"/>
            <w:tcBorders>
              <w:top w:val="nil"/>
              <w:left w:val="nil"/>
              <w:bottom w:val="nil"/>
              <w:right w:val="nil"/>
            </w:tcBorders>
            <w:shd w:val="clear" w:color="auto" w:fill="auto"/>
            <w:vAlign w:val="center"/>
          </w:tcPr>
          <w:p w:rsidR="00921904" w:rsidRPr="000C3D79" w:rsidRDefault="00921904" w:rsidP="00B60590">
            <w:pPr>
              <w:jc w:val="center"/>
              <w:rPr>
                <w:rFonts w:cs="Arial"/>
                <w:color w:val="000000"/>
                <w:sz w:val="20"/>
                <w:szCs w:val="20"/>
                <w:lang w:eastAsia="es-MX"/>
              </w:rPr>
            </w:pPr>
            <w:r w:rsidRPr="00DF558A">
              <w:rPr>
                <w:rFonts w:cs="Arial"/>
                <w:color w:val="000000"/>
                <w:sz w:val="20"/>
                <w:szCs w:val="20"/>
                <w:lang w:eastAsia="es-MX"/>
              </w:rPr>
              <w:t>Q31-1120147</w:t>
            </w:r>
          </w:p>
        </w:tc>
        <w:tc>
          <w:tcPr>
            <w:tcW w:w="709" w:type="pct"/>
            <w:tcBorders>
              <w:top w:val="nil"/>
              <w:left w:val="nil"/>
              <w:bottom w:val="nil"/>
              <w:right w:val="nil"/>
            </w:tcBorders>
            <w:shd w:val="clear" w:color="auto" w:fill="auto"/>
            <w:vAlign w:val="center"/>
          </w:tcPr>
          <w:p w:rsidR="00921904" w:rsidRPr="000C3D79" w:rsidRDefault="00921904" w:rsidP="00B60590">
            <w:pPr>
              <w:jc w:val="center"/>
              <w:rPr>
                <w:rFonts w:cs="Arial"/>
                <w:color w:val="000000"/>
                <w:sz w:val="20"/>
                <w:szCs w:val="20"/>
                <w:lang w:eastAsia="es-MX"/>
              </w:rPr>
            </w:pPr>
            <w:r w:rsidRPr="00DF558A">
              <w:rPr>
                <w:rFonts w:cs="Arial"/>
                <w:color w:val="000000"/>
                <w:sz w:val="20"/>
                <w:szCs w:val="20"/>
                <w:lang w:eastAsia="es-MX"/>
              </w:rPr>
              <w:t>EN TRÁMITE</w:t>
            </w:r>
          </w:p>
        </w:tc>
        <w:tc>
          <w:tcPr>
            <w:tcW w:w="709" w:type="pct"/>
            <w:tcBorders>
              <w:top w:val="nil"/>
              <w:left w:val="nil"/>
              <w:bottom w:val="nil"/>
              <w:right w:val="nil"/>
            </w:tcBorders>
            <w:shd w:val="clear" w:color="auto" w:fill="auto"/>
            <w:vAlign w:val="center"/>
          </w:tcPr>
          <w:p w:rsidR="00921904" w:rsidRPr="000C3D79" w:rsidRDefault="00921904" w:rsidP="00B60590">
            <w:pPr>
              <w:jc w:val="center"/>
              <w:rPr>
                <w:rFonts w:cs="Arial"/>
                <w:color w:val="000000"/>
                <w:sz w:val="20"/>
                <w:szCs w:val="20"/>
                <w:lang w:eastAsia="es-MX"/>
              </w:rPr>
            </w:pPr>
            <w:r w:rsidRPr="00DF558A">
              <w:rPr>
                <w:rFonts w:cs="Arial"/>
                <w:color w:val="000000"/>
                <w:sz w:val="20"/>
                <w:szCs w:val="20"/>
                <w:lang w:eastAsia="es-MX"/>
              </w:rPr>
              <w:t>EN TRÁMITE</w:t>
            </w:r>
          </w:p>
        </w:tc>
      </w:tr>
      <w:tr w:rsidR="00921904" w:rsidRPr="000C3D79" w:rsidTr="00B60590">
        <w:trPr>
          <w:trHeight w:val="792"/>
        </w:trPr>
        <w:tc>
          <w:tcPr>
            <w:tcW w:w="747" w:type="pct"/>
            <w:tcBorders>
              <w:top w:val="nil"/>
              <w:left w:val="nil"/>
              <w:bottom w:val="nil"/>
              <w:right w:val="nil"/>
            </w:tcBorders>
            <w:shd w:val="clear" w:color="000000" w:fill="F3F3F3"/>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FECHA DE CONTRATACIÓN</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08/04/2020</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08/04/2020</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08/06/2020</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24/09/2020</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05/10/2020</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05/10/2020</w:t>
            </w:r>
          </w:p>
        </w:tc>
      </w:tr>
      <w:tr w:rsidR="00921904" w:rsidRPr="000C3D79" w:rsidTr="00B60590">
        <w:trPr>
          <w:trHeight w:val="528"/>
        </w:trPr>
        <w:tc>
          <w:tcPr>
            <w:tcW w:w="747" w:type="pct"/>
            <w:tcBorders>
              <w:top w:val="nil"/>
              <w:left w:val="nil"/>
              <w:bottom w:val="nil"/>
              <w:right w:val="nil"/>
            </w:tcBorders>
            <w:shd w:val="clear" w:color="auto" w:fill="auto"/>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TIPO DE INSTRUMENTO</w:t>
            </w:r>
          </w:p>
        </w:tc>
        <w:tc>
          <w:tcPr>
            <w:tcW w:w="709" w:type="pct"/>
            <w:tcBorders>
              <w:top w:val="nil"/>
              <w:left w:val="nil"/>
              <w:bottom w:val="nil"/>
              <w:right w:val="nil"/>
            </w:tcBorders>
            <w:shd w:val="clear" w:color="auto" w:fill="auto"/>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CRÉDITO SIMPLE</w:t>
            </w:r>
          </w:p>
        </w:tc>
        <w:tc>
          <w:tcPr>
            <w:tcW w:w="709" w:type="pct"/>
            <w:tcBorders>
              <w:top w:val="nil"/>
              <w:left w:val="nil"/>
              <w:bottom w:val="nil"/>
              <w:right w:val="nil"/>
            </w:tcBorders>
            <w:shd w:val="clear" w:color="auto" w:fill="auto"/>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CRÉDITO SIMPLE</w:t>
            </w:r>
          </w:p>
        </w:tc>
        <w:tc>
          <w:tcPr>
            <w:tcW w:w="709" w:type="pct"/>
            <w:tcBorders>
              <w:top w:val="nil"/>
              <w:left w:val="nil"/>
              <w:bottom w:val="nil"/>
              <w:right w:val="nil"/>
            </w:tcBorders>
            <w:shd w:val="clear" w:color="auto" w:fill="auto"/>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CRÉDITO SIMPLE</w:t>
            </w:r>
          </w:p>
        </w:tc>
        <w:tc>
          <w:tcPr>
            <w:tcW w:w="709" w:type="pct"/>
            <w:tcBorders>
              <w:top w:val="nil"/>
              <w:left w:val="nil"/>
              <w:bottom w:val="nil"/>
              <w:right w:val="nil"/>
            </w:tcBorders>
            <w:shd w:val="clear" w:color="auto" w:fill="auto"/>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CRÉDITO SIMPLE</w:t>
            </w:r>
          </w:p>
        </w:tc>
        <w:tc>
          <w:tcPr>
            <w:tcW w:w="709" w:type="pct"/>
            <w:tcBorders>
              <w:top w:val="nil"/>
              <w:left w:val="nil"/>
              <w:bottom w:val="nil"/>
              <w:right w:val="nil"/>
            </w:tcBorders>
            <w:shd w:val="clear" w:color="auto" w:fill="auto"/>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CRÉDITO SIMPLE</w:t>
            </w:r>
          </w:p>
        </w:tc>
        <w:tc>
          <w:tcPr>
            <w:tcW w:w="709" w:type="pct"/>
            <w:tcBorders>
              <w:top w:val="nil"/>
              <w:left w:val="nil"/>
              <w:bottom w:val="nil"/>
              <w:right w:val="nil"/>
            </w:tcBorders>
            <w:shd w:val="clear" w:color="auto" w:fill="auto"/>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CRÉDITO SIMPLE</w:t>
            </w:r>
          </w:p>
        </w:tc>
      </w:tr>
      <w:tr w:rsidR="00921904" w:rsidRPr="000C3D79" w:rsidTr="00B60590">
        <w:trPr>
          <w:trHeight w:val="2376"/>
        </w:trPr>
        <w:tc>
          <w:tcPr>
            <w:tcW w:w="747" w:type="pct"/>
            <w:tcBorders>
              <w:top w:val="nil"/>
              <w:left w:val="nil"/>
              <w:bottom w:val="nil"/>
              <w:right w:val="nil"/>
            </w:tcBorders>
            <w:shd w:val="clear" w:color="000000" w:fill="F3F3F3"/>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DESTINO</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 xml:space="preserve">CUBRIR NECESIDADES A CORTO PLAZO DE CONFORMIDAD A LO ESTABLECIDO EN EL ART. 31 DE LA LDF </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 xml:space="preserve">CUBRIR NECESIDADES A CORTO PLAZO DE CONFORMIDAD A LO ESTABLECIDO EN EL ART. 31 DE LA LDF </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 xml:space="preserve">CUBRIR NECESIDADES A CORTO PLAZO DE CONFORMIDAD A LO ESTABLECIDO EN EL ART. 31 DE LA LDF </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 xml:space="preserve">CUBRIR NECESIDADES A CORTO PLAZO DE CONFORMIDAD A LO ESTABLECIDO EN EL ART. 31 DE LA LDF </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 xml:space="preserve">CUBRIR NECESIDADES A CORTO PLAZO DE CONFORMIDAD A LO ESTABLECIDO EN EL ART. 31 DE LA LDF </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 xml:space="preserve">CUBRIR NECESIDADES A CORTO PLAZO DE CONFORMIDAD A LO ESTABLECIDO EN EL ART. 31 DE LA LDF </w:t>
            </w:r>
          </w:p>
        </w:tc>
      </w:tr>
      <w:tr w:rsidR="00921904" w:rsidRPr="000C3D79" w:rsidTr="00B60590">
        <w:trPr>
          <w:trHeight w:val="792"/>
        </w:trPr>
        <w:tc>
          <w:tcPr>
            <w:tcW w:w="747" w:type="pct"/>
            <w:tcBorders>
              <w:top w:val="nil"/>
              <w:left w:val="nil"/>
              <w:bottom w:val="nil"/>
              <w:right w:val="nil"/>
            </w:tcBorders>
            <w:shd w:val="clear" w:color="auto" w:fill="auto"/>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lastRenderedPageBreak/>
              <w:t>FUENTE O GARANTÍA DEL CRÉDITO</w:t>
            </w:r>
          </w:p>
        </w:tc>
        <w:tc>
          <w:tcPr>
            <w:tcW w:w="709" w:type="pct"/>
            <w:tcBorders>
              <w:top w:val="nil"/>
              <w:left w:val="nil"/>
              <w:bottom w:val="nil"/>
              <w:right w:val="nil"/>
            </w:tcBorders>
            <w:shd w:val="clear" w:color="auto" w:fill="auto"/>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N/A</w:t>
            </w:r>
          </w:p>
        </w:tc>
        <w:tc>
          <w:tcPr>
            <w:tcW w:w="709" w:type="pct"/>
            <w:tcBorders>
              <w:top w:val="nil"/>
              <w:left w:val="nil"/>
              <w:bottom w:val="nil"/>
              <w:right w:val="nil"/>
            </w:tcBorders>
            <w:shd w:val="clear" w:color="auto" w:fill="auto"/>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N/A</w:t>
            </w:r>
          </w:p>
        </w:tc>
        <w:tc>
          <w:tcPr>
            <w:tcW w:w="709" w:type="pct"/>
            <w:tcBorders>
              <w:top w:val="nil"/>
              <w:left w:val="nil"/>
              <w:bottom w:val="nil"/>
              <w:right w:val="nil"/>
            </w:tcBorders>
            <w:shd w:val="clear" w:color="auto" w:fill="auto"/>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N/A</w:t>
            </w:r>
          </w:p>
        </w:tc>
        <w:tc>
          <w:tcPr>
            <w:tcW w:w="709" w:type="pct"/>
            <w:tcBorders>
              <w:top w:val="nil"/>
              <w:left w:val="nil"/>
              <w:bottom w:val="nil"/>
              <w:right w:val="nil"/>
            </w:tcBorders>
            <w:shd w:val="clear" w:color="auto" w:fill="auto"/>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N/A</w:t>
            </w:r>
          </w:p>
        </w:tc>
        <w:tc>
          <w:tcPr>
            <w:tcW w:w="709" w:type="pct"/>
            <w:tcBorders>
              <w:top w:val="nil"/>
              <w:left w:val="nil"/>
              <w:bottom w:val="nil"/>
              <w:right w:val="nil"/>
            </w:tcBorders>
            <w:shd w:val="clear" w:color="auto" w:fill="auto"/>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N/A</w:t>
            </w:r>
          </w:p>
        </w:tc>
        <w:tc>
          <w:tcPr>
            <w:tcW w:w="709" w:type="pct"/>
            <w:tcBorders>
              <w:top w:val="nil"/>
              <w:left w:val="nil"/>
              <w:bottom w:val="nil"/>
              <w:right w:val="nil"/>
            </w:tcBorders>
            <w:shd w:val="clear" w:color="auto" w:fill="auto"/>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N/A</w:t>
            </w:r>
          </w:p>
        </w:tc>
      </w:tr>
      <w:tr w:rsidR="00921904" w:rsidRPr="000C3D79" w:rsidTr="00B60590">
        <w:trPr>
          <w:trHeight w:val="528"/>
        </w:trPr>
        <w:tc>
          <w:tcPr>
            <w:tcW w:w="747" w:type="pct"/>
            <w:tcBorders>
              <w:top w:val="nil"/>
              <w:left w:val="nil"/>
              <w:bottom w:val="nil"/>
              <w:right w:val="nil"/>
            </w:tcBorders>
            <w:shd w:val="clear" w:color="000000" w:fill="F3F3F3"/>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MONTO CONTRATADO</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200,000,000</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100,000,000</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100,000,000</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200,000,000</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300,000,000</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200,000,000</w:t>
            </w:r>
          </w:p>
        </w:tc>
      </w:tr>
      <w:tr w:rsidR="00921904" w:rsidRPr="000C3D79" w:rsidTr="00B60590">
        <w:trPr>
          <w:trHeight w:val="528"/>
        </w:trPr>
        <w:tc>
          <w:tcPr>
            <w:tcW w:w="747" w:type="pct"/>
            <w:tcBorders>
              <w:top w:val="nil"/>
              <w:left w:val="nil"/>
              <w:bottom w:val="nil"/>
              <w:right w:val="nil"/>
            </w:tcBorders>
            <w:shd w:val="clear" w:color="auto" w:fill="auto"/>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TASA DE INTERÉS</w:t>
            </w:r>
          </w:p>
        </w:tc>
        <w:tc>
          <w:tcPr>
            <w:tcW w:w="709" w:type="pct"/>
            <w:tcBorders>
              <w:top w:val="nil"/>
              <w:left w:val="nil"/>
              <w:bottom w:val="nil"/>
              <w:right w:val="nil"/>
            </w:tcBorders>
            <w:shd w:val="clear" w:color="auto" w:fill="auto"/>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TIIE + 0.30</w:t>
            </w:r>
          </w:p>
        </w:tc>
        <w:tc>
          <w:tcPr>
            <w:tcW w:w="709" w:type="pct"/>
            <w:tcBorders>
              <w:top w:val="nil"/>
              <w:left w:val="nil"/>
              <w:bottom w:val="nil"/>
              <w:right w:val="nil"/>
            </w:tcBorders>
            <w:shd w:val="clear" w:color="auto" w:fill="auto"/>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TIIE + 0.39</w:t>
            </w:r>
          </w:p>
        </w:tc>
        <w:tc>
          <w:tcPr>
            <w:tcW w:w="709" w:type="pct"/>
            <w:tcBorders>
              <w:top w:val="nil"/>
              <w:left w:val="nil"/>
              <w:bottom w:val="nil"/>
              <w:right w:val="nil"/>
            </w:tcBorders>
            <w:shd w:val="clear" w:color="auto" w:fill="auto"/>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TIIE + 0.70</w:t>
            </w:r>
          </w:p>
        </w:tc>
        <w:tc>
          <w:tcPr>
            <w:tcW w:w="709" w:type="pct"/>
            <w:tcBorders>
              <w:top w:val="nil"/>
              <w:left w:val="nil"/>
              <w:bottom w:val="nil"/>
              <w:right w:val="nil"/>
            </w:tcBorders>
            <w:shd w:val="clear" w:color="auto" w:fill="auto"/>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TIIE + 0.9</w:t>
            </w:r>
          </w:p>
        </w:tc>
        <w:tc>
          <w:tcPr>
            <w:tcW w:w="709" w:type="pct"/>
            <w:tcBorders>
              <w:top w:val="nil"/>
              <w:left w:val="nil"/>
              <w:bottom w:val="nil"/>
              <w:right w:val="nil"/>
            </w:tcBorders>
            <w:shd w:val="clear" w:color="auto" w:fill="auto"/>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TIIE + 0.95</w:t>
            </w:r>
          </w:p>
        </w:tc>
        <w:tc>
          <w:tcPr>
            <w:tcW w:w="709" w:type="pct"/>
            <w:tcBorders>
              <w:top w:val="nil"/>
              <w:left w:val="nil"/>
              <w:bottom w:val="nil"/>
              <w:right w:val="nil"/>
            </w:tcBorders>
            <w:shd w:val="clear" w:color="auto" w:fill="auto"/>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TIIE + 1.0</w:t>
            </w:r>
          </w:p>
        </w:tc>
      </w:tr>
      <w:tr w:rsidR="00921904" w:rsidRPr="000C3D79" w:rsidTr="00B60590">
        <w:trPr>
          <w:trHeight w:val="792"/>
        </w:trPr>
        <w:tc>
          <w:tcPr>
            <w:tcW w:w="747" w:type="pct"/>
            <w:tcBorders>
              <w:top w:val="nil"/>
              <w:left w:val="nil"/>
              <w:bottom w:val="nil"/>
              <w:right w:val="nil"/>
            </w:tcBorders>
            <w:shd w:val="clear" w:color="000000" w:fill="F3F3F3"/>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PLAZO DE CONTRATACIÓN</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365 DÍAS</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365 DÍAS</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365 DÍAS</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365 DÍAS</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365 DÍAS</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center"/>
              <w:rPr>
                <w:rFonts w:cs="Arial"/>
                <w:color w:val="000000"/>
                <w:sz w:val="20"/>
                <w:szCs w:val="20"/>
                <w:lang w:eastAsia="es-MX"/>
              </w:rPr>
            </w:pPr>
            <w:r w:rsidRPr="000C3D79">
              <w:rPr>
                <w:rFonts w:cs="Arial"/>
                <w:color w:val="000000"/>
                <w:sz w:val="20"/>
                <w:szCs w:val="20"/>
                <w:lang w:eastAsia="es-MX"/>
              </w:rPr>
              <w:t>365 DÍAS</w:t>
            </w:r>
          </w:p>
        </w:tc>
      </w:tr>
      <w:tr w:rsidR="00921904" w:rsidRPr="000C3D79" w:rsidTr="00B60590">
        <w:trPr>
          <w:trHeight w:val="1056"/>
        </w:trPr>
        <w:tc>
          <w:tcPr>
            <w:tcW w:w="747" w:type="pct"/>
            <w:tcBorders>
              <w:top w:val="nil"/>
              <w:left w:val="nil"/>
              <w:bottom w:val="nil"/>
              <w:right w:val="nil"/>
            </w:tcBorders>
            <w:shd w:val="clear" w:color="auto" w:fill="auto"/>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SALDO DE LA DEUDA AL 31 DE DICIEMBRE DE 2020</w:t>
            </w:r>
          </w:p>
        </w:tc>
        <w:tc>
          <w:tcPr>
            <w:tcW w:w="709"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200,000,000</w:t>
            </w:r>
          </w:p>
        </w:tc>
        <w:tc>
          <w:tcPr>
            <w:tcW w:w="709"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100,000,000</w:t>
            </w:r>
          </w:p>
        </w:tc>
        <w:tc>
          <w:tcPr>
            <w:tcW w:w="709"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100,000,000</w:t>
            </w:r>
          </w:p>
        </w:tc>
        <w:tc>
          <w:tcPr>
            <w:tcW w:w="709"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200,000,000</w:t>
            </w:r>
          </w:p>
        </w:tc>
        <w:tc>
          <w:tcPr>
            <w:tcW w:w="709"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300,000,000</w:t>
            </w:r>
          </w:p>
        </w:tc>
        <w:tc>
          <w:tcPr>
            <w:tcW w:w="709"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200,000,000</w:t>
            </w:r>
          </w:p>
        </w:tc>
      </w:tr>
      <w:tr w:rsidR="00921904" w:rsidRPr="000C3D79" w:rsidTr="00B60590">
        <w:trPr>
          <w:trHeight w:val="1848"/>
        </w:trPr>
        <w:tc>
          <w:tcPr>
            <w:tcW w:w="747" w:type="pct"/>
            <w:tcBorders>
              <w:top w:val="nil"/>
              <w:left w:val="nil"/>
              <w:bottom w:val="nil"/>
              <w:right w:val="nil"/>
            </w:tcBorders>
            <w:shd w:val="clear" w:color="000000" w:fill="F3F3F3"/>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SALDO DEVENGADO PENDIENTE DE PAGAR AL CIERRE DEL EJERCICIO ANTERIOR</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r>
      <w:tr w:rsidR="00921904" w:rsidRPr="000C3D79" w:rsidTr="00B60590">
        <w:trPr>
          <w:trHeight w:val="1056"/>
        </w:trPr>
        <w:tc>
          <w:tcPr>
            <w:tcW w:w="747" w:type="pct"/>
            <w:tcBorders>
              <w:top w:val="nil"/>
              <w:left w:val="nil"/>
              <w:bottom w:val="nil"/>
              <w:right w:val="nil"/>
            </w:tcBorders>
            <w:shd w:val="clear" w:color="auto" w:fill="auto"/>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EGRESOS DESTINADO AL PAGO DE LA DEUDA</w:t>
            </w:r>
          </w:p>
        </w:tc>
        <w:tc>
          <w:tcPr>
            <w:tcW w:w="709"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200,000,000</w:t>
            </w:r>
          </w:p>
        </w:tc>
        <w:tc>
          <w:tcPr>
            <w:tcW w:w="709"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100,000,000</w:t>
            </w:r>
          </w:p>
        </w:tc>
        <w:tc>
          <w:tcPr>
            <w:tcW w:w="709"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100,000,000</w:t>
            </w:r>
          </w:p>
        </w:tc>
        <w:tc>
          <w:tcPr>
            <w:tcW w:w="709"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50,000,000</w:t>
            </w:r>
          </w:p>
        </w:tc>
        <w:tc>
          <w:tcPr>
            <w:tcW w:w="709"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709"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r>
      <w:tr w:rsidR="00921904" w:rsidRPr="000C3D79" w:rsidTr="00B60590">
        <w:trPr>
          <w:trHeight w:val="792"/>
        </w:trPr>
        <w:tc>
          <w:tcPr>
            <w:tcW w:w="747" w:type="pct"/>
            <w:tcBorders>
              <w:top w:val="nil"/>
              <w:left w:val="nil"/>
              <w:bottom w:val="nil"/>
              <w:right w:val="nil"/>
            </w:tcBorders>
            <w:shd w:val="clear" w:color="000000" w:fill="F3F3F3"/>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lastRenderedPageBreak/>
              <w:t>9100 AMORTIZACIÓN DE LA DEUDA</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200,000,000</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100,000,000</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100,000,000</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50,000,000</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r>
      <w:tr w:rsidR="00921904" w:rsidRPr="000C3D79" w:rsidTr="00B60590">
        <w:trPr>
          <w:trHeight w:val="792"/>
        </w:trPr>
        <w:tc>
          <w:tcPr>
            <w:tcW w:w="747" w:type="pct"/>
            <w:tcBorders>
              <w:top w:val="nil"/>
              <w:left w:val="nil"/>
              <w:bottom w:val="nil"/>
              <w:right w:val="nil"/>
            </w:tcBorders>
            <w:shd w:val="clear" w:color="auto" w:fill="auto"/>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9200 INTERESES DE LA DEUDA</w:t>
            </w:r>
          </w:p>
        </w:tc>
        <w:tc>
          <w:tcPr>
            <w:tcW w:w="709"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709"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709"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709"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709"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709"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r>
      <w:tr w:rsidR="00921904" w:rsidRPr="000C3D79" w:rsidTr="00B60590">
        <w:trPr>
          <w:trHeight w:val="792"/>
        </w:trPr>
        <w:tc>
          <w:tcPr>
            <w:tcW w:w="747" w:type="pct"/>
            <w:tcBorders>
              <w:top w:val="nil"/>
              <w:left w:val="nil"/>
              <w:bottom w:val="nil"/>
              <w:right w:val="nil"/>
            </w:tcBorders>
            <w:shd w:val="clear" w:color="000000" w:fill="F3F3F3"/>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COSTOS ADICIONALES ASOCIADOS</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12,268,056</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6,134,028</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6,134,028</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12,268,056</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18,402,083</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12,268,056</w:t>
            </w:r>
          </w:p>
        </w:tc>
      </w:tr>
      <w:tr w:rsidR="00921904" w:rsidRPr="000C3D79" w:rsidTr="00B60590">
        <w:trPr>
          <w:trHeight w:val="792"/>
        </w:trPr>
        <w:tc>
          <w:tcPr>
            <w:tcW w:w="747" w:type="pct"/>
            <w:tcBorders>
              <w:top w:val="nil"/>
              <w:left w:val="nil"/>
              <w:bottom w:val="nil"/>
              <w:right w:val="nil"/>
            </w:tcBorders>
            <w:shd w:val="clear" w:color="auto" w:fill="auto"/>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9300 COMISIONES DE LA DEUDA</w:t>
            </w:r>
          </w:p>
        </w:tc>
        <w:tc>
          <w:tcPr>
            <w:tcW w:w="709"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709"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709"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709"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709"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709"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r>
      <w:tr w:rsidR="00921904" w:rsidRPr="000C3D79" w:rsidTr="00B60590">
        <w:trPr>
          <w:trHeight w:val="528"/>
        </w:trPr>
        <w:tc>
          <w:tcPr>
            <w:tcW w:w="747" w:type="pct"/>
            <w:tcBorders>
              <w:top w:val="nil"/>
              <w:left w:val="nil"/>
              <w:bottom w:val="nil"/>
              <w:right w:val="nil"/>
            </w:tcBorders>
            <w:shd w:val="clear" w:color="000000" w:fill="F3F3F3"/>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9400 GASTOS DE LA DEUDA</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r>
      <w:tr w:rsidR="00921904" w:rsidRPr="000C3D79" w:rsidTr="00B60590">
        <w:trPr>
          <w:trHeight w:val="792"/>
        </w:trPr>
        <w:tc>
          <w:tcPr>
            <w:tcW w:w="747" w:type="pct"/>
            <w:tcBorders>
              <w:top w:val="nil"/>
              <w:left w:val="nil"/>
              <w:bottom w:val="nil"/>
              <w:right w:val="nil"/>
            </w:tcBorders>
            <w:shd w:val="clear" w:color="auto" w:fill="auto"/>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9500 COSTO POR COBERTURAS</w:t>
            </w:r>
          </w:p>
        </w:tc>
        <w:tc>
          <w:tcPr>
            <w:tcW w:w="709"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709"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709"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709"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709"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c>
          <w:tcPr>
            <w:tcW w:w="709" w:type="pct"/>
            <w:tcBorders>
              <w:top w:val="nil"/>
              <w:left w:val="nil"/>
              <w:bottom w:val="nil"/>
              <w:right w:val="nil"/>
            </w:tcBorders>
            <w:shd w:val="clear" w:color="auto" w:fill="auto"/>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0</w:t>
            </w:r>
          </w:p>
        </w:tc>
      </w:tr>
      <w:tr w:rsidR="00921904" w:rsidRPr="000C3D79" w:rsidTr="00B60590">
        <w:trPr>
          <w:trHeight w:val="1584"/>
        </w:trPr>
        <w:tc>
          <w:tcPr>
            <w:tcW w:w="747" w:type="pct"/>
            <w:tcBorders>
              <w:top w:val="nil"/>
              <w:left w:val="nil"/>
              <w:bottom w:val="nil"/>
              <w:right w:val="nil"/>
            </w:tcBorders>
            <w:shd w:val="clear" w:color="auto" w:fill="F3F3F3"/>
            <w:vAlign w:val="center"/>
            <w:hideMark/>
          </w:tcPr>
          <w:p w:rsidR="00921904" w:rsidRPr="000C3D79" w:rsidRDefault="00921904" w:rsidP="00B60590">
            <w:pPr>
              <w:jc w:val="left"/>
              <w:rPr>
                <w:rFonts w:cs="Arial"/>
                <w:color w:val="000000"/>
                <w:sz w:val="20"/>
                <w:szCs w:val="20"/>
                <w:lang w:eastAsia="es-MX"/>
              </w:rPr>
            </w:pPr>
            <w:r w:rsidRPr="000C3D79">
              <w:rPr>
                <w:rFonts w:cs="Arial"/>
                <w:color w:val="000000"/>
                <w:sz w:val="20"/>
                <w:szCs w:val="20"/>
                <w:lang w:eastAsia="es-MX"/>
              </w:rPr>
              <w:t>3411 INTERESES, DESCUENTOS Y OTROS SERVICIOS BANCARIOS</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12,268,056</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6,134,028</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6,134,028</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12,268,056</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18,402,083</w:t>
            </w:r>
          </w:p>
        </w:tc>
        <w:tc>
          <w:tcPr>
            <w:tcW w:w="709" w:type="pct"/>
            <w:tcBorders>
              <w:top w:val="nil"/>
              <w:left w:val="nil"/>
              <w:bottom w:val="nil"/>
              <w:right w:val="nil"/>
            </w:tcBorders>
            <w:shd w:val="clear" w:color="000000" w:fill="F3F3F3"/>
            <w:vAlign w:val="center"/>
            <w:hideMark/>
          </w:tcPr>
          <w:p w:rsidR="00921904" w:rsidRPr="000C3D79" w:rsidRDefault="00921904" w:rsidP="00B60590">
            <w:pPr>
              <w:jc w:val="right"/>
              <w:rPr>
                <w:rFonts w:cs="Arial"/>
                <w:color w:val="000000"/>
                <w:sz w:val="20"/>
                <w:szCs w:val="20"/>
                <w:lang w:eastAsia="es-MX"/>
              </w:rPr>
            </w:pPr>
            <w:r w:rsidRPr="000C3D79">
              <w:rPr>
                <w:rFonts w:cs="Arial"/>
                <w:color w:val="000000"/>
                <w:sz w:val="20"/>
                <w:szCs w:val="20"/>
                <w:lang w:eastAsia="es-MX"/>
              </w:rPr>
              <w:t>12,268,056</w:t>
            </w:r>
          </w:p>
        </w:tc>
      </w:tr>
    </w:tbl>
    <w:p w:rsidR="00921904" w:rsidRDefault="00921904"/>
    <w:p w:rsidR="00921904" w:rsidRDefault="00921904" w:rsidP="00B60590">
      <w:r>
        <w:t>Nota: El saldo de la deuda es una cifra estimada.</w:t>
      </w:r>
    </w:p>
    <w:p w:rsidR="00921904" w:rsidRDefault="00921904">
      <w:pPr>
        <w:jc w:val="left"/>
      </w:pPr>
      <w:r>
        <w:lastRenderedPageBreak/>
        <w:br w:type="page"/>
      </w:r>
    </w:p>
    <w:p w:rsidR="00921904" w:rsidRDefault="00921904" w:rsidP="00B60590"/>
    <w:p w:rsidR="00921904" w:rsidRDefault="00921904">
      <w:pPr>
        <w:jc w:val="left"/>
      </w:pPr>
    </w:p>
    <w:p w:rsidR="00921904" w:rsidRDefault="00921904">
      <w:pPr>
        <w:pStyle w:val="Ttulo3"/>
      </w:pPr>
      <w:bookmarkStart w:id="75" w:name="Xbee507d2aea216d203e69c83e6fbf6153f82280"/>
      <w:r>
        <w:t>ANEXO 5.2. PROGRAMA FINANCIERO DE LA DEUDA PÚBLICA 2021</w:t>
      </w:r>
      <w:bookmarkEnd w:id="75"/>
    </w:p>
    <w:p w:rsidR="00921904" w:rsidRDefault="00921904"/>
    <w:p w:rsidR="00921904" w:rsidRDefault="00921904">
      <w:pPr>
        <w:pStyle w:val="Ttulo4"/>
      </w:pPr>
      <w:bookmarkStart w:id="76" w:name="deuda-pública"/>
      <w:r>
        <w:t>DEUDA PÚBLICA</w:t>
      </w:r>
      <w:bookmarkEnd w:id="76"/>
    </w:p>
    <w:p w:rsidR="00921904" w:rsidRDefault="00921904"/>
    <w:tbl>
      <w:tblPr>
        <w:tblW w:w="12599" w:type="dxa"/>
        <w:jc w:val="center"/>
        <w:tblLayout w:type="fixed"/>
        <w:tblLook w:val="0420" w:firstRow="1" w:lastRow="0" w:firstColumn="0" w:lastColumn="0" w:noHBand="0" w:noVBand="1"/>
      </w:tblPr>
      <w:tblGrid>
        <w:gridCol w:w="1803"/>
        <w:gridCol w:w="1855"/>
        <w:gridCol w:w="2181"/>
        <w:gridCol w:w="1688"/>
        <w:gridCol w:w="1418"/>
        <w:gridCol w:w="2071"/>
        <w:gridCol w:w="1583"/>
      </w:tblGrid>
      <w:tr w:rsidR="00921904" w:rsidRPr="00C646F8" w:rsidTr="00B60590">
        <w:trPr>
          <w:cantSplit/>
          <w:trHeight w:val="57"/>
          <w:jc w:val="center"/>
        </w:trPr>
        <w:tc>
          <w:tcPr>
            <w:tcW w:w="1803" w:type="dxa"/>
            <w:shd w:val="clear" w:color="auto" w:fill="4B4B4B"/>
            <w:tcMar>
              <w:top w:w="0" w:type="dxa"/>
              <w:left w:w="0" w:type="dxa"/>
              <w:bottom w:w="0" w:type="dxa"/>
              <w:right w:w="0" w:type="dxa"/>
            </w:tcMar>
            <w:vAlign w:val="center"/>
          </w:tcPr>
          <w:p w:rsidR="00921904" w:rsidRPr="00C646F8" w:rsidRDefault="00921904" w:rsidP="00B60590">
            <w:pPr>
              <w:spacing w:before="120"/>
              <w:ind w:left="120" w:right="120"/>
              <w:jc w:val="center"/>
              <w:rPr>
                <w:rFonts w:cs="Arial"/>
              </w:rPr>
            </w:pPr>
            <w:r w:rsidRPr="00C646F8">
              <w:rPr>
                <w:rFonts w:eastAsia="Arial" w:cs="Arial"/>
                <w:b/>
                <w:color w:val="FFFFFF"/>
              </w:rPr>
              <w:t>MES</w:t>
            </w:r>
          </w:p>
        </w:tc>
        <w:tc>
          <w:tcPr>
            <w:tcW w:w="1855" w:type="dxa"/>
            <w:shd w:val="clear" w:color="auto" w:fill="4B4B4B"/>
            <w:tcMar>
              <w:top w:w="0" w:type="dxa"/>
              <w:left w:w="0" w:type="dxa"/>
              <w:bottom w:w="0" w:type="dxa"/>
              <w:right w:w="0" w:type="dxa"/>
            </w:tcMar>
            <w:vAlign w:val="center"/>
          </w:tcPr>
          <w:p w:rsidR="00921904" w:rsidRPr="00C646F8" w:rsidRDefault="00921904" w:rsidP="00B60590">
            <w:pPr>
              <w:spacing w:before="120"/>
              <w:ind w:left="120" w:right="120"/>
              <w:jc w:val="center"/>
              <w:rPr>
                <w:rFonts w:cs="Arial"/>
              </w:rPr>
            </w:pPr>
            <w:r w:rsidRPr="00C646F8">
              <w:rPr>
                <w:rFonts w:eastAsia="Arial" w:cs="Arial"/>
                <w:b/>
                <w:color w:val="FFFFFF"/>
              </w:rPr>
              <w:t>SALDO INSOLUTO INICIAL</w:t>
            </w:r>
          </w:p>
        </w:tc>
        <w:tc>
          <w:tcPr>
            <w:tcW w:w="2181" w:type="dxa"/>
            <w:shd w:val="clear" w:color="auto" w:fill="4B4B4B"/>
            <w:tcMar>
              <w:top w:w="0" w:type="dxa"/>
              <w:left w:w="0" w:type="dxa"/>
              <w:bottom w:w="0" w:type="dxa"/>
              <w:right w:w="0" w:type="dxa"/>
            </w:tcMar>
            <w:vAlign w:val="center"/>
          </w:tcPr>
          <w:p w:rsidR="00921904" w:rsidRPr="00C646F8" w:rsidRDefault="00921904" w:rsidP="00B60590">
            <w:pPr>
              <w:spacing w:before="120"/>
              <w:ind w:left="120" w:right="120"/>
              <w:jc w:val="center"/>
              <w:rPr>
                <w:rFonts w:cs="Arial"/>
              </w:rPr>
            </w:pPr>
            <w:r w:rsidRPr="00C646F8">
              <w:rPr>
                <w:rFonts w:eastAsia="Arial" w:cs="Arial"/>
                <w:b/>
                <w:color w:val="FFFFFF"/>
              </w:rPr>
              <w:t>AMORTIZACIÓN DE CAPITAL</w:t>
            </w:r>
          </w:p>
        </w:tc>
        <w:tc>
          <w:tcPr>
            <w:tcW w:w="1688" w:type="dxa"/>
            <w:shd w:val="clear" w:color="auto" w:fill="4B4B4B"/>
            <w:tcMar>
              <w:top w:w="0" w:type="dxa"/>
              <w:left w:w="0" w:type="dxa"/>
              <w:bottom w:w="0" w:type="dxa"/>
              <w:right w:w="0" w:type="dxa"/>
            </w:tcMar>
            <w:vAlign w:val="center"/>
          </w:tcPr>
          <w:p w:rsidR="00921904" w:rsidRPr="00C646F8" w:rsidRDefault="00921904" w:rsidP="00B60590">
            <w:pPr>
              <w:spacing w:before="120"/>
              <w:ind w:left="120" w:right="120"/>
              <w:jc w:val="center"/>
              <w:rPr>
                <w:rFonts w:cs="Arial"/>
              </w:rPr>
            </w:pPr>
            <w:r w:rsidRPr="00C646F8">
              <w:rPr>
                <w:rFonts w:eastAsia="Arial" w:cs="Arial"/>
                <w:b/>
                <w:color w:val="FFFFFF"/>
              </w:rPr>
              <w:t>SERVICIO DE LA DEUDA</w:t>
            </w:r>
          </w:p>
        </w:tc>
        <w:tc>
          <w:tcPr>
            <w:tcW w:w="1418" w:type="dxa"/>
            <w:shd w:val="clear" w:color="auto" w:fill="4B4B4B"/>
            <w:tcMar>
              <w:top w:w="0" w:type="dxa"/>
              <w:left w:w="0" w:type="dxa"/>
              <w:bottom w:w="0" w:type="dxa"/>
              <w:right w:w="0" w:type="dxa"/>
            </w:tcMar>
            <w:vAlign w:val="center"/>
          </w:tcPr>
          <w:p w:rsidR="00921904" w:rsidRPr="00C646F8" w:rsidRDefault="00921904" w:rsidP="00B60590">
            <w:pPr>
              <w:spacing w:before="120"/>
              <w:ind w:left="120" w:right="120"/>
              <w:jc w:val="center"/>
              <w:rPr>
                <w:rFonts w:cs="Arial"/>
              </w:rPr>
            </w:pPr>
            <w:r w:rsidRPr="00C646F8">
              <w:rPr>
                <w:rFonts w:eastAsia="Arial" w:cs="Arial"/>
                <w:b/>
                <w:color w:val="FFFFFF"/>
              </w:rPr>
              <w:t>GASTOS DE LA DEUDA</w:t>
            </w:r>
          </w:p>
        </w:tc>
        <w:tc>
          <w:tcPr>
            <w:tcW w:w="2071" w:type="dxa"/>
            <w:shd w:val="clear" w:color="auto" w:fill="4B4B4B"/>
            <w:tcMar>
              <w:top w:w="0" w:type="dxa"/>
              <w:left w:w="0" w:type="dxa"/>
              <w:bottom w:w="0" w:type="dxa"/>
              <w:right w:w="0" w:type="dxa"/>
            </w:tcMar>
            <w:vAlign w:val="center"/>
          </w:tcPr>
          <w:p w:rsidR="00921904" w:rsidRPr="00C646F8" w:rsidRDefault="00921904" w:rsidP="00B60590">
            <w:pPr>
              <w:spacing w:before="120"/>
              <w:ind w:left="120" w:right="120"/>
              <w:jc w:val="center"/>
              <w:rPr>
                <w:rFonts w:cs="Arial"/>
              </w:rPr>
            </w:pPr>
            <w:r w:rsidRPr="00C646F8">
              <w:rPr>
                <w:rFonts w:eastAsia="Arial" w:cs="Arial"/>
                <w:b/>
                <w:color w:val="FFFFFF"/>
              </w:rPr>
              <w:t>COBERTURAS FINANCIERAS</w:t>
            </w:r>
          </w:p>
        </w:tc>
        <w:tc>
          <w:tcPr>
            <w:tcW w:w="1583" w:type="dxa"/>
            <w:shd w:val="clear" w:color="auto" w:fill="4B4B4B"/>
            <w:tcMar>
              <w:top w:w="0" w:type="dxa"/>
              <w:left w:w="0" w:type="dxa"/>
              <w:bottom w:w="0" w:type="dxa"/>
              <w:right w:w="0" w:type="dxa"/>
            </w:tcMar>
            <w:vAlign w:val="center"/>
          </w:tcPr>
          <w:p w:rsidR="00921904" w:rsidRPr="00C646F8" w:rsidRDefault="00921904" w:rsidP="00B60590">
            <w:pPr>
              <w:spacing w:before="120"/>
              <w:ind w:left="120" w:right="120"/>
              <w:jc w:val="center"/>
              <w:rPr>
                <w:rFonts w:cs="Arial"/>
              </w:rPr>
            </w:pPr>
            <w:r w:rsidRPr="00C646F8">
              <w:rPr>
                <w:rFonts w:eastAsia="Arial" w:cs="Arial"/>
                <w:b/>
                <w:color w:val="FFFFFF"/>
              </w:rPr>
              <w:t>PAGO MENSUAL</w:t>
            </w:r>
          </w:p>
        </w:tc>
      </w:tr>
      <w:tr w:rsidR="00921904" w:rsidRPr="00C646F8" w:rsidTr="00B60590">
        <w:trPr>
          <w:cantSplit/>
          <w:trHeight w:val="57"/>
          <w:jc w:val="center"/>
        </w:trPr>
        <w:tc>
          <w:tcPr>
            <w:tcW w:w="1803" w:type="dxa"/>
            <w:shd w:val="clear" w:color="auto" w:fill="F3F3F3"/>
            <w:tcMar>
              <w:top w:w="0" w:type="dxa"/>
              <w:left w:w="0" w:type="dxa"/>
              <w:bottom w:w="0" w:type="dxa"/>
              <w:right w:w="0" w:type="dxa"/>
            </w:tcMar>
          </w:tcPr>
          <w:p w:rsidR="00921904" w:rsidRPr="00C646F8" w:rsidRDefault="00921904" w:rsidP="00B60590">
            <w:pPr>
              <w:spacing w:before="120"/>
              <w:ind w:left="120" w:right="120"/>
              <w:jc w:val="left"/>
              <w:rPr>
                <w:rFonts w:cs="Arial"/>
              </w:rPr>
            </w:pPr>
            <w:r w:rsidRPr="00C646F8">
              <w:rPr>
                <w:rFonts w:eastAsia="Arial" w:cs="Arial"/>
                <w:color w:val="111111"/>
              </w:rPr>
              <w:t>ENERO</w:t>
            </w:r>
          </w:p>
        </w:tc>
        <w:tc>
          <w:tcPr>
            <w:tcW w:w="1855" w:type="dxa"/>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6,300,969,676</w:t>
            </w:r>
          </w:p>
        </w:tc>
        <w:tc>
          <w:tcPr>
            <w:tcW w:w="2181" w:type="dxa"/>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4,389,105</w:t>
            </w:r>
          </w:p>
        </w:tc>
        <w:tc>
          <w:tcPr>
            <w:tcW w:w="1688" w:type="dxa"/>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28,592,737</w:t>
            </w:r>
          </w:p>
        </w:tc>
        <w:tc>
          <w:tcPr>
            <w:tcW w:w="1418" w:type="dxa"/>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0</w:t>
            </w:r>
          </w:p>
        </w:tc>
        <w:tc>
          <w:tcPr>
            <w:tcW w:w="2071" w:type="dxa"/>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5,003,563</w:t>
            </w:r>
          </w:p>
        </w:tc>
        <w:tc>
          <w:tcPr>
            <w:tcW w:w="1583" w:type="dxa"/>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37,985,405</w:t>
            </w:r>
          </w:p>
        </w:tc>
      </w:tr>
      <w:tr w:rsidR="00921904" w:rsidRPr="00C646F8" w:rsidTr="00B60590">
        <w:trPr>
          <w:cantSplit/>
          <w:trHeight w:val="57"/>
          <w:jc w:val="center"/>
        </w:trPr>
        <w:tc>
          <w:tcPr>
            <w:tcW w:w="1803" w:type="dxa"/>
            <w:shd w:val="clear" w:color="auto" w:fill="auto"/>
            <w:tcMar>
              <w:top w:w="0" w:type="dxa"/>
              <w:left w:w="0" w:type="dxa"/>
              <w:bottom w:w="0" w:type="dxa"/>
              <w:right w:w="0" w:type="dxa"/>
            </w:tcMar>
          </w:tcPr>
          <w:p w:rsidR="00921904" w:rsidRPr="00C646F8" w:rsidRDefault="00921904" w:rsidP="00B60590">
            <w:pPr>
              <w:spacing w:before="120"/>
              <w:ind w:left="120" w:right="120"/>
              <w:jc w:val="left"/>
              <w:rPr>
                <w:rFonts w:cs="Arial"/>
              </w:rPr>
            </w:pPr>
            <w:r w:rsidRPr="00C646F8">
              <w:rPr>
                <w:rFonts w:eastAsia="Arial" w:cs="Arial"/>
                <w:color w:val="111111"/>
              </w:rPr>
              <w:t>FEBRERO</w:t>
            </w:r>
          </w:p>
        </w:tc>
        <w:tc>
          <w:tcPr>
            <w:tcW w:w="1855"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6,296,580,571</w:t>
            </w:r>
          </w:p>
        </w:tc>
        <w:tc>
          <w:tcPr>
            <w:tcW w:w="2181"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4,443,968</w:t>
            </w:r>
          </w:p>
        </w:tc>
        <w:tc>
          <w:tcPr>
            <w:tcW w:w="1688"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29,063,691</w:t>
            </w:r>
          </w:p>
        </w:tc>
        <w:tc>
          <w:tcPr>
            <w:tcW w:w="1418"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0</w:t>
            </w:r>
          </w:p>
        </w:tc>
        <w:tc>
          <w:tcPr>
            <w:tcW w:w="2071"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4,875,041</w:t>
            </w:r>
          </w:p>
        </w:tc>
        <w:tc>
          <w:tcPr>
            <w:tcW w:w="1583"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38,382,700</w:t>
            </w:r>
          </w:p>
        </w:tc>
      </w:tr>
      <w:tr w:rsidR="00921904" w:rsidRPr="00C646F8" w:rsidTr="00B60590">
        <w:trPr>
          <w:cantSplit/>
          <w:trHeight w:val="57"/>
          <w:jc w:val="center"/>
        </w:trPr>
        <w:tc>
          <w:tcPr>
            <w:tcW w:w="1803" w:type="dxa"/>
            <w:shd w:val="clear" w:color="auto" w:fill="F3F3F3"/>
            <w:tcMar>
              <w:top w:w="0" w:type="dxa"/>
              <w:left w:w="0" w:type="dxa"/>
              <w:bottom w:w="0" w:type="dxa"/>
              <w:right w:w="0" w:type="dxa"/>
            </w:tcMar>
          </w:tcPr>
          <w:p w:rsidR="00921904" w:rsidRPr="00C646F8" w:rsidRDefault="00921904" w:rsidP="00B60590">
            <w:pPr>
              <w:spacing w:before="120"/>
              <w:ind w:left="120" w:right="120"/>
              <w:jc w:val="left"/>
              <w:rPr>
                <w:rFonts w:eastAsia="Arial" w:cs="Arial"/>
                <w:color w:val="111111"/>
              </w:rPr>
            </w:pPr>
            <w:r w:rsidRPr="00C646F8">
              <w:rPr>
                <w:rFonts w:eastAsia="Arial" w:cs="Arial"/>
                <w:color w:val="111111"/>
              </w:rPr>
              <w:t>MARZO</w:t>
            </w:r>
          </w:p>
        </w:tc>
        <w:tc>
          <w:tcPr>
            <w:tcW w:w="1855" w:type="dxa"/>
            <w:tcBorders>
              <w:top w:val="nil"/>
            </w:tcBorders>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6,292,136,603</w:t>
            </w:r>
          </w:p>
        </w:tc>
        <w:tc>
          <w:tcPr>
            <w:tcW w:w="2181" w:type="dxa"/>
            <w:tcBorders>
              <w:top w:val="nil"/>
            </w:tcBorders>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4,499,517</w:t>
            </w:r>
          </w:p>
        </w:tc>
        <w:tc>
          <w:tcPr>
            <w:tcW w:w="1688" w:type="dxa"/>
            <w:tcBorders>
              <w:top w:val="nil"/>
            </w:tcBorders>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25,918,354</w:t>
            </w:r>
          </w:p>
        </w:tc>
        <w:tc>
          <w:tcPr>
            <w:tcW w:w="1418" w:type="dxa"/>
            <w:tcBorders>
              <w:top w:val="nil"/>
            </w:tcBorders>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0</w:t>
            </w:r>
          </w:p>
        </w:tc>
        <w:tc>
          <w:tcPr>
            <w:tcW w:w="2071" w:type="dxa"/>
            <w:tcBorders>
              <w:top w:val="nil"/>
            </w:tcBorders>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4,504,800</w:t>
            </w:r>
          </w:p>
        </w:tc>
        <w:tc>
          <w:tcPr>
            <w:tcW w:w="1583" w:type="dxa"/>
            <w:tcBorders>
              <w:top w:val="nil"/>
            </w:tcBorders>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34,922,671</w:t>
            </w:r>
          </w:p>
        </w:tc>
      </w:tr>
      <w:tr w:rsidR="00921904" w:rsidRPr="00C646F8" w:rsidTr="00B60590">
        <w:trPr>
          <w:cantSplit/>
          <w:trHeight w:val="57"/>
          <w:jc w:val="center"/>
        </w:trPr>
        <w:tc>
          <w:tcPr>
            <w:tcW w:w="1803" w:type="dxa"/>
            <w:shd w:val="clear" w:color="auto" w:fill="auto"/>
            <w:tcMar>
              <w:top w:w="0" w:type="dxa"/>
              <w:left w:w="0" w:type="dxa"/>
              <w:bottom w:w="0" w:type="dxa"/>
              <w:right w:w="0" w:type="dxa"/>
            </w:tcMar>
          </w:tcPr>
          <w:p w:rsidR="00921904" w:rsidRPr="00C646F8" w:rsidRDefault="00921904" w:rsidP="00B60590">
            <w:pPr>
              <w:spacing w:before="120"/>
              <w:ind w:left="120" w:right="120"/>
              <w:jc w:val="left"/>
              <w:rPr>
                <w:rFonts w:eastAsia="Arial" w:cs="Arial"/>
                <w:color w:val="111111"/>
              </w:rPr>
            </w:pPr>
            <w:r w:rsidRPr="00C646F8">
              <w:rPr>
                <w:rFonts w:eastAsia="Arial" w:cs="Arial"/>
                <w:color w:val="111111"/>
              </w:rPr>
              <w:lastRenderedPageBreak/>
              <w:t>ABRIL</w:t>
            </w:r>
          </w:p>
        </w:tc>
        <w:tc>
          <w:tcPr>
            <w:tcW w:w="1855"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6,287,637,086</w:t>
            </w:r>
          </w:p>
        </w:tc>
        <w:tc>
          <w:tcPr>
            <w:tcW w:w="2181"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4,555,761</w:t>
            </w:r>
          </w:p>
        </w:tc>
        <w:tc>
          <w:tcPr>
            <w:tcW w:w="1688"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28,833,305</w:t>
            </w:r>
          </w:p>
        </w:tc>
        <w:tc>
          <w:tcPr>
            <w:tcW w:w="1418"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245,449</w:t>
            </w:r>
          </w:p>
        </w:tc>
        <w:tc>
          <w:tcPr>
            <w:tcW w:w="2071"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4,861,707</w:t>
            </w:r>
          </w:p>
        </w:tc>
        <w:tc>
          <w:tcPr>
            <w:tcW w:w="1583"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38,496,222</w:t>
            </w:r>
          </w:p>
        </w:tc>
      </w:tr>
      <w:tr w:rsidR="00921904" w:rsidRPr="00C646F8" w:rsidTr="00B60590">
        <w:trPr>
          <w:cantSplit/>
          <w:trHeight w:val="57"/>
          <w:jc w:val="center"/>
        </w:trPr>
        <w:tc>
          <w:tcPr>
            <w:tcW w:w="1803" w:type="dxa"/>
            <w:shd w:val="clear" w:color="auto" w:fill="F3F3F3"/>
            <w:tcMar>
              <w:top w:w="0" w:type="dxa"/>
              <w:left w:w="0" w:type="dxa"/>
              <w:bottom w:w="0" w:type="dxa"/>
              <w:right w:w="0" w:type="dxa"/>
            </w:tcMar>
          </w:tcPr>
          <w:p w:rsidR="00921904" w:rsidRPr="00C646F8" w:rsidRDefault="00921904" w:rsidP="00B60590">
            <w:pPr>
              <w:spacing w:before="120"/>
              <w:ind w:left="120" w:right="120"/>
              <w:jc w:val="left"/>
              <w:rPr>
                <w:rFonts w:eastAsia="Arial" w:cs="Arial"/>
                <w:color w:val="111111"/>
              </w:rPr>
            </w:pPr>
            <w:r w:rsidRPr="00C646F8">
              <w:rPr>
                <w:rFonts w:eastAsia="Arial" w:cs="Arial"/>
                <w:color w:val="111111"/>
              </w:rPr>
              <w:t>MAYO</w:t>
            </w:r>
          </w:p>
        </w:tc>
        <w:tc>
          <w:tcPr>
            <w:tcW w:w="1855" w:type="dxa"/>
            <w:tcBorders>
              <w:top w:val="nil"/>
            </w:tcBorders>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6,283,081,325</w:t>
            </w:r>
          </w:p>
        </w:tc>
        <w:tc>
          <w:tcPr>
            <w:tcW w:w="2181" w:type="dxa"/>
            <w:tcBorders>
              <w:top w:val="nil"/>
            </w:tcBorders>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4,612,708</w:t>
            </w:r>
          </w:p>
        </w:tc>
        <w:tc>
          <w:tcPr>
            <w:tcW w:w="1688" w:type="dxa"/>
            <w:tcBorders>
              <w:top w:val="nil"/>
            </w:tcBorders>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27,225,351</w:t>
            </w:r>
          </w:p>
        </w:tc>
        <w:tc>
          <w:tcPr>
            <w:tcW w:w="1418" w:type="dxa"/>
            <w:tcBorders>
              <w:top w:val="nil"/>
            </w:tcBorders>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0</w:t>
            </w:r>
          </w:p>
        </w:tc>
        <w:tc>
          <w:tcPr>
            <w:tcW w:w="2071" w:type="dxa"/>
            <w:tcBorders>
              <w:top w:val="nil"/>
            </w:tcBorders>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4,836,530</w:t>
            </w:r>
          </w:p>
        </w:tc>
        <w:tc>
          <w:tcPr>
            <w:tcW w:w="1583" w:type="dxa"/>
            <w:tcBorders>
              <w:top w:val="nil"/>
            </w:tcBorders>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36,674,589</w:t>
            </w:r>
          </w:p>
        </w:tc>
      </w:tr>
      <w:tr w:rsidR="00921904" w:rsidRPr="00C646F8" w:rsidTr="00B60590">
        <w:trPr>
          <w:cantSplit/>
          <w:trHeight w:val="57"/>
          <w:jc w:val="center"/>
        </w:trPr>
        <w:tc>
          <w:tcPr>
            <w:tcW w:w="1803" w:type="dxa"/>
            <w:shd w:val="clear" w:color="auto" w:fill="auto"/>
            <w:tcMar>
              <w:top w:w="0" w:type="dxa"/>
              <w:left w:w="0" w:type="dxa"/>
              <w:bottom w:w="0" w:type="dxa"/>
              <w:right w:w="0" w:type="dxa"/>
            </w:tcMar>
          </w:tcPr>
          <w:p w:rsidR="00921904" w:rsidRPr="00C646F8" w:rsidRDefault="00921904" w:rsidP="00B60590">
            <w:pPr>
              <w:spacing w:before="120"/>
              <w:ind w:left="120" w:right="120"/>
              <w:jc w:val="left"/>
              <w:rPr>
                <w:rFonts w:eastAsia="Arial" w:cs="Arial"/>
                <w:color w:val="111111"/>
              </w:rPr>
            </w:pPr>
            <w:r w:rsidRPr="00C646F8">
              <w:rPr>
                <w:rFonts w:eastAsia="Arial" w:cs="Arial"/>
                <w:color w:val="111111"/>
              </w:rPr>
              <w:t>JUNIO</w:t>
            </w:r>
          </w:p>
        </w:tc>
        <w:tc>
          <w:tcPr>
            <w:tcW w:w="1855"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6,278,468,617</w:t>
            </w:r>
          </w:p>
        </w:tc>
        <w:tc>
          <w:tcPr>
            <w:tcW w:w="2181"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4,670,367</w:t>
            </w:r>
          </w:p>
        </w:tc>
        <w:tc>
          <w:tcPr>
            <w:tcW w:w="1688"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28,776,585</w:t>
            </w:r>
          </w:p>
        </w:tc>
        <w:tc>
          <w:tcPr>
            <w:tcW w:w="1418"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0</w:t>
            </w:r>
          </w:p>
        </w:tc>
        <w:tc>
          <w:tcPr>
            <w:tcW w:w="2071"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4,963,335</w:t>
            </w:r>
          </w:p>
        </w:tc>
        <w:tc>
          <w:tcPr>
            <w:tcW w:w="1583"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38,410,287</w:t>
            </w:r>
          </w:p>
        </w:tc>
      </w:tr>
      <w:tr w:rsidR="00921904" w:rsidRPr="00C646F8" w:rsidTr="00B60590">
        <w:trPr>
          <w:cantSplit/>
          <w:trHeight w:val="57"/>
          <w:jc w:val="center"/>
        </w:trPr>
        <w:tc>
          <w:tcPr>
            <w:tcW w:w="1803" w:type="dxa"/>
            <w:shd w:val="clear" w:color="auto" w:fill="F3F3F3"/>
            <w:tcMar>
              <w:top w:w="0" w:type="dxa"/>
              <w:left w:w="0" w:type="dxa"/>
              <w:bottom w:w="0" w:type="dxa"/>
              <w:right w:w="0" w:type="dxa"/>
            </w:tcMar>
          </w:tcPr>
          <w:p w:rsidR="00921904" w:rsidRPr="00C646F8" w:rsidRDefault="00921904" w:rsidP="00B60590">
            <w:pPr>
              <w:spacing w:before="120"/>
              <w:ind w:left="120" w:right="120"/>
              <w:jc w:val="left"/>
              <w:rPr>
                <w:rFonts w:eastAsia="Arial" w:cs="Arial"/>
                <w:color w:val="111111"/>
              </w:rPr>
            </w:pPr>
            <w:r w:rsidRPr="00C646F8">
              <w:rPr>
                <w:rFonts w:eastAsia="Arial" w:cs="Arial"/>
                <w:color w:val="111111"/>
              </w:rPr>
              <w:t>JULIO</w:t>
            </w:r>
          </w:p>
        </w:tc>
        <w:tc>
          <w:tcPr>
            <w:tcW w:w="1855" w:type="dxa"/>
            <w:tcBorders>
              <w:top w:val="nil"/>
            </w:tcBorders>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6,273,798,250</w:t>
            </w:r>
          </w:p>
        </w:tc>
        <w:tc>
          <w:tcPr>
            <w:tcW w:w="2181" w:type="dxa"/>
            <w:tcBorders>
              <w:top w:val="nil"/>
            </w:tcBorders>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4,728,746</w:t>
            </w:r>
          </w:p>
        </w:tc>
        <w:tc>
          <w:tcPr>
            <w:tcW w:w="1688" w:type="dxa"/>
            <w:tcBorders>
              <w:top w:val="nil"/>
            </w:tcBorders>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29,177,065</w:t>
            </w:r>
          </w:p>
        </w:tc>
        <w:tc>
          <w:tcPr>
            <w:tcW w:w="1418" w:type="dxa"/>
            <w:tcBorders>
              <w:top w:val="nil"/>
            </w:tcBorders>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373,520</w:t>
            </w:r>
          </w:p>
        </w:tc>
        <w:tc>
          <w:tcPr>
            <w:tcW w:w="2071" w:type="dxa"/>
            <w:tcBorders>
              <w:top w:val="nil"/>
            </w:tcBorders>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4,944,430</w:t>
            </w:r>
          </w:p>
        </w:tc>
        <w:tc>
          <w:tcPr>
            <w:tcW w:w="1583" w:type="dxa"/>
            <w:tcBorders>
              <w:top w:val="nil"/>
            </w:tcBorders>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39,223,761</w:t>
            </w:r>
          </w:p>
        </w:tc>
      </w:tr>
      <w:tr w:rsidR="00921904" w:rsidRPr="00C646F8" w:rsidTr="00B60590">
        <w:trPr>
          <w:cantSplit/>
          <w:trHeight w:val="57"/>
          <w:jc w:val="center"/>
        </w:trPr>
        <w:tc>
          <w:tcPr>
            <w:tcW w:w="1803" w:type="dxa"/>
            <w:shd w:val="clear" w:color="auto" w:fill="auto"/>
            <w:tcMar>
              <w:top w:w="0" w:type="dxa"/>
              <w:left w:w="0" w:type="dxa"/>
              <w:bottom w:w="0" w:type="dxa"/>
              <w:right w:w="0" w:type="dxa"/>
            </w:tcMar>
          </w:tcPr>
          <w:p w:rsidR="00921904" w:rsidRPr="00C646F8" w:rsidRDefault="00921904" w:rsidP="00B60590">
            <w:pPr>
              <w:spacing w:before="120"/>
              <w:ind w:left="120" w:right="120"/>
              <w:jc w:val="left"/>
              <w:rPr>
                <w:rFonts w:eastAsia="Arial" w:cs="Arial"/>
                <w:color w:val="111111"/>
              </w:rPr>
            </w:pPr>
            <w:r w:rsidRPr="00C646F8">
              <w:rPr>
                <w:rFonts w:eastAsia="Arial" w:cs="Arial"/>
                <w:color w:val="111111"/>
              </w:rPr>
              <w:t>AGOSTO</w:t>
            </w:r>
          </w:p>
        </w:tc>
        <w:tc>
          <w:tcPr>
            <w:tcW w:w="1855"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6,269,069,504</w:t>
            </w:r>
          </w:p>
        </w:tc>
        <w:tc>
          <w:tcPr>
            <w:tcW w:w="2181"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4,787,856</w:t>
            </w:r>
          </w:p>
        </w:tc>
        <w:tc>
          <w:tcPr>
            <w:tcW w:w="1688"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29,905,375</w:t>
            </w:r>
          </w:p>
        </w:tc>
        <w:tc>
          <w:tcPr>
            <w:tcW w:w="1418"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178,640</w:t>
            </w:r>
          </w:p>
        </w:tc>
        <w:tc>
          <w:tcPr>
            <w:tcW w:w="2071"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4,917,532</w:t>
            </w:r>
          </w:p>
        </w:tc>
        <w:tc>
          <w:tcPr>
            <w:tcW w:w="1583"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39,789,403</w:t>
            </w:r>
          </w:p>
        </w:tc>
      </w:tr>
      <w:tr w:rsidR="00921904" w:rsidRPr="00C646F8" w:rsidTr="00B60590">
        <w:trPr>
          <w:cantSplit/>
          <w:trHeight w:val="57"/>
          <w:jc w:val="center"/>
        </w:trPr>
        <w:tc>
          <w:tcPr>
            <w:tcW w:w="1803" w:type="dxa"/>
            <w:shd w:val="clear" w:color="auto" w:fill="F3F3F3"/>
            <w:tcMar>
              <w:top w:w="0" w:type="dxa"/>
              <w:left w:w="0" w:type="dxa"/>
              <w:bottom w:w="0" w:type="dxa"/>
              <w:right w:w="0" w:type="dxa"/>
            </w:tcMar>
          </w:tcPr>
          <w:p w:rsidR="00921904" w:rsidRPr="00C646F8" w:rsidRDefault="00921904" w:rsidP="00B60590">
            <w:pPr>
              <w:spacing w:before="120"/>
              <w:ind w:left="120" w:right="120"/>
              <w:jc w:val="left"/>
              <w:rPr>
                <w:rFonts w:eastAsia="Arial" w:cs="Arial"/>
                <w:color w:val="111111"/>
              </w:rPr>
            </w:pPr>
            <w:r w:rsidRPr="00C646F8">
              <w:rPr>
                <w:rFonts w:eastAsia="Arial" w:cs="Arial"/>
                <w:color w:val="111111"/>
              </w:rPr>
              <w:t>SEPTIEMBRE</w:t>
            </w:r>
          </w:p>
        </w:tc>
        <w:tc>
          <w:tcPr>
            <w:tcW w:w="1855" w:type="dxa"/>
            <w:tcBorders>
              <w:top w:val="nil"/>
            </w:tcBorders>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6,264,281,648</w:t>
            </w:r>
          </w:p>
        </w:tc>
        <w:tc>
          <w:tcPr>
            <w:tcW w:w="2181" w:type="dxa"/>
            <w:tcBorders>
              <w:top w:val="nil"/>
            </w:tcBorders>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4,847,704</w:t>
            </w:r>
          </w:p>
        </w:tc>
        <w:tc>
          <w:tcPr>
            <w:tcW w:w="1688" w:type="dxa"/>
            <w:tcBorders>
              <w:top w:val="nil"/>
            </w:tcBorders>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30,080,396</w:t>
            </w:r>
          </w:p>
        </w:tc>
        <w:tc>
          <w:tcPr>
            <w:tcW w:w="1418" w:type="dxa"/>
            <w:tcBorders>
              <w:top w:val="nil"/>
            </w:tcBorders>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0</w:t>
            </w:r>
          </w:p>
        </w:tc>
        <w:tc>
          <w:tcPr>
            <w:tcW w:w="2071" w:type="dxa"/>
            <w:tcBorders>
              <w:top w:val="nil"/>
            </w:tcBorders>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4,563,262</w:t>
            </w:r>
          </w:p>
        </w:tc>
        <w:tc>
          <w:tcPr>
            <w:tcW w:w="1583" w:type="dxa"/>
            <w:tcBorders>
              <w:top w:val="nil"/>
            </w:tcBorders>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39,491,362</w:t>
            </w:r>
          </w:p>
        </w:tc>
      </w:tr>
      <w:tr w:rsidR="00921904" w:rsidRPr="00C646F8" w:rsidTr="00B60590">
        <w:trPr>
          <w:cantSplit/>
          <w:trHeight w:val="57"/>
          <w:jc w:val="center"/>
        </w:trPr>
        <w:tc>
          <w:tcPr>
            <w:tcW w:w="1803" w:type="dxa"/>
            <w:shd w:val="clear" w:color="auto" w:fill="auto"/>
            <w:tcMar>
              <w:top w:w="0" w:type="dxa"/>
              <w:left w:w="0" w:type="dxa"/>
              <w:bottom w:w="0" w:type="dxa"/>
              <w:right w:w="0" w:type="dxa"/>
            </w:tcMar>
          </w:tcPr>
          <w:p w:rsidR="00921904" w:rsidRPr="00C646F8" w:rsidRDefault="00921904" w:rsidP="00B60590">
            <w:pPr>
              <w:spacing w:before="120"/>
              <w:ind w:left="120" w:right="120"/>
              <w:jc w:val="left"/>
              <w:rPr>
                <w:rFonts w:eastAsia="Arial" w:cs="Arial"/>
                <w:color w:val="111111"/>
              </w:rPr>
            </w:pPr>
            <w:r w:rsidRPr="00C646F8">
              <w:rPr>
                <w:rFonts w:eastAsia="Arial" w:cs="Arial"/>
                <w:color w:val="111111"/>
              </w:rPr>
              <w:t>OCTUBRE</w:t>
            </w:r>
          </w:p>
        </w:tc>
        <w:tc>
          <w:tcPr>
            <w:tcW w:w="1855"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6,259,433,944</w:t>
            </w:r>
          </w:p>
        </w:tc>
        <w:tc>
          <w:tcPr>
            <w:tcW w:w="2181"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4,908,300</w:t>
            </w:r>
          </w:p>
        </w:tc>
        <w:tc>
          <w:tcPr>
            <w:tcW w:w="1688"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27,673,994</w:t>
            </w:r>
          </w:p>
        </w:tc>
        <w:tc>
          <w:tcPr>
            <w:tcW w:w="1418"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1,370,688</w:t>
            </w:r>
          </w:p>
        </w:tc>
        <w:tc>
          <w:tcPr>
            <w:tcW w:w="2071"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4,341,466</w:t>
            </w:r>
          </w:p>
        </w:tc>
        <w:tc>
          <w:tcPr>
            <w:tcW w:w="1583"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38,294,448</w:t>
            </w:r>
          </w:p>
        </w:tc>
      </w:tr>
      <w:tr w:rsidR="00921904" w:rsidRPr="00C646F8" w:rsidTr="00B60590">
        <w:trPr>
          <w:cantSplit/>
          <w:trHeight w:val="57"/>
          <w:jc w:val="center"/>
        </w:trPr>
        <w:tc>
          <w:tcPr>
            <w:tcW w:w="1803" w:type="dxa"/>
            <w:shd w:val="clear" w:color="auto" w:fill="F3F3F3"/>
            <w:tcMar>
              <w:top w:w="0" w:type="dxa"/>
              <w:left w:w="0" w:type="dxa"/>
              <w:bottom w:w="0" w:type="dxa"/>
              <w:right w:w="0" w:type="dxa"/>
            </w:tcMar>
          </w:tcPr>
          <w:p w:rsidR="00921904" w:rsidRPr="00C646F8" w:rsidRDefault="00921904" w:rsidP="00B60590">
            <w:pPr>
              <w:spacing w:before="120"/>
              <w:ind w:left="120" w:right="120"/>
              <w:jc w:val="left"/>
              <w:rPr>
                <w:rFonts w:eastAsia="Arial" w:cs="Arial"/>
                <w:color w:val="111111"/>
              </w:rPr>
            </w:pPr>
            <w:r w:rsidRPr="00C646F8">
              <w:rPr>
                <w:rFonts w:eastAsia="Arial" w:cs="Arial"/>
                <w:color w:val="111111"/>
              </w:rPr>
              <w:lastRenderedPageBreak/>
              <w:t>NOVIEMBRE</w:t>
            </w:r>
          </w:p>
        </w:tc>
        <w:tc>
          <w:tcPr>
            <w:tcW w:w="1855" w:type="dxa"/>
            <w:tcBorders>
              <w:top w:val="nil"/>
            </w:tcBorders>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6,254,525,644</w:t>
            </w:r>
          </w:p>
        </w:tc>
        <w:tc>
          <w:tcPr>
            <w:tcW w:w="2181" w:type="dxa"/>
            <w:tcBorders>
              <w:top w:val="nil"/>
            </w:tcBorders>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4,969,654</w:t>
            </w:r>
          </w:p>
        </w:tc>
        <w:tc>
          <w:tcPr>
            <w:tcW w:w="1688" w:type="dxa"/>
            <w:tcBorders>
              <w:top w:val="nil"/>
            </w:tcBorders>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29,997,855</w:t>
            </w:r>
          </w:p>
        </w:tc>
        <w:tc>
          <w:tcPr>
            <w:tcW w:w="1418" w:type="dxa"/>
            <w:tcBorders>
              <w:top w:val="nil"/>
            </w:tcBorders>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1,310,935</w:t>
            </w:r>
          </w:p>
        </w:tc>
        <w:tc>
          <w:tcPr>
            <w:tcW w:w="2071" w:type="dxa"/>
            <w:tcBorders>
              <w:top w:val="nil"/>
            </w:tcBorders>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4,369,304</w:t>
            </w:r>
          </w:p>
        </w:tc>
        <w:tc>
          <w:tcPr>
            <w:tcW w:w="1583" w:type="dxa"/>
            <w:tcBorders>
              <w:top w:val="nil"/>
            </w:tcBorders>
            <w:shd w:val="clear" w:color="000000" w:fill="F2F2F2"/>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40,647,748</w:t>
            </w:r>
          </w:p>
        </w:tc>
      </w:tr>
      <w:tr w:rsidR="00921904" w:rsidRPr="00C646F8" w:rsidTr="00B60590">
        <w:trPr>
          <w:cantSplit/>
          <w:trHeight w:val="57"/>
          <w:jc w:val="center"/>
        </w:trPr>
        <w:tc>
          <w:tcPr>
            <w:tcW w:w="1803" w:type="dxa"/>
            <w:shd w:val="clear" w:color="auto" w:fill="auto"/>
            <w:tcMar>
              <w:top w:w="0" w:type="dxa"/>
              <w:left w:w="0" w:type="dxa"/>
              <w:bottom w:w="0" w:type="dxa"/>
              <w:right w:w="0" w:type="dxa"/>
            </w:tcMar>
          </w:tcPr>
          <w:p w:rsidR="00921904" w:rsidRPr="00C646F8" w:rsidRDefault="00921904" w:rsidP="00B60590">
            <w:pPr>
              <w:spacing w:before="120"/>
              <w:ind w:left="120" w:right="120"/>
              <w:jc w:val="left"/>
              <w:rPr>
                <w:rFonts w:eastAsia="Arial" w:cs="Arial"/>
                <w:color w:val="111111"/>
              </w:rPr>
            </w:pPr>
            <w:r w:rsidRPr="00C646F8">
              <w:rPr>
                <w:rFonts w:eastAsia="Arial" w:cs="Arial"/>
                <w:color w:val="111111"/>
              </w:rPr>
              <w:t>DICIEMBRE</w:t>
            </w:r>
          </w:p>
        </w:tc>
        <w:tc>
          <w:tcPr>
            <w:tcW w:w="1855"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6,249,555,990</w:t>
            </w:r>
          </w:p>
        </w:tc>
        <w:tc>
          <w:tcPr>
            <w:tcW w:w="2181"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5,031,775</w:t>
            </w:r>
          </w:p>
        </w:tc>
        <w:tc>
          <w:tcPr>
            <w:tcW w:w="1688"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29,441,210</w:t>
            </w:r>
          </w:p>
        </w:tc>
        <w:tc>
          <w:tcPr>
            <w:tcW w:w="1418"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357,848</w:t>
            </w:r>
          </w:p>
        </w:tc>
        <w:tc>
          <w:tcPr>
            <w:tcW w:w="2071"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4,606,196</w:t>
            </w:r>
          </w:p>
        </w:tc>
        <w:tc>
          <w:tcPr>
            <w:tcW w:w="1583" w:type="dxa"/>
            <w:tcBorders>
              <w:top w:val="nil"/>
            </w:tcBorders>
            <w:shd w:val="clear" w:color="auto" w:fill="auto"/>
            <w:tcMar>
              <w:top w:w="0" w:type="dxa"/>
              <w:left w:w="0" w:type="dxa"/>
              <w:bottom w:w="0" w:type="dxa"/>
              <w:right w:w="0" w:type="dxa"/>
            </w:tcMar>
            <w:vAlign w:val="center"/>
          </w:tcPr>
          <w:p w:rsidR="00921904" w:rsidRPr="00C646F8" w:rsidRDefault="00921904" w:rsidP="00B60590">
            <w:pPr>
              <w:spacing w:before="120"/>
              <w:ind w:left="120" w:right="120"/>
              <w:jc w:val="right"/>
              <w:rPr>
                <w:rFonts w:eastAsia="Arial" w:cs="Arial"/>
                <w:color w:val="111111"/>
              </w:rPr>
            </w:pPr>
            <w:r w:rsidRPr="00C646F8">
              <w:rPr>
                <w:rFonts w:cs="Arial"/>
                <w:color w:val="000000"/>
              </w:rPr>
              <w:t>39,437,029</w:t>
            </w:r>
          </w:p>
        </w:tc>
      </w:tr>
      <w:tr w:rsidR="00921904" w:rsidRPr="00C646F8" w:rsidTr="00B60590">
        <w:trPr>
          <w:cantSplit/>
          <w:trHeight w:val="57"/>
          <w:jc w:val="center"/>
        </w:trPr>
        <w:tc>
          <w:tcPr>
            <w:tcW w:w="3658" w:type="dxa"/>
            <w:gridSpan w:val="2"/>
            <w:shd w:val="clear" w:color="auto" w:fill="4B4B4B"/>
            <w:tcMar>
              <w:top w:w="0" w:type="dxa"/>
              <w:left w:w="0" w:type="dxa"/>
              <w:bottom w:w="0" w:type="dxa"/>
              <w:right w:w="0" w:type="dxa"/>
            </w:tcMar>
          </w:tcPr>
          <w:p w:rsidR="00921904" w:rsidRPr="00921904" w:rsidRDefault="00921904" w:rsidP="00B60590">
            <w:pPr>
              <w:spacing w:before="120"/>
              <w:ind w:left="120" w:right="120"/>
              <w:jc w:val="left"/>
              <w:rPr>
                <w:rFonts w:cs="Arial"/>
                <w:color w:val="FFFFFF"/>
              </w:rPr>
            </w:pPr>
            <w:r w:rsidRPr="00921904">
              <w:rPr>
                <w:rFonts w:cs="Arial"/>
                <w:color w:val="FFFFFF"/>
              </w:rPr>
              <w:t>SUB-TOTAL DEUDA PÚBLICA SIN ADEFAS</w:t>
            </w:r>
          </w:p>
        </w:tc>
        <w:tc>
          <w:tcPr>
            <w:tcW w:w="2181" w:type="dxa"/>
            <w:tcBorders>
              <w:left w:val="nil"/>
              <w:bottom w:val="single" w:sz="8" w:space="0" w:color="366092"/>
              <w:right w:val="nil"/>
            </w:tcBorders>
            <w:shd w:val="clear" w:color="auto" w:fill="4B4B4B"/>
            <w:tcMar>
              <w:top w:w="0" w:type="dxa"/>
              <w:left w:w="0" w:type="dxa"/>
              <w:bottom w:w="0" w:type="dxa"/>
              <w:right w:w="0" w:type="dxa"/>
            </w:tcMar>
            <w:vAlign w:val="center"/>
          </w:tcPr>
          <w:p w:rsidR="00921904" w:rsidRPr="00921904" w:rsidRDefault="00921904" w:rsidP="00B60590">
            <w:pPr>
              <w:spacing w:before="120"/>
              <w:ind w:left="120" w:right="120"/>
              <w:jc w:val="center"/>
              <w:rPr>
                <w:rFonts w:cs="Arial"/>
                <w:color w:val="FFFFFF"/>
              </w:rPr>
            </w:pPr>
            <w:r w:rsidRPr="00921904">
              <w:rPr>
                <w:rFonts w:cs="Arial"/>
                <w:color w:val="FFFFFF"/>
              </w:rPr>
              <w:t>56,445,461</w:t>
            </w:r>
          </w:p>
        </w:tc>
        <w:tc>
          <w:tcPr>
            <w:tcW w:w="1688" w:type="dxa"/>
            <w:tcBorders>
              <w:left w:val="nil"/>
              <w:bottom w:val="single" w:sz="8" w:space="0" w:color="366092"/>
              <w:right w:val="nil"/>
            </w:tcBorders>
            <w:shd w:val="clear" w:color="auto" w:fill="4B4B4B"/>
            <w:tcMar>
              <w:top w:w="0" w:type="dxa"/>
              <w:left w:w="0" w:type="dxa"/>
              <w:bottom w:w="0" w:type="dxa"/>
              <w:right w:w="0" w:type="dxa"/>
            </w:tcMar>
            <w:vAlign w:val="center"/>
          </w:tcPr>
          <w:p w:rsidR="00921904" w:rsidRPr="00921904" w:rsidRDefault="00921904" w:rsidP="00B60590">
            <w:pPr>
              <w:spacing w:before="120"/>
              <w:ind w:left="120" w:right="120"/>
              <w:jc w:val="center"/>
              <w:rPr>
                <w:rFonts w:cs="Arial"/>
                <w:color w:val="FFFFFF"/>
              </w:rPr>
            </w:pPr>
            <w:r w:rsidRPr="00921904">
              <w:rPr>
                <w:rFonts w:cs="Arial"/>
                <w:color w:val="FFFFFF"/>
              </w:rPr>
              <w:t>344,685,918</w:t>
            </w:r>
          </w:p>
        </w:tc>
        <w:tc>
          <w:tcPr>
            <w:tcW w:w="1418" w:type="dxa"/>
            <w:tcBorders>
              <w:left w:val="nil"/>
              <w:bottom w:val="single" w:sz="8" w:space="0" w:color="366092"/>
              <w:right w:val="nil"/>
            </w:tcBorders>
            <w:shd w:val="clear" w:color="auto" w:fill="4B4B4B"/>
            <w:tcMar>
              <w:top w:w="0" w:type="dxa"/>
              <w:left w:w="0" w:type="dxa"/>
              <w:bottom w:w="0" w:type="dxa"/>
              <w:right w:w="0" w:type="dxa"/>
            </w:tcMar>
            <w:vAlign w:val="center"/>
          </w:tcPr>
          <w:p w:rsidR="00921904" w:rsidRPr="00921904" w:rsidRDefault="00921904" w:rsidP="00B60590">
            <w:pPr>
              <w:spacing w:before="120"/>
              <w:ind w:left="120" w:right="120"/>
              <w:jc w:val="center"/>
              <w:rPr>
                <w:rFonts w:cs="Arial"/>
                <w:color w:val="FFFFFF"/>
              </w:rPr>
            </w:pPr>
            <w:r w:rsidRPr="00921904">
              <w:rPr>
                <w:rFonts w:cs="Arial"/>
                <w:color w:val="FFFFFF"/>
              </w:rPr>
              <w:t>3,837,080</w:t>
            </w:r>
          </w:p>
        </w:tc>
        <w:tc>
          <w:tcPr>
            <w:tcW w:w="2071" w:type="dxa"/>
            <w:tcBorders>
              <w:left w:val="nil"/>
              <w:bottom w:val="single" w:sz="8" w:space="0" w:color="366092"/>
              <w:right w:val="nil"/>
            </w:tcBorders>
            <w:shd w:val="clear" w:color="auto" w:fill="4B4B4B"/>
            <w:tcMar>
              <w:top w:w="0" w:type="dxa"/>
              <w:left w:w="0" w:type="dxa"/>
              <w:bottom w:w="0" w:type="dxa"/>
              <w:right w:w="0" w:type="dxa"/>
            </w:tcMar>
            <w:vAlign w:val="center"/>
          </w:tcPr>
          <w:p w:rsidR="00921904" w:rsidRPr="00921904" w:rsidRDefault="00921904" w:rsidP="00B60590">
            <w:pPr>
              <w:spacing w:before="120"/>
              <w:ind w:left="120" w:right="120"/>
              <w:jc w:val="center"/>
              <w:rPr>
                <w:rFonts w:cs="Arial"/>
                <w:color w:val="FFFFFF"/>
              </w:rPr>
            </w:pPr>
            <w:r w:rsidRPr="00921904">
              <w:rPr>
                <w:rFonts w:cs="Arial"/>
                <w:color w:val="FFFFFF"/>
              </w:rPr>
              <w:t>56,787,166</w:t>
            </w:r>
          </w:p>
        </w:tc>
        <w:tc>
          <w:tcPr>
            <w:tcW w:w="1583" w:type="dxa"/>
            <w:tcBorders>
              <w:left w:val="nil"/>
              <w:bottom w:val="single" w:sz="8" w:space="0" w:color="366092"/>
              <w:right w:val="nil"/>
            </w:tcBorders>
            <w:shd w:val="clear" w:color="auto" w:fill="4B4B4B"/>
            <w:tcMar>
              <w:top w:w="0" w:type="dxa"/>
              <w:left w:w="0" w:type="dxa"/>
              <w:bottom w:w="0" w:type="dxa"/>
              <w:right w:w="0" w:type="dxa"/>
            </w:tcMar>
            <w:vAlign w:val="center"/>
          </w:tcPr>
          <w:p w:rsidR="00921904" w:rsidRPr="00921904" w:rsidRDefault="00921904" w:rsidP="00B60590">
            <w:pPr>
              <w:spacing w:before="120"/>
              <w:ind w:left="120" w:right="120"/>
              <w:jc w:val="center"/>
              <w:rPr>
                <w:rFonts w:cs="Arial"/>
                <w:color w:val="FFFFFF"/>
              </w:rPr>
            </w:pPr>
            <w:r w:rsidRPr="00921904">
              <w:rPr>
                <w:rFonts w:cs="Arial"/>
                <w:color w:val="FFFFFF"/>
              </w:rPr>
              <w:t>461,755,625</w:t>
            </w:r>
          </w:p>
        </w:tc>
      </w:tr>
    </w:tbl>
    <w:p w:rsidR="00921904" w:rsidRDefault="00921904">
      <w:r>
        <w:br w:type="page"/>
      </w:r>
    </w:p>
    <w:p w:rsidR="00921904" w:rsidRDefault="00921904">
      <w:pPr>
        <w:pStyle w:val="Ttulo4"/>
      </w:pPr>
      <w:bookmarkStart w:id="77" w:name="obligaciones-de-corto-plazo"/>
      <w:r>
        <w:lastRenderedPageBreak/>
        <w:t>OBLIGACIONES DE CORTO PLAZO</w:t>
      </w:r>
      <w:bookmarkEnd w:id="77"/>
    </w:p>
    <w:p w:rsidR="00921904" w:rsidRDefault="00921904"/>
    <w:tbl>
      <w:tblPr>
        <w:tblW w:w="12419" w:type="dxa"/>
        <w:jc w:val="center"/>
        <w:tblLayout w:type="fixed"/>
        <w:tblLook w:val="0420" w:firstRow="1" w:lastRow="0" w:firstColumn="0" w:lastColumn="0" w:noHBand="0" w:noVBand="1"/>
      </w:tblPr>
      <w:tblGrid>
        <w:gridCol w:w="2247"/>
        <w:gridCol w:w="2247"/>
        <w:gridCol w:w="2246"/>
        <w:gridCol w:w="2758"/>
        <w:gridCol w:w="2921"/>
      </w:tblGrid>
      <w:tr w:rsidR="00921904" w:rsidTr="00B60590">
        <w:trPr>
          <w:cantSplit/>
          <w:trHeight w:val="20"/>
          <w:jc w:val="center"/>
        </w:trPr>
        <w:tc>
          <w:tcPr>
            <w:tcW w:w="2247" w:type="dxa"/>
            <w:shd w:val="clear" w:color="auto" w:fill="4B4B4B"/>
            <w:tcMar>
              <w:top w:w="0" w:type="dxa"/>
              <w:left w:w="0" w:type="dxa"/>
              <w:bottom w:w="0" w:type="dxa"/>
              <w:right w:w="0" w:type="dxa"/>
            </w:tcMar>
            <w:vAlign w:val="center"/>
          </w:tcPr>
          <w:p w:rsidR="00921904" w:rsidRDefault="00921904" w:rsidP="00B60590">
            <w:pPr>
              <w:spacing w:before="120"/>
              <w:ind w:left="120" w:right="120"/>
              <w:jc w:val="center"/>
            </w:pPr>
            <w:r>
              <w:rPr>
                <w:rFonts w:eastAsia="Arial" w:cs="Arial"/>
                <w:b/>
                <w:color w:val="FFFFFF"/>
              </w:rPr>
              <w:t>MES</w:t>
            </w:r>
          </w:p>
        </w:tc>
        <w:tc>
          <w:tcPr>
            <w:tcW w:w="2247" w:type="dxa"/>
            <w:shd w:val="clear" w:color="auto" w:fill="4B4B4B"/>
            <w:tcMar>
              <w:top w:w="0" w:type="dxa"/>
              <w:left w:w="0" w:type="dxa"/>
              <w:bottom w:w="0" w:type="dxa"/>
              <w:right w:w="0" w:type="dxa"/>
            </w:tcMar>
            <w:vAlign w:val="center"/>
          </w:tcPr>
          <w:p w:rsidR="00921904" w:rsidRDefault="00921904" w:rsidP="00B60590">
            <w:pPr>
              <w:spacing w:before="120"/>
              <w:ind w:left="120" w:right="120"/>
              <w:jc w:val="center"/>
            </w:pPr>
            <w:r>
              <w:rPr>
                <w:rFonts w:eastAsia="Arial" w:cs="Arial"/>
                <w:b/>
                <w:color w:val="FFFFFF"/>
              </w:rPr>
              <w:t>SALDO INSOLUTO INICIAL</w:t>
            </w:r>
          </w:p>
        </w:tc>
        <w:tc>
          <w:tcPr>
            <w:tcW w:w="2246" w:type="dxa"/>
            <w:shd w:val="clear" w:color="auto" w:fill="4B4B4B"/>
            <w:tcMar>
              <w:top w:w="0" w:type="dxa"/>
              <w:left w:w="0" w:type="dxa"/>
              <w:bottom w:w="0" w:type="dxa"/>
              <w:right w:w="0" w:type="dxa"/>
            </w:tcMar>
            <w:vAlign w:val="center"/>
          </w:tcPr>
          <w:p w:rsidR="00921904" w:rsidRDefault="00921904" w:rsidP="00B60590">
            <w:pPr>
              <w:spacing w:before="120"/>
              <w:ind w:left="120" w:right="120"/>
              <w:jc w:val="center"/>
            </w:pPr>
            <w:r>
              <w:rPr>
                <w:rFonts w:eastAsia="Arial" w:cs="Arial"/>
                <w:b/>
                <w:color w:val="FFFFFF"/>
              </w:rPr>
              <w:t>AMORTIZACIÓN DE CAPITAL</w:t>
            </w:r>
          </w:p>
        </w:tc>
        <w:tc>
          <w:tcPr>
            <w:tcW w:w="2758" w:type="dxa"/>
            <w:shd w:val="clear" w:color="auto" w:fill="4B4B4B"/>
            <w:tcMar>
              <w:top w:w="0" w:type="dxa"/>
              <w:left w:w="0" w:type="dxa"/>
              <w:bottom w:w="0" w:type="dxa"/>
              <w:right w:w="0" w:type="dxa"/>
            </w:tcMar>
            <w:vAlign w:val="center"/>
          </w:tcPr>
          <w:p w:rsidR="00921904" w:rsidRDefault="00921904" w:rsidP="00B60590">
            <w:pPr>
              <w:spacing w:before="120"/>
              <w:ind w:left="120" w:right="120"/>
              <w:jc w:val="center"/>
            </w:pPr>
            <w:r>
              <w:rPr>
                <w:rFonts w:eastAsia="Arial" w:cs="Arial"/>
                <w:b/>
                <w:color w:val="FFFFFF"/>
              </w:rPr>
              <w:t>INTERESES, DESCUENTOS Y OTROS SERVICIOS BANCARIOS</w:t>
            </w:r>
          </w:p>
        </w:tc>
        <w:tc>
          <w:tcPr>
            <w:tcW w:w="2921" w:type="dxa"/>
            <w:shd w:val="clear" w:color="auto" w:fill="4B4B4B"/>
            <w:tcMar>
              <w:top w:w="0" w:type="dxa"/>
              <w:left w:w="0" w:type="dxa"/>
              <w:bottom w:w="0" w:type="dxa"/>
              <w:right w:w="0" w:type="dxa"/>
            </w:tcMar>
            <w:vAlign w:val="center"/>
          </w:tcPr>
          <w:p w:rsidR="00921904" w:rsidRDefault="00921904" w:rsidP="00B60590">
            <w:pPr>
              <w:spacing w:before="120"/>
              <w:ind w:left="120" w:right="120"/>
              <w:jc w:val="center"/>
            </w:pPr>
            <w:r>
              <w:rPr>
                <w:rFonts w:eastAsia="Arial" w:cs="Arial"/>
                <w:b/>
                <w:color w:val="FFFFFF"/>
              </w:rPr>
              <w:t>PAGO MENSUAL</w:t>
            </w:r>
          </w:p>
        </w:tc>
      </w:tr>
      <w:tr w:rsidR="00921904" w:rsidTr="00B60590">
        <w:trPr>
          <w:cantSplit/>
          <w:trHeight w:val="20"/>
          <w:jc w:val="center"/>
        </w:trPr>
        <w:tc>
          <w:tcPr>
            <w:tcW w:w="224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ENERO</w:t>
            </w:r>
          </w:p>
        </w:tc>
        <w:tc>
          <w:tcPr>
            <w:tcW w:w="2247"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1,100,000,000</w:t>
            </w:r>
          </w:p>
        </w:tc>
        <w:tc>
          <w:tcPr>
            <w:tcW w:w="2246"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75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13,444,446</w:t>
            </w:r>
          </w:p>
        </w:tc>
        <w:tc>
          <w:tcPr>
            <w:tcW w:w="2921"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13,444,446</w:t>
            </w:r>
          </w:p>
        </w:tc>
      </w:tr>
      <w:tr w:rsidR="00921904" w:rsidTr="00B60590">
        <w:trPr>
          <w:cantSplit/>
          <w:trHeight w:val="20"/>
          <w:jc w:val="center"/>
        </w:trPr>
        <w:tc>
          <w:tcPr>
            <w:tcW w:w="224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FEBRERO</w:t>
            </w:r>
          </w:p>
        </w:tc>
        <w:tc>
          <w:tcPr>
            <w:tcW w:w="2247"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1,100,000,000</w:t>
            </w:r>
          </w:p>
        </w:tc>
        <w:tc>
          <w:tcPr>
            <w:tcW w:w="2246"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75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11,763,889</w:t>
            </w:r>
          </w:p>
        </w:tc>
        <w:tc>
          <w:tcPr>
            <w:tcW w:w="2921"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11,763,889</w:t>
            </w:r>
          </w:p>
        </w:tc>
      </w:tr>
      <w:tr w:rsidR="00921904" w:rsidTr="00B60590">
        <w:trPr>
          <w:cantSplit/>
          <w:trHeight w:val="20"/>
          <w:jc w:val="center"/>
        </w:trPr>
        <w:tc>
          <w:tcPr>
            <w:tcW w:w="224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MARZO</w:t>
            </w:r>
          </w:p>
        </w:tc>
        <w:tc>
          <w:tcPr>
            <w:tcW w:w="2247"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1,100,000,000</w:t>
            </w:r>
          </w:p>
        </w:tc>
        <w:tc>
          <w:tcPr>
            <w:tcW w:w="2246"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75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12,604,166</w:t>
            </w:r>
          </w:p>
        </w:tc>
        <w:tc>
          <w:tcPr>
            <w:tcW w:w="2921"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12,604,166</w:t>
            </w:r>
          </w:p>
        </w:tc>
      </w:tr>
      <w:tr w:rsidR="00921904" w:rsidTr="00B60590">
        <w:trPr>
          <w:cantSplit/>
          <w:trHeight w:val="20"/>
          <w:jc w:val="center"/>
        </w:trPr>
        <w:tc>
          <w:tcPr>
            <w:tcW w:w="224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ABRIL</w:t>
            </w:r>
          </w:p>
        </w:tc>
        <w:tc>
          <w:tcPr>
            <w:tcW w:w="2247"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1,100,000,000</w:t>
            </w:r>
          </w:p>
        </w:tc>
        <w:tc>
          <w:tcPr>
            <w:tcW w:w="2246"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300,000,000</w:t>
            </w:r>
          </w:p>
        </w:tc>
        <w:tc>
          <w:tcPr>
            <w:tcW w:w="275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12,604,166</w:t>
            </w:r>
          </w:p>
        </w:tc>
        <w:tc>
          <w:tcPr>
            <w:tcW w:w="2921"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312,604,166</w:t>
            </w:r>
          </w:p>
        </w:tc>
      </w:tr>
      <w:tr w:rsidR="00921904" w:rsidTr="00B60590">
        <w:trPr>
          <w:cantSplit/>
          <w:trHeight w:val="20"/>
          <w:jc w:val="center"/>
        </w:trPr>
        <w:tc>
          <w:tcPr>
            <w:tcW w:w="224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MAYO</w:t>
            </w:r>
          </w:p>
        </w:tc>
        <w:tc>
          <w:tcPr>
            <w:tcW w:w="2247"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800,000,000</w:t>
            </w:r>
          </w:p>
        </w:tc>
        <w:tc>
          <w:tcPr>
            <w:tcW w:w="2246"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75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13,024,304</w:t>
            </w:r>
          </w:p>
        </w:tc>
        <w:tc>
          <w:tcPr>
            <w:tcW w:w="2921"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13,024,304</w:t>
            </w:r>
          </w:p>
        </w:tc>
      </w:tr>
      <w:tr w:rsidR="00921904" w:rsidTr="00B60590">
        <w:trPr>
          <w:cantSplit/>
          <w:trHeight w:val="20"/>
          <w:jc w:val="center"/>
        </w:trPr>
        <w:tc>
          <w:tcPr>
            <w:tcW w:w="224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JUNIO</w:t>
            </w:r>
          </w:p>
        </w:tc>
        <w:tc>
          <w:tcPr>
            <w:tcW w:w="2247"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800,000,000</w:t>
            </w:r>
          </w:p>
        </w:tc>
        <w:tc>
          <w:tcPr>
            <w:tcW w:w="2246"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100,000,000</w:t>
            </w:r>
          </w:p>
        </w:tc>
        <w:tc>
          <w:tcPr>
            <w:tcW w:w="275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12,604,166</w:t>
            </w:r>
          </w:p>
        </w:tc>
        <w:tc>
          <w:tcPr>
            <w:tcW w:w="2921"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112,604,166</w:t>
            </w:r>
          </w:p>
        </w:tc>
      </w:tr>
      <w:tr w:rsidR="00921904" w:rsidTr="00B60590">
        <w:trPr>
          <w:cantSplit/>
          <w:trHeight w:val="20"/>
          <w:jc w:val="center"/>
        </w:trPr>
        <w:tc>
          <w:tcPr>
            <w:tcW w:w="224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JULIO</w:t>
            </w:r>
          </w:p>
        </w:tc>
        <w:tc>
          <w:tcPr>
            <w:tcW w:w="2247"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700,000,000</w:t>
            </w:r>
          </w:p>
        </w:tc>
        <w:tc>
          <w:tcPr>
            <w:tcW w:w="2246"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75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13,864,584</w:t>
            </w:r>
          </w:p>
        </w:tc>
        <w:tc>
          <w:tcPr>
            <w:tcW w:w="2921"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13,864,584</w:t>
            </w:r>
          </w:p>
        </w:tc>
      </w:tr>
      <w:tr w:rsidR="00921904" w:rsidTr="00B60590">
        <w:trPr>
          <w:cantSplit/>
          <w:trHeight w:val="20"/>
          <w:jc w:val="center"/>
        </w:trPr>
        <w:tc>
          <w:tcPr>
            <w:tcW w:w="224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AGOSTO</w:t>
            </w:r>
          </w:p>
        </w:tc>
        <w:tc>
          <w:tcPr>
            <w:tcW w:w="2247"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700,000,000</w:t>
            </w:r>
          </w:p>
        </w:tc>
        <w:tc>
          <w:tcPr>
            <w:tcW w:w="2246"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75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12,184,026</w:t>
            </w:r>
          </w:p>
        </w:tc>
        <w:tc>
          <w:tcPr>
            <w:tcW w:w="2921"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12,184,026</w:t>
            </w:r>
          </w:p>
        </w:tc>
      </w:tr>
      <w:tr w:rsidR="00921904" w:rsidTr="00B60590">
        <w:trPr>
          <w:cantSplit/>
          <w:trHeight w:val="20"/>
          <w:jc w:val="center"/>
        </w:trPr>
        <w:tc>
          <w:tcPr>
            <w:tcW w:w="224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SEPTIEMBRE</w:t>
            </w:r>
          </w:p>
        </w:tc>
        <w:tc>
          <w:tcPr>
            <w:tcW w:w="2247"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700,000,000</w:t>
            </w:r>
          </w:p>
        </w:tc>
        <w:tc>
          <w:tcPr>
            <w:tcW w:w="2246"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50,000,000</w:t>
            </w:r>
          </w:p>
        </w:tc>
        <w:tc>
          <w:tcPr>
            <w:tcW w:w="275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12,604,166</w:t>
            </w:r>
          </w:p>
        </w:tc>
        <w:tc>
          <w:tcPr>
            <w:tcW w:w="2921"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62,604,166</w:t>
            </w:r>
          </w:p>
        </w:tc>
      </w:tr>
      <w:tr w:rsidR="00921904" w:rsidTr="00B60590">
        <w:trPr>
          <w:cantSplit/>
          <w:trHeight w:val="20"/>
          <w:jc w:val="center"/>
        </w:trPr>
        <w:tc>
          <w:tcPr>
            <w:tcW w:w="224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OCTUBRE</w:t>
            </w:r>
          </w:p>
        </w:tc>
        <w:tc>
          <w:tcPr>
            <w:tcW w:w="2247"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650,000,000</w:t>
            </w:r>
          </w:p>
        </w:tc>
        <w:tc>
          <w:tcPr>
            <w:tcW w:w="2246"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75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13,864,584</w:t>
            </w:r>
          </w:p>
        </w:tc>
        <w:tc>
          <w:tcPr>
            <w:tcW w:w="2921"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13,864,584</w:t>
            </w:r>
          </w:p>
        </w:tc>
      </w:tr>
      <w:tr w:rsidR="00921904" w:rsidTr="00B60590">
        <w:trPr>
          <w:cantSplit/>
          <w:trHeight w:val="20"/>
          <w:jc w:val="center"/>
        </w:trPr>
        <w:tc>
          <w:tcPr>
            <w:tcW w:w="224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NOVIEMBRE</w:t>
            </w:r>
          </w:p>
        </w:tc>
        <w:tc>
          <w:tcPr>
            <w:tcW w:w="2247"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650,000,000</w:t>
            </w:r>
          </w:p>
        </w:tc>
        <w:tc>
          <w:tcPr>
            <w:tcW w:w="2246"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75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11,763,889</w:t>
            </w:r>
          </w:p>
        </w:tc>
        <w:tc>
          <w:tcPr>
            <w:tcW w:w="2921"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11,763,889</w:t>
            </w:r>
          </w:p>
        </w:tc>
      </w:tr>
      <w:tr w:rsidR="00921904" w:rsidTr="00B60590">
        <w:trPr>
          <w:cantSplit/>
          <w:trHeight w:val="20"/>
          <w:jc w:val="center"/>
        </w:trPr>
        <w:tc>
          <w:tcPr>
            <w:tcW w:w="224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DICIEMBRE</w:t>
            </w:r>
          </w:p>
        </w:tc>
        <w:tc>
          <w:tcPr>
            <w:tcW w:w="2247"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650,000,000</w:t>
            </w:r>
          </w:p>
        </w:tc>
        <w:tc>
          <w:tcPr>
            <w:tcW w:w="2246"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75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13,024,310</w:t>
            </w:r>
          </w:p>
        </w:tc>
        <w:tc>
          <w:tcPr>
            <w:tcW w:w="2921"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13,024,310</w:t>
            </w:r>
          </w:p>
        </w:tc>
      </w:tr>
      <w:tr w:rsidR="00921904" w:rsidTr="00B60590">
        <w:trPr>
          <w:cantSplit/>
          <w:trHeight w:val="20"/>
          <w:jc w:val="center"/>
        </w:trPr>
        <w:tc>
          <w:tcPr>
            <w:tcW w:w="2247" w:type="dxa"/>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TOTAL</w:t>
            </w:r>
          </w:p>
        </w:tc>
        <w:tc>
          <w:tcPr>
            <w:tcW w:w="2247" w:type="dxa"/>
            <w:shd w:val="clear" w:color="auto" w:fill="4B4B4B"/>
            <w:tcMar>
              <w:top w:w="0" w:type="dxa"/>
              <w:left w:w="0" w:type="dxa"/>
              <w:bottom w:w="0" w:type="dxa"/>
              <w:right w:w="0" w:type="dxa"/>
            </w:tcMar>
          </w:tcPr>
          <w:p w:rsidR="00921904" w:rsidRDefault="00921904">
            <w:pPr>
              <w:spacing w:before="120"/>
              <w:ind w:left="120" w:right="120"/>
              <w:jc w:val="right"/>
            </w:pPr>
          </w:p>
        </w:tc>
        <w:tc>
          <w:tcPr>
            <w:tcW w:w="2246"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450,000,000</w:t>
            </w:r>
          </w:p>
        </w:tc>
        <w:tc>
          <w:tcPr>
            <w:tcW w:w="2758"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153,350,696</w:t>
            </w:r>
          </w:p>
        </w:tc>
        <w:tc>
          <w:tcPr>
            <w:tcW w:w="2921"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603,350,696</w:t>
            </w:r>
          </w:p>
        </w:tc>
      </w:tr>
    </w:tbl>
    <w:p w:rsidR="00921904" w:rsidRDefault="00921904"/>
    <w:tbl>
      <w:tblPr>
        <w:tblW w:w="10200" w:type="dxa"/>
        <w:jc w:val="center"/>
        <w:shd w:val="clear" w:color="auto" w:fill="4B4B4B"/>
        <w:tblCellMar>
          <w:left w:w="70" w:type="dxa"/>
          <w:right w:w="70" w:type="dxa"/>
        </w:tblCellMar>
        <w:tblLook w:val="04A0" w:firstRow="1" w:lastRow="0" w:firstColumn="1" w:lastColumn="0" w:noHBand="0" w:noVBand="1"/>
      </w:tblPr>
      <w:tblGrid>
        <w:gridCol w:w="8740"/>
        <w:gridCol w:w="2013"/>
      </w:tblGrid>
      <w:tr w:rsidR="00921904" w:rsidRPr="00C646F8" w:rsidTr="00B60590">
        <w:trPr>
          <w:trHeight w:val="315"/>
          <w:jc w:val="center"/>
        </w:trPr>
        <w:tc>
          <w:tcPr>
            <w:tcW w:w="8740" w:type="dxa"/>
            <w:tcBorders>
              <w:top w:val="nil"/>
              <w:left w:val="nil"/>
              <w:bottom w:val="single" w:sz="8" w:space="0" w:color="366092"/>
              <w:right w:val="nil"/>
            </w:tcBorders>
            <w:shd w:val="clear" w:color="auto" w:fill="4B4B4B"/>
            <w:noWrap/>
            <w:vAlign w:val="center"/>
            <w:hideMark/>
          </w:tcPr>
          <w:p w:rsidR="00921904" w:rsidRPr="00921904" w:rsidRDefault="00921904" w:rsidP="00B60590">
            <w:pPr>
              <w:jc w:val="left"/>
              <w:rPr>
                <w:rFonts w:cs="Arial"/>
                <w:b/>
                <w:bCs/>
                <w:color w:val="FFFFFF"/>
                <w:lang w:eastAsia="es-MX"/>
              </w:rPr>
            </w:pPr>
            <w:r w:rsidRPr="00921904">
              <w:rPr>
                <w:rFonts w:cs="Arial"/>
                <w:b/>
                <w:bCs/>
                <w:color w:val="FFFFFF"/>
                <w:lang w:eastAsia="es-MX"/>
              </w:rPr>
              <w:t>TOTAL ASIGNACIÓN A DEUDA PÚBLICA Y OBLIGACIONES DE CORTO PLAZO</w:t>
            </w:r>
          </w:p>
        </w:tc>
        <w:tc>
          <w:tcPr>
            <w:tcW w:w="1460" w:type="dxa"/>
            <w:tcBorders>
              <w:top w:val="nil"/>
              <w:left w:val="nil"/>
              <w:bottom w:val="single" w:sz="8" w:space="0" w:color="366092"/>
              <w:right w:val="nil"/>
            </w:tcBorders>
            <w:shd w:val="clear" w:color="auto" w:fill="4B4B4B"/>
            <w:noWrap/>
            <w:vAlign w:val="center"/>
            <w:hideMark/>
          </w:tcPr>
          <w:p w:rsidR="00921904" w:rsidRPr="00921904" w:rsidRDefault="00921904" w:rsidP="00B60590">
            <w:pPr>
              <w:jc w:val="right"/>
              <w:rPr>
                <w:rFonts w:cs="Arial"/>
                <w:color w:val="FFFFFF"/>
                <w:lang w:eastAsia="es-MX"/>
              </w:rPr>
            </w:pPr>
            <w:r w:rsidRPr="00921904">
              <w:rPr>
                <w:rFonts w:cs="Arial"/>
                <w:color w:val="FFFFFF"/>
                <w:lang w:eastAsia="es-MX"/>
              </w:rPr>
              <w:t>1,065,106,321</w:t>
            </w:r>
          </w:p>
        </w:tc>
      </w:tr>
    </w:tbl>
    <w:p w:rsidR="00921904" w:rsidRDefault="00921904"/>
    <w:p w:rsidR="00921904" w:rsidRDefault="00921904"/>
    <w:tbl>
      <w:tblPr>
        <w:tblW w:w="11907" w:type="dxa"/>
        <w:tblCellMar>
          <w:left w:w="70" w:type="dxa"/>
          <w:right w:w="70" w:type="dxa"/>
        </w:tblCellMar>
        <w:tblLook w:val="04A0" w:firstRow="1" w:lastRow="0" w:firstColumn="1" w:lastColumn="0" w:noHBand="0" w:noVBand="1"/>
      </w:tblPr>
      <w:tblGrid>
        <w:gridCol w:w="2740"/>
        <w:gridCol w:w="3214"/>
        <w:gridCol w:w="5953"/>
      </w:tblGrid>
      <w:tr w:rsidR="00921904" w:rsidRPr="00AD1AFF" w:rsidTr="00B60590">
        <w:trPr>
          <w:trHeight w:val="20"/>
        </w:trPr>
        <w:tc>
          <w:tcPr>
            <w:tcW w:w="11907" w:type="dxa"/>
            <w:gridSpan w:val="3"/>
            <w:tcBorders>
              <w:top w:val="nil"/>
              <w:left w:val="nil"/>
              <w:bottom w:val="nil"/>
              <w:right w:val="nil"/>
            </w:tcBorders>
            <w:shd w:val="clear" w:color="auto" w:fill="auto"/>
            <w:noWrap/>
            <w:vAlign w:val="center"/>
            <w:hideMark/>
          </w:tcPr>
          <w:p w:rsidR="00921904" w:rsidRPr="00AD1AFF" w:rsidRDefault="00921904" w:rsidP="00B60590">
            <w:pPr>
              <w:jc w:val="center"/>
              <w:rPr>
                <w:rFonts w:cs="Arial"/>
                <w:b/>
                <w:bCs/>
                <w:color w:val="000000"/>
                <w:lang w:eastAsia="es-MX"/>
              </w:rPr>
            </w:pPr>
            <w:r w:rsidRPr="00AD1AFF">
              <w:rPr>
                <w:rFonts w:cs="Arial"/>
                <w:b/>
                <w:bCs/>
                <w:color w:val="000000"/>
                <w:lang w:eastAsia="es-MX"/>
              </w:rPr>
              <w:t>ADEUDOS DE EJERCICIOS FISCALES ANTERIORES (ADEFAS)</w:t>
            </w:r>
          </w:p>
        </w:tc>
      </w:tr>
      <w:tr w:rsidR="00921904" w:rsidRPr="00AD1AFF" w:rsidTr="00B60590">
        <w:trPr>
          <w:trHeight w:val="20"/>
        </w:trPr>
        <w:tc>
          <w:tcPr>
            <w:tcW w:w="2740" w:type="dxa"/>
            <w:tcBorders>
              <w:top w:val="single" w:sz="8" w:space="0" w:color="000000"/>
              <w:left w:val="single" w:sz="8" w:space="0" w:color="000000"/>
              <w:bottom w:val="nil"/>
              <w:right w:val="nil"/>
            </w:tcBorders>
            <w:shd w:val="clear" w:color="auto" w:fill="4B4B4B"/>
            <w:vAlign w:val="center"/>
            <w:hideMark/>
          </w:tcPr>
          <w:p w:rsidR="00921904" w:rsidRPr="00AD1AFF" w:rsidRDefault="00921904" w:rsidP="00B60590">
            <w:pPr>
              <w:jc w:val="center"/>
              <w:rPr>
                <w:rFonts w:cs="Arial"/>
                <w:color w:val="FFFFFF"/>
                <w:lang w:eastAsia="es-MX"/>
              </w:rPr>
            </w:pPr>
            <w:r w:rsidRPr="00AD1AFF">
              <w:rPr>
                <w:rFonts w:cs="Arial"/>
                <w:color w:val="FFFFFF"/>
                <w:lang w:eastAsia="es-MX"/>
              </w:rPr>
              <w:lastRenderedPageBreak/>
              <w:t>MES</w:t>
            </w:r>
          </w:p>
        </w:tc>
        <w:tc>
          <w:tcPr>
            <w:tcW w:w="3214" w:type="dxa"/>
            <w:tcBorders>
              <w:top w:val="single" w:sz="8" w:space="0" w:color="000000"/>
              <w:left w:val="single" w:sz="8" w:space="0" w:color="000000"/>
              <w:bottom w:val="nil"/>
              <w:right w:val="nil"/>
            </w:tcBorders>
            <w:shd w:val="clear" w:color="auto" w:fill="4B4B4B"/>
            <w:vAlign w:val="center"/>
            <w:hideMark/>
          </w:tcPr>
          <w:p w:rsidR="00921904" w:rsidRPr="00AD1AFF" w:rsidRDefault="00921904" w:rsidP="00B60590">
            <w:pPr>
              <w:jc w:val="center"/>
              <w:rPr>
                <w:rFonts w:cs="Arial"/>
                <w:color w:val="FFFFFF"/>
                <w:lang w:eastAsia="es-MX"/>
              </w:rPr>
            </w:pPr>
            <w:r w:rsidRPr="00AD1AFF">
              <w:rPr>
                <w:rFonts w:cs="Arial"/>
                <w:color w:val="FFFFFF"/>
                <w:lang w:eastAsia="es-MX"/>
              </w:rPr>
              <w:t>SALDO INSOLUTO INICIAL</w:t>
            </w:r>
          </w:p>
        </w:tc>
        <w:tc>
          <w:tcPr>
            <w:tcW w:w="5953" w:type="dxa"/>
            <w:tcBorders>
              <w:top w:val="single" w:sz="8" w:space="0" w:color="000000"/>
              <w:left w:val="single" w:sz="8" w:space="0" w:color="000000"/>
              <w:bottom w:val="nil"/>
              <w:right w:val="nil"/>
            </w:tcBorders>
            <w:shd w:val="clear" w:color="auto" w:fill="4B4B4B"/>
            <w:vAlign w:val="center"/>
            <w:hideMark/>
          </w:tcPr>
          <w:p w:rsidR="00921904" w:rsidRPr="00AD1AFF" w:rsidRDefault="00921904" w:rsidP="00B60590">
            <w:pPr>
              <w:jc w:val="center"/>
              <w:rPr>
                <w:rFonts w:cs="Arial"/>
                <w:color w:val="FFFFFF"/>
                <w:lang w:eastAsia="es-MX"/>
              </w:rPr>
            </w:pPr>
            <w:r w:rsidRPr="00AD1AFF">
              <w:rPr>
                <w:rFonts w:cs="Arial"/>
                <w:color w:val="FFFFFF"/>
                <w:lang w:eastAsia="es-MX"/>
              </w:rPr>
              <w:t>ADEUDOS DE EJERCICIOS FISCALES ANTERIORES (ADEFAS)</w:t>
            </w:r>
          </w:p>
        </w:tc>
      </w:tr>
      <w:tr w:rsidR="00921904" w:rsidRPr="00AD1AFF" w:rsidTr="00B60590">
        <w:trPr>
          <w:trHeight w:val="20"/>
        </w:trPr>
        <w:tc>
          <w:tcPr>
            <w:tcW w:w="2740" w:type="dxa"/>
            <w:tcBorders>
              <w:top w:val="single" w:sz="8" w:space="0" w:color="auto"/>
              <w:left w:val="single" w:sz="8" w:space="0" w:color="auto"/>
              <w:bottom w:val="single" w:sz="8" w:space="0" w:color="auto"/>
              <w:right w:val="single" w:sz="8" w:space="0" w:color="auto"/>
            </w:tcBorders>
            <w:shd w:val="clear" w:color="000000" w:fill="F2F2F2"/>
            <w:vAlign w:val="center"/>
            <w:hideMark/>
          </w:tcPr>
          <w:p w:rsidR="00921904" w:rsidRPr="00AD1AFF" w:rsidRDefault="00921904" w:rsidP="00B60590">
            <w:pPr>
              <w:jc w:val="left"/>
              <w:rPr>
                <w:rFonts w:cs="Arial"/>
                <w:color w:val="000000"/>
                <w:lang w:eastAsia="es-MX"/>
              </w:rPr>
            </w:pPr>
            <w:r w:rsidRPr="00AD1AFF">
              <w:rPr>
                <w:rFonts w:cs="Arial"/>
                <w:color w:val="000000"/>
                <w:lang w:eastAsia="es-MX"/>
              </w:rPr>
              <w:t>ENERO</w:t>
            </w:r>
          </w:p>
        </w:tc>
        <w:tc>
          <w:tcPr>
            <w:tcW w:w="3214" w:type="dxa"/>
            <w:tcBorders>
              <w:top w:val="single" w:sz="8" w:space="0" w:color="auto"/>
              <w:left w:val="nil"/>
              <w:bottom w:val="single" w:sz="8" w:space="0" w:color="auto"/>
              <w:right w:val="single" w:sz="8" w:space="0" w:color="auto"/>
            </w:tcBorders>
            <w:shd w:val="clear" w:color="000000" w:fill="F2F2F2"/>
            <w:vAlign w:val="center"/>
            <w:hideMark/>
          </w:tcPr>
          <w:p w:rsidR="00921904" w:rsidRPr="00AD1AFF" w:rsidRDefault="00921904" w:rsidP="00B60590">
            <w:pPr>
              <w:jc w:val="right"/>
              <w:rPr>
                <w:rFonts w:cs="Arial"/>
                <w:color w:val="000000"/>
                <w:lang w:eastAsia="es-MX"/>
              </w:rPr>
            </w:pPr>
            <w:r w:rsidRPr="00AD1AFF">
              <w:rPr>
                <w:rFonts w:cs="Arial"/>
                <w:color w:val="000000"/>
                <w:lang w:eastAsia="es-MX"/>
              </w:rPr>
              <w:t>150,000,000</w:t>
            </w:r>
          </w:p>
        </w:tc>
        <w:tc>
          <w:tcPr>
            <w:tcW w:w="5953" w:type="dxa"/>
            <w:tcBorders>
              <w:top w:val="single" w:sz="8" w:space="0" w:color="auto"/>
              <w:left w:val="nil"/>
              <w:bottom w:val="single" w:sz="8" w:space="0" w:color="auto"/>
              <w:right w:val="single" w:sz="8" w:space="0" w:color="auto"/>
            </w:tcBorders>
            <w:shd w:val="clear" w:color="000000" w:fill="F2F2F2"/>
            <w:vAlign w:val="center"/>
            <w:hideMark/>
          </w:tcPr>
          <w:p w:rsidR="00921904" w:rsidRPr="00AD1AFF" w:rsidRDefault="00921904" w:rsidP="00B60590">
            <w:pPr>
              <w:jc w:val="right"/>
              <w:rPr>
                <w:rFonts w:cs="Arial"/>
                <w:color w:val="000000"/>
                <w:lang w:eastAsia="es-MX"/>
              </w:rPr>
            </w:pPr>
            <w:r w:rsidRPr="00AD1AFF">
              <w:rPr>
                <w:rFonts w:cs="Arial"/>
                <w:color w:val="000000"/>
                <w:lang w:eastAsia="es-MX"/>
              </w:rPr>
              <w:t>50,000,000</w:t>
            </w:r>
          </w:p>
        </w:tc>
      </w:tr>
      <w:tr w:rsidR="00921904" w:rsidRPr="00AD1AFF" w:rsidTr="00B60590">
        <w:trPr>
          <w:trHeight w:val="2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921904" w:rsidRPr="00AD1AFF" w:rsidRDefault="00921904" w:rsidP="00B60590">
            <w:pPr>
              <w:jc w:val="left"/>
              <w:rPr>
                <w:rFonts w:cs="Arial"/>
                <w:color w:val="000000"/>
                <w:lang w:eastAsia="es-MX"/>
              </w:rPr>
            </w:pPr>
            <w:r w:rsidRPr="00AD1AFF">
              <w:rPr>
                <w:rFonts w:cs="Arial"/>
                <w:color w:val="000000"/>
                <w:lang w:eastAsia="es-MX"/>
              </w:rPr>
              <w:t>FEBRERO</w:t>
            </w:r>
          </w:p>
        </w:tc>
        <w:tc>
          <w:tcPr>
            <w:tcW w:w="3214" w:type="dxa"/>
            <w:tcBorders>
              <w:top w:val="nil"/>
              <w:left w:val="nil"/>
              <w:bottom w:val="single" w:sz="8" w:space="0" w:color="auto"/>
              <w:right w:val="single" w:sz="8" w:space="0" w:color="auto"/>
            </w:tcBorders>
            <w:shd w:val="clear" w:color="auto" w:fill="auto"/>
            <w:vAlign w:val="center"/>
            <w:hideMark/>
          </w:tcPr>
          <w:p w:rsidR="00921904" w:rsidRPr="00AD1AFF" w:rsidRDefault="00921904" w:rsidP="00B60590">
            <w:pPr>
              <w:jc w:val="right"/>
              <w:rPr>
                <w:rFonts w:cs="Arial"/>
                <w:color w:val="000000"/>
                <w:lang w:eastAsia="es-MX"/>
              </w:rPr>
            </w:pPr>
            <w:r w:rsidRPr="00AD1AFF">
              <w:rPr>
                <w:rFonts w:cs="Arial"/>
                <w:color w:val="000000"/>
                <w:lang w:eastAsia="es-MX"/>
              </w:rPr>
              <w:t>100,000,000</w:t>
            </w:r>
          </w:p>
        </w:tc>
        <w:tc>
          <w:tcPr>
            <w:tcW w:w="5953" w:type="dxa"/>
            <w:tcBorders>
              <w:top w:val="nil"/>
              <w:left w:val="nil"/>
              <w:bottom w:val="single" w:sz="8" w:space="0" w:color="auto"/>
              <w:right w:val="single" w:sz="8" w:space="0" w:color="auto"/>
            </w:tcBorders>
            <w:shd w:val="clear" w:color="auto" w:fill="auto"/>
            <w:vAlign w:val="center"/>
            <w:hideMark/>
          </w:tcPr>
          <w:p w:rsidR="00921904" w:rsidRPr="00AD1AFF" w:rsidRDefault="00921904" w:rsidP="00B60590">
            <w:pPr>
              <w:jc w:val="right"/>
              <w:rPr>
                <w:rFonts w:cs="Arial"/>
                <w:color w:val="000000"/>
                <w:lang w:eastAsia="es-MX"/>
              </w:rPr>
            </w:pPr>
            <w:r w:rsidRPr="00AD1AFF">
              <w:rPr>
                <w:rFonts w:cs="Arial"/>
                <w:color w:val="000000"/>
                <w:lang w:eastAsia="es-MX"/>
              </w:rPr>
              <w:t>50,000,000</w:t>
            </w:r>
          </w:p>
        </w:tc>
      </w:tr>
      <w:tr w:rsidR="00921904" w:rsidRPr="00AD1AFF" w:rsidTr="00B60590">
        <w:trPr>
          <w:trHeight w:val="20"/>
        </w:trPr>
        <w:tc>
          <w:tcPr>
            <w:tcW w:w="2740" w:type="dxa"/>
            <w:tcBorders>
              <w:top w:val="nil"/>
              <w:left w:val="single" w:sz="8" w:space="0" w:color="auto"/>
              <w:bottom w:val="single" w:sz="8" w:space="0" w:color="auto"/>
              <w:right w:val="single" w:sz="8" w:space="0" w:color="auto"/>
            </w:tcBorders>
            <w:shd w:val="clear" w:color="000000" w:fill="F2F2F2"/>
            <w:vAlign w:val="center"/>
            <w:hideMark/>
          </w:tcPr>
          <w:p w:rsidR="00921904" w:rsidRPr="00AD1AFF" w:rsidRDefault="00921904" w:rsidP="00B60590">
            <w:pPr>
              <w:jc w:val="left"/>
              <w:rPr>
                <w:rFonts w:cs="Arial"/>
                <w:color w:val="000000"/>
                <w:lang w:eastAsia="es-MX"/>
              </w:rPr>
            </w:pPr>
            <w:r w:rsidRPr="00AD1AFF">
              <w:rPr>
                <w:rFonts w:cs="Arial"/>
                <w:color w:val="000000"/>
                <w:lang w:eastAsia="es-MX"/>
              </w:rPr>
              <w:t>MARZO</w:t>
            </w:r>
          </w:p>
        </w:tc>
        <w:tc>
          <w:tcPr>
            <w:tcW w:w="3214" w:type="dxa"/>
            <w:tcBorders>
              <w:top w:val="nil"/>
              <w:left w:val="nil"/>
              <w:bottom w:val="single" w:sz="8" w:space="0" w:color="auto"/>
              <w:right w:val="single" w:sz="8" w:space="0" w:color="auto"/>
            </w:tcBorders>
            <w:shd w:val="clear" w:color="000000" w:fill="F2F2F2"/>
            <w:vAlign w:val="center"/>
            <w:hideMark/>
          </w:tcPr>
          <w:p w:rsidR="00921904" w:rsidRPr="00AD1AFF" w:rsidRDefault="00921904" w:rsidP="00B60590">
            <w:pPr>
              <w:jc w:val="right"/>
              <w:rPr>
                <w:rFonts w:cs="Arial"/>
                <w:color w:val="000000"/>
                <w:lang w:eastAsia="es-MX"/>
              </w:rPr>
            </w:pPr>
            <w:r w:rsidRPr="00AD1AFF">
              <w:rPr>
                <w:rFonts w:cs="Arial"/>
                <w:color w:val="000000"/>
                <w:lang w:eastAsia="es-MX"/>
              </w:rPr>
              <w:t>50,000,000</w:t>
            </w:r>
          </w:p>
        </w:tc>
        <w:tc>
          <w:tcPr>
            <w:tcW w:w="5953" w:type="dxa"/>
            <w:tcBorders>
              <w:top w:val="nil"/>
              <w:left w:val="nil"/>
              <w:bottom w:val="single" w:sz="8" w:space="0" w:color="auto"/>
              <w:right w:val="single" w:sz="8" w:space="0" w:color="auto"/>
            </w:tcBorders>
            <w:shd w:val="clear" w:color="000000" w:fill="F2F2F2"/>
            <w:vAlign w:val="center"/>
            <w:hideMark/>
          </w:tcPr>
          <w:p w:rsidR="00921904" w:rsidRPr="00AD1AFF" w:rsidRDefault="00921904" w:rsidP="00B60590">
            <w:pPr>
              <w:jc w:val="right"/>
              <w:rPr>
                <w:rFonts w:cs="Arial"/>
                <w:color w:val="000000"/>
                <w:lang w:eastAsia="es-MX"/>
              </w:rPr>
            </w:pPr>
            <w:r w:rsidRPr="00AD1AFF">
              <w:rPr>
                <w:rFonts w:cs="Arial"/>
                <w:color w:val="000000"/>
                <w:lang w:eastAsia="es-MX"/>
              </w:rPr>
              <w:t>50,000,000</w:t>
            </w:r>
          </w:p>
        </w:tc>
      </w:tr>
      <w:tr w:rsidR="00921904" w:rsidRPr="00AD1AFF" w:rsidTr="00B60590">
        <w:trPr>
          <w:trHeight w:val="2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921904" w:rsidRPr="00AD1AFF" w:rsidRDefault="00921904" w:rsidP="00B60590">
            <w:pPr>
              <w:jc w:val="left"/>
              <w:rPr>
                <w:rFonts w:cs="Arial"/>
                <w:color w:val="000000"/>
                <w:lang w:eastAsia="es-MX"/>
              </w:rPr>
            </w:pPr>
            <w:r w:rsidRPr="00AD1AFF">
              <w:rPr>
                <w:rFonts w:cs="Arial"/>
                <w:color w:val="000000"/>
                <w:lang w:eastAsia="es-MX"/>
              </w:rPr>
              <w:t>ABRIL</w:t>
            </w:r>
          </w:p>
        </w:tc>
        <w:tc>
          <w:tcPr>
            <w:tcW w:w="3214" w:type="dxa"/>
            <w:tcBorders>
              <w:top w:val="nil"/>
              <w:left w:val="nil"/>
              <w:bottom w:val="single" w:sz="8" w:space="0" w:color="auto"/>
              <w:right w:val="single" w:sz="8" w:space="0" w:color="auto"/>
            </w:tcBorders>
            <w:shd w:val="clear" w:color="auto" w:fill="auto"/>
            <w:vAlign w:val="center"/>
            <w:hideMark/>
          </w:tcPr>
          <w:p w:rsidR="00921904" w:rsidRPr="00AD1AFF" w:rsidRDefault="00921904" w:rsidP="00B60590">
            <w:pPr>
              <w:jc w:val="right"/>
              <w:rPr>
                <w:rFonts w:cs="Arial"/>
                <w:color w:val="000000"/>
                <w:lang w:eastAsia="es-MX"/>
              </w:rPr>
            </w:pPr>
            <w:r w:rsidRPr="00AD1AFF">
              <w:rPr>
                <w:rFonts w:cs="Arial"/>
                <w:color w:val="000000"/>
                <w:lang w:eastAsia="es-MX"/>
              </w:rPr>
              <w:t>0</w:t>
            </w:r>
          </w:p>
        </w:tc>
        <w:tc>
          <w:tcPr>
            <w:tcW w:w="5953" w:type="dxa"/>
            <w:tcBorders>
              <w:top w:val="nil"/>
              <w:left w:val="nil"/>
              <w:bottom w:val="single" w:sz="8" w:space="0" w:color="auto"/>
              <w:right w:val="single" w:sz="8" w:space="0" w:color="auto"/>
            </w:tcBorders>
            <w:shd w:val="clear" w:color="auto" w:fill="auto"/>
            <w:vAlign w:val="center"/>
            <w:hideMark/>
          </w:tcPr>
          <w:p w:rsidR="00921904" w:rsidRPr="00AD1AFF" w:rsidRDefault="00921904" w:rsidP="00B60590">
            <w:pPr>
              <w:jc w:val="right"/>
              <w:rPr>
                <w:rFonts w:cs="Arial"/>
                <w:color w:val="000000"/>
                <w:lang w:eastAsia="es-MX"/>
              </w:rPr>
            </w:pPr>
            <w:r w:rsidRPr="00AD1AFF">
              <w:rPr>
                <w:rFonts w:cs="Arial"/>
                <w:color w:val="000000"/>
                <w:lang w:eastAsia="es-MX"/>
              </w:rPr>
              <w:t>0</w:t>
            </w:r>
          </w:p>
        </w:tc>
      </w:tr>
      <w:tr w:rsidR="00921904" w:rsidRPr="00AD1AFF" w:rsidTr="00B60590">
        <w:trPr>
          <w:trHeight w:val="20"/>
        </w:trPr>
        <w:tc>
          <w:tcPr>
            <w:tcW w:w="2740" w:type="dxa"/>
            <w:tcBorders>
              <w:top w:val="nil"/>
              <w:left w:val="single" w:sz="8" w:space="0" w:color="auto"/>
              <w:bottom w:val="single" w:sz="8" w:space="0" w:color="auto"/>
              <w:right w:val="single" w:sz="8" w:space="0" w:color="auto"/>
            </w:tcBorders>
            <w:shd w:val="clear" w:color="000000" w:fill="F2F2F2"/>
            <w:vAlign w:val="center"/>
            <w:hideMark/>
          </w:tcPr>
          <w:p w:rsidR="00921904" w:rsidRPr="00AD1AFF" w:rsidRDefault="00921904" w:rsidP="00B60590">
            <w:pPr>
              <w:jc w:val="left"/>
              <w:rPr>
                <w:rFonts w:cs="Arial"/>
                <w:color w:val="000000"/>
                <w:lang w:eastAsia="es-MX"/>
              </w:rPr>
            </w:pPr>
            <w:r w:rsidRPr="00AD1AFF">
              <w:rPr>
                <w:rFonts w:cs="Arial"/>
                <w:color w:val="000000"/>
                <w:lang w:eastAsia="es-MX"/>
              </w:rPr>
              <w:t>MAYO</w:t>
            </w:r>
          </w:p>
        </w:tc>
        <w:tc>
          <w:tcPr>
            <w:tcW w:w="3214" w:type="dxa"/>
            <w:tcBorders>
              <w:top w:val="nil"/>
              <w:left w:val="nil"/>
              <w:bottom w:val="single" w:sz="8" w:space="0" w:color="auto"/>
              <w:right w:val="single" w:sz="8" w:space="0" w:color="auto"/>
            </w:tcBorders>
            <w:shd w:val="clear" w:color="000000" w:fill="F2F2F2"/>
            <w:vAlign w:val="center"/>
            <w:hideMark/>
          </w:tcPr>
          <w:p w:rsidR="00921904" w:rsidRPr="00AD1AFF" w:rsidRDefault="00921904" w:rsidP="00B60590">
            <w:pPr>
              <w:jc w:val="right"/>
              <w:rPr>
                <w:rFonts w:cs="Arial"/>
                <w:color w:val="000000"/>
                <w:lang w:eastAsia="es-MX"/>
              </w:rPr>
            </w:pPr>
            <w:r w:rsidRPr="00AD1AFF">
              <w:rPr>
                <w:rFonts w:cs="Arial"/>
                <w:color w:val="000000"/>
                <w:lang w:eastAsia="es-MX"/>
              </w:rPr>
              <w:t>0</w:t>
            </w:r>
          </w:p>
        </w:tc>
        <w:tc>
          <w:tcPr>
            <w:tcW w:w="5953" w:type="dxa"/>
            <w:tcBorders>
              <w:top w:val="nil"/>
              <w:left w:val="nil"/>
              <w:bottom w:val="single" w:sz="8" w:space="0" w:color="auto"/>
              <w:right w:val="single" w:sz="8" w:space="0" w:color="auto"/>
            </w:tcBorders>
            <w:shd w:val="clear" w:color="000000" w:fill="F2F2F2"/>
            <w:vAlign w:val="center"/>
            <w:hideMark/>
          </w:tcPr>
          <w:p w:rsidR="00921904" w:rsidRPr="00AD1AFF" w:rsidRDefault="00921904" w:rsidP="00B60590">
            <w:pPr>
              <w:jc w:val="right"/>
              <w:rPr>
                <w:rFonts w:cs="Arial"/>
                <w:color w:val="000000"/>
                <w:lang w:eastAsia="es-MX"/>
              </w:rPr>
            </w:pPr>
            <w:r w:rsidRPr="00AD1AFF">
              <w:rPr>
                <w:rFonts w:cs="Arial"/>
                <w:color w:val="000000"/>
                <w:lang w:eastAsia="es-MX"/>
              </w:rPr>
              <w:t>0</w:t>
            </w:r>
          </w:p>
        </w:tc>
      </w:tr>
      <w:tr w:rsidR="00921904" w:rsidRPr="00AD1AFF" w:rsidTr="00B60590">
        <w:trPr>
          <w:trHeight w:val="2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921904" w:rsidRPr="00AD1AFF" w:rsidRDefault="00921904" w:rsidP="00B60590">
            <w:pPr>
              <w:jc w:val="left"/>
              <w:rPr>
                <w:rFonts w:cs="Arial"/>
                <w:color w:val="000000"/>
                <w:lang w:eastAsia="es-MX"/>
              </w:rPr>
            </w:pPr>
            <w:r w:rsidRPr="00AD1AFF">
              <w:rPr>
                <w:rFonts w:cs="Arial"/>
                <w:color w:val="000000"/>
                <w:lang w:eastAsia="es-MX"/>
              </w:rPr>
              <w:t>JUNIO</w:t>
            </w:r>
          </w:p>
        </w:tc>
        <w:tc>
          <w:tcPr>
            <w:tcW w:w="3214" w:type="dxa"/>
            <w:tcBorders>
              <w:top w:val="nil"/>
              <w:left w:val="nil"/>
              <w:bottom w:val="single" w:sz="8" w:space="0" w:color="auto"/>
              <w:right w:val="single" w:sz="8" w:space="0" w:color="auto"/>
            </w:tcBorders>
            <w:shd w:val="clear" w:color="auto" w:fill="auto"/>
            <w:vAlign w:val="center"/>
            <w:hideMark/>
          </w:tcPr>
          <w:p w:rsidR="00921904" w:rsidRPr="00AD1AFF" w:rsidRDefault="00921904" w:rsidP="00B60590">
            <w:pPr>
              <w:jc w:val="right"/>
              <w:rPr>
                <w:rFonts w:cs="Arial"/>
                <w:color w:val="000000"/>
                <w:lang w:eastAsia="es-MX"/>
              </w:rPr>
            </w:pPr>
            <w:r w:rsidRPr="00AD1AFF">
              <w:rPr>
                <w:rFonts w:cs="Arial"/>
                <w:color w:val="000000"/>
                <w:lang w:eastAsia="es-MX"/>
              </w:rPr>
              <w:t>0</w:t>
            </w:r>
          </w:p>
        </w:tc>
        <w:tc>
          <w:tcPr>
            <w:tcW w:w="5953" w:type="dxa"/>
            <w:tcBorders>
              <w:top w:val="nil"/>
              <w:left w:val="nil"/>
              <w:bottom w:val="single" w:sz="8" w:space="0" w:color="auto"/>
              <w:right w:val="single" w:sz="8" w:space="0" w:color="auto"/>
            </w:tcBorders>
            <w:shd w:val="clear" w:color="auto" w:fill="auto"/>
            <w:vAlign w:val="center"/>
            <w:hideMark/>
          </w:tcPr>
          <w:p w:rsidR="00921904" w:rsidRPr="00AD1AFF" w:rsidRDefault="00921904" w:rsidP="00B60590">
            <w:pPr>
              <w:jc w:val="right"/>
              <w:rPr>
                <w:rFonts w:cs="Arial"/>
                <w:color w:val="000000"/>
                <w:lang w:eastAsia="es-MX"/>
              </w:rPr>
            </w:pPr>
            <w:r w:rsidRPr="00AD1AFF">
              <w:rPr>
                <w:rFonts w:cs="Arial"/>
                <w:color w:val="000000"/>
                <w:lang w:eastAsia="es-MX"/>
              </w:rPr>
              <w:t>0</w:t>
            </w:r>
          </w:p>
        </w:tc>
      </w:tr>
      <w:tr w:rsidR="00921904" w:rsidRPr="00AD1AFF" w:rsidTr="00B60590">
        <w:trPr>
          <w:trHeight w:val="20"/>
        </w:trPr>
        <w:tc>
          <w:tcPr>
            <w:tcW w:w="2740" w:type="dxa"/>
            <w:tcBorders>
              <w:top w:val="nil"/>
              <w:left w:val="single" w:sz="8" w:space="0" w:color="auto"/>
              <w:bottom w:val="single" w:sz="8" w:space="0" w:color="auto"/>
              <w:right w:val="single" w:sz="8" w:space="0" w:color="auto"/>
            </w:tcBorders>
            <w:shd w:val="clear" w:color="000000" w:fill="F2F2F2"/>
            <w:vAlign w:val="center"/>
            <w:hideMark/>
          </w:tcPr>
          <w:p w:rsidR="00921904" w:rsidRPr="00AD1AFF" w:rsidRDefault="00921904" w:rsidP="00B60590">
            <w:pPr>
              <w:jc w:val="left"/>
              <w:rPr>
                <w:rFonts w:cs="Arial"/>
                <w:color w:val="000000"/>
                <w:lang w:eastAsia="es-MX"/>
              </w:rPr>
            </w:pPr>
            <w:r w:rsidRPr="00AD1AFF">
              <w:rPr>
                <w:rFonts w:cs="Arial"/>
                <w:color w:val="000000"/>
                <w:lang w:eastAsia="es-MX"/>
              </w:rPr>
              <w:t>JULIO</w:t>
            </w:r>
          </w:p>
        </w:tc>
        <w:tc>
          <w:tcPr>
            <w:tcW w:w="3214" w:type="dxa"/>
            <w:tcBorders>
              <w:top w:val="nil"/>
              <w:left w:val="nil"/>
              <w:bottom w:val="single" w:sz="8" w:space="0" w:color="auto"/>
              <w:right w:val="single" w:sz="8" w:space="0" w:color="auto"/>
            </w:tcBorders>
            <w:shd w:val="clear" w:color="000000" w:fill="F2F2F2"/>
            <w:vAlign w:val="center"/>
            <w:hideMark/>
          </w:tcPr>
          <w:p w:rsidR="00921904" w:rsidRPr="00AD1AFF" w:rsidRDefault="00921904" w:rsidP="00B60590">
            <w:pPr>
              <w:jc w:val="right"/>
              <w:rPr>
                <w:rFonts w:cs="Arial"/>
                <w:color w:val="000000"/>
                <w:lang w:eastAsia="es-MX"/>
              </w:rPr>
            </w:pPr>
            <w:r w:rsidRPr="00AD1AFF">
              <w:rPr>
                <w:rFonts w:cs="Arial"/>
                <w:color w:val="000000"/>
                <w:lang w:eastAsia="es-MX"/>
              </w:rPr>
              <w:t>0</w:t>
            </w:r>
          </w:p>
        </w:tc>
        <w:tc>
          <w:tcPr>
            <w:tcW w:w="5953" w:type="dxa"/>
            <w:tcBorders>
              <w:top w:val="nil"/>
              <w:left w:val="nil"/>
              <w:bottom w:val="single" w:sz="8" w:space="0" w:color="auto"/>
              <w:right w:val="single" w:sz="8" w:space="0" w:color="auto"/>
            </w:tcBorders>
            <w:shd w:val="clear" w:color="000000" w:fill="F2F2F2"/>
            <w:vAlign w:val="center"/>
            <w:hideMark/>
          </w:tcPr>
          <w:p w:rsidR="00921904" w:rsidRPr="00AD1AFF" w:rsidRDefault="00921904" w:rsidP="00B60590">
            <w:pPr>
              <w:jc w:val="right"/>
              <w:rPr>
                <w:rFonts w:cs="Arial"/>
                <w:color w:val="000000"/>
                <w:lang w:eastAsia="es-MX"/>
              </w:rPr>
            </w:pPr>
            <w:r w:rsidRPr="00AD1AFF">
              <w:rPr>
                <w:rFonts w:cs="Arial"/>
                <w:color w:val="000000"/>
                <w:lang w:eastAsia="es-MX"/>
              </w:rPr>
              <w:t>0</w:t>
            </w:r>
          </w:p>
        </w:tc>
      </w:tr>
      <w:tr w:rsidR="00921904" w:rsidRPr="00AD1AFF" w:rsidTr="00B60590">
        <w:trPr>
          <w:trHeight w:val="2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921904" w:rsidRPr="00AD1AFF" w:rsidRDefault="00921904" w:rsidP="00B60590">
            <w:pPr>
              <w:jc w:val="left"/>
              <w:rPr>
                <w:rFonts w:cs="Arial"/>
                <w:color w:val="000000"/>
                <w:lang w:eastAsia="es-MX"/>
              </w:rPr>
            </w:pPr>
            <w:r w:rsidRPr="00AD1AFF">
              <w:rPr>
                <w:rFonts w:cs="Arial"/>
                <w:color w:val="000000"/>
                <w:lang w:eastAsia="es-MX"/>
              </w:rPr>
              <w:t>AGOSTO</w:t>
            </w:r>
          </w:p>
        </w:tc>
        <w:tc>
          <w:tcPr>
            <w:tcW w:w="3214" w:type="dxa"/>
            <w:tcBorders>
              <w:top w:val="nil"/>
              <w:left w:val="nil"/>
              <w:bottom w:val="single" w:sz="8" w:space="0" w:color="auto"/>
              <w:right w:val="single" w:sz="8" w:space="0" w:color="auto"/>
            </w:tcBorders>
            <w:shd w:val="clear" w:color="auto" w:fill="auto"/>
            <w:vAlign w:val="center"/>
            <w:hideMark/>
          </w:tcPr>
          <w:p w:rsidR="00921904" w:rsidRPr="00AD1AFF" w:rsidRDefault="00921904" w:rsidP="00B60590">
            <w:pPr>
              <w:jc w:val="right"/>
              <w:rPr>
                <w:rFonts w:cs="Arial"/>
                <w:color w:val="000000"/>
                <w:lang w:eastAsia="es-MX"/>
              </w:rPr>
            </w:pPr>
            <w:r w:rsidRPr="00AD1AFF">
              <w:rPr>
                <w:rFonts w:cs="Arial"/>
                <w:color w:val="000000"/>
                <w:lang w:eastAsia="es-MX"/>
              </w:rPr>
              <w:t>0</w:t>
            </w:r>
          </w:p>
        </w:tc>
        <w:tc>
          <w:tcPr>
            <w:tcW w:w="5953" w:type="dxa"/>
            <w:tcBorders>
              <w:top w:val="nil"/>
              <w:left w:val="nil"/>
              <w:bottom w:val="single" w:sz="8" w:space="0" w:color="auto"/>
              <w:right w:val="single" w:sz="8" w:space="0" w:color="auto"/>
            </w:tcBorders>
            <w:shd w:val="clear" w:color="auto" w:fill="auto"/>
            <w:vAlign w:val="center"/>
            <w:hideMark/>
          </w:tcPr>
          <w:p w:rsidR="00921904" w:rsidRPr="00AD1AFF" w:rsidRDefault="00921904" w:rsidP="00B60590">
            <w:pPr>
              <w:jc w:val="right"/>
              <w:rPr>
                <w:rFonts w:cs="Arial"/>
                <w:color w:val="000000"/>
                <w:lang w:eastAsia="es-MX"/>
              </w:rPr>
            </w:pPr>
            <w:r w:rsidRPr="00AD1AFF">
              <w:rPr>
                <w:rFonts w:cs="Arial"/>
                <w:color w:val="000000"/>
                <w:lang w:eastAsia="es-MX"/>
              </w:rPr>
              <w:t>0</w:t>
            </w:r>
          </w:p>
        </w:tc>
      </w:tr>
      <w:tr w:rsidR="00921904" w:rsidRPr="00AD1AFF" w:rsidTr="00B60590">
        <w:trPr>
          <w:trHeight w:val="20"/>
        </w:trPr>
        <w:tc>
          <w:tcPr>
            <w:tcW w:w="2740" w:type="dxa"/>
            <w:tcBorders>
              <w:top w:val="nil"/>
              <w:left w:val="single" w:sz="8" w:space="0" w:color="auto"/>
              <w:bottom w:val="single" w:sz="8" w:space="0" w:color="auto"/>
              <w:right w:val="single" w:sz="8" w:space="0" w:color="auto"/>
            </w:tcBorders>
            <w:shd w:val="clear" w:color="000000" w:fill="F2F2F2"/>
            <w:vAlign w:val="center"/>
            <w:hideMark/>
          </w:tcPr>
          <w:p w:rsidR="00921904" w:rsidRPr="00AD1AFF" w:rsidRDefault="00921904" w:rsidP="00B60590">
            <w:pPr>
              <w:jc w:val="left"/>
              <w:rPr>
                <w:rFonts w:cs="Arial"/>
                <w:color w:val="000000"/>
                <w:lang w:eastAsia="es-MX"/>
              </w:rPr>
            </w:pPr>
            <w:r w:rsidRPr="00AD1AFF">
              <w:rPr>
                <w:rFonts w:cs="Arial"/>
                <w:color w:val="000000"/>
                <w:lang w:eastAsia="es-MX"/>
              </w:rPr>
              <w:t>SEPTIEMBRE</w:t>
            </w:r>
          </w:p>
        </w:tc>
        <w:tc>
          <w:tcPr>
            <w:tcW w:w="3214" w:type="dxa"/>
            <w:tcBorders>
              <w:top w:val="nil"/>
              <w:left w:val="nil"/>
              <w:bottom w:val="single" w:sz="8" w:space="0" w:color="auto"/>
              <w:right w:val="single" w:sz="8" w:space="0" w:color="auto"/>
            </w:tcBorders>
            <w:shd w:val="clear" w:color="000000" w:fill="F2F2F2"/>
            <w:vAlign w:val="center"/>
            <w:hideMark/>
          </w:tcPr>
          <w:p w:rsidR="00921904" w:rsidRPr="00AD1AFF" w:rsidRDefault="00921904" w:rsidP="00B60590">
            <w:pPr>
              <w:jc w:val="right"/>
              <w:rPr>
                <w:rFonts w:cs="Arial"/>
                <w:color w:val="000000"/>
                <w:lang w:eastAsia="es-MX"/>
              </w:rPr>
            </w:pPr>
            <w:r w:rsidRPr="00AD1AFF">
              <w:rPr>
                <w:rFonts w:cs="Arial"/>
                <w:color w:val="000000"/>
                <w:lang w:eastAsia="es-MX"/>
              </w:rPr>
              <w:t>0</w:t>
            </w:r>
          </w:p>
        </w:tc>
        <w:tc>
          <w:tcPr>
            <w:tcW w:w="5953" w:type="dxa"/>
            <w:tcBorders>
              <w:top w:val="nil"/>
              <w:left w:val="nil"/>
              <w:bottom w:val="single" w:sz="8" w:space="0" w:color="auto"/>
              <w:right w:val="single" w:sz="8" w:space="0" w:color="auto"/>
            </w:tcBorders>
            <w:shd w:val="clear" w:color="000000" w:fill="F2F2F2"/>
            <w:vAlign w:val="center"/>
            <w:hideMark/>
          </w:tcPr>
          <w:p w:rsidR="00921904" w:rsidRPr="00AD1AFF" w:rsidRDefault="00921904" w:rsidP="00B60590">
            <w:pPr>
              <w:jc w:val="right"/>
              <w:rPr>
                <w:rFonts w:cs="Arial"/>
                <w:color w:val="000000"/>
                <w:lang w:eastAsia="es-MX"/>
              </w:rPr>
            </w:pPr>
            <w:r w:rsidRPr="00AD1AFF">
              <w:rPr>
                <w:rFonts w:cs="Arial"/>
                <w:color w:val="000000"/>
                <w:lang w:eastAsia="es-MX"/>
              </w:rPr>
              <w:t>0</w:t>
            </w:r>
          </w:p>
        </w:tc>
      </w:tr>
      <w:tr w:rsidR="00921904" w:rsidRPr="00AD1AFF" w:rsidTr="00B60590">
        <w:trPr>
          <w:trHeight w:val="2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921904" w:rsidRPr="00AD1AFF" w:rsidRDefault="00921904" w:rsidP="00B60590">
            <w:pPr>
              <w:jc w:val="left"/>
              <w:rPr>
                <w:rFonts w:cs="Arial"/>
                <w:color w:val="000000"/>
                <w:lang w:eastAsia="es-MX"/>
              </w:rPr>
            </w:pPr>
            <w:r w:rsidRPr="00AD1AFF">
              <w:rPr>
                <w:rFonts w:cs="Arial"/>
                <w:color w:val="000000"/>
                <w:lang w:eastAsia="es-MX"/>
              </w:rPr>
              <w:t>OCTUBRE</w:t>
            </w:r>
          </w:p>
        </w:tc>
        <w:tc>
          <w:tcPr>
            <w:tcW w:w="3214" w:type="dxa"/>
            <w:tcBorders>
              <w:top w:val="nil"/>
              <w:left w:val="nil"/>
              <w:bottom w:val="single" w:sz="8" w:space="0" w:color="auto"/>
              <w:right w:val="single" w:sz="8" w:space="0" w:color="auto"/>
            </w:tcBorders>
            <w:shd w:val="clear" w:color="auto" w:fill="auto"/>
            <w:vAlign w:val="center"/>
            <w:hideMark/>
          </w:tcPr>
          <w:p w:rsidR="00921904" w:rsidRPr="00AD1AFF" w:rsidRDefault="00921904" w:rsidP="00B60590">
            <w:pPr>
              <w:jc w:val="right"/>
              <w:rPr>
                <w:rFonts w:cs="Arial"/>
                <w:color w:val="000000"/>
                <w:lang w:eastAsia="es-MX"/>
              </w:rPr>
            </w:pPr>
            <w:r w:rsidRPr="00AD1AFF">
              <w:rPr>
                <w:rFonts w:cs="Arial"/>
                <w:color w:val="000000"/>
                <w:lang w:eastAsia="es-MX"/>
              </w:rPr>
              <w:t>0</w:t>
            </w:r>
          </w:p>
        </w:tc>
        <w:tc>
          <w:tcPr>
            <w:tcW w:w="5953" w:type="dxa"/>
            <w:tcBorders>
              <w:top w:val="nil"/>
              <w:left w:val="nil"/>
              <w:bottom w:val="single" w:sz="8" w:space="0" w:color="auto"/>
              <w:right w:val="single" w:sz="8" w:space="0" w:color="auto"/>
            </w:tcBorders>
            <w:shd w:val="clear" w:color="auto" w:fill="auto"/>
            <w:vAlign w:val="center"/>
            <w:hideMark/>
          </w:tcPr>
          <w:p w:rsidR="00921904" w:rsidRPr="00AD1AFF" w:rsidRDefault="00921904" w:rsidP="00B60590">
            <w:pPr>
              <w:jc w:val="right"/>
              <w:rPr>
                <w:rFonts w:cs="Arial"/>
                <w:color w:val="000000"/>
                <w:lang w:eastAsia="es-MX"/>
              </w:rPr>
            </w:pPr>
            <w:r w:rsidRPr="00AD1AFF">
              <w:rPr>
                <w:rFonts w:cs="Arial"/>
                <w:color w:val="000000"/>
                <w:lang w:eastAsia="es-MX"/>
              </w:rPr>
              <w:t>0</w:t>
            </w:r>
          </w:p>
        </w:tc>
      </w:tr>
      <w:tr w:rsidR="00921904" w:rsidRPr="00AD1AFF" w:rsidTr="00B60590">
        <w:trPr>
          <w:trHeight w:val="20"/>
        </w:trPr>
        <w:tc>
          <w:tcPr>
            <w:tcW w:w="2740" w:type="dxa"/>
            <w:tcBorders>
              <w:top w:val="nil"/>
              <w:left w:val="single" w:sz="8" w:space="0" w:color="auto"/>
              <w:bottom w:val="single" w:sz="8" w:space="0" w:color="auto"/>
              <w:right w:val="single" w:sz="8" w:space="0" w:color="auto"/>
            </w:tcBorders>
            <w:shd w:val="clear" w:color="000000" w:fill="F2F2F2"/>
            <w:vAlign w:val="center"/>
            <w:hideMark/>
          </w:tcPr>
          <w:p w:rsidR="00921904" w:rsidRPr="00AD1AFF" w:rsidRDefault="00921904" w:rsidP="00B60590">
            <w:pPr>
              <w:jc w:val="left"/>
              <w:rPr>
                <w:rFonts w:cs="Arial"/>
                <w:color w:val="000000"/>
                <w:lang w:eastAsia="es-MX"/>
              </w:rPr>
            </w:pPr>
            <w:r w:rsidRPr="00AD1AFF">
              <w:rPr>
                <w:rFonts w:cs="Arial"/>
                <w:color w:val="000000"/>
                <w:lang w:eastAsia="es-MX"/>
              </w:rPr>
              <w:t>NOVIEMBRE</w:t>
            </w:r>
          </w:p>
        </w:tc>
        <w:tc>
          <w:tcPr>
            <w:tcW w:w="3214" w:type="dxa"/>
            <w:tcBorders>
              <w:top w:val="nil"/>
              <w:left w:val="nil"/>
              <w:bottom w:val="single" w:sz="8" w:space="0" w:color="auto"/>
              <w:right w:val="single" w:sz="8" w:space="0" w:color="auto"/>
            </w:tcBorders>
            <w:shd w:val="clear" w:color="000000" w:fill="F2F2F2"/>
            <w:vAlign w:val="center"/>
            <w:hideMark/>
          </w:tcPr>
          <w:p w:rsidR="00921904" w:rsidRPr="00AD1AFF" w:rsidRDefault="00921904" w:rsidP="00B60590">
            <w:pPr>
              <w:jc w:val="right"/>
              <w:rPr>
                <w:rFonts w:cs="Arial"/>
                <w:color w:val="000000"/>
                <w:lang w:eastAsia="es-MX"/>
              </w:rPr>
            </w:pPr>
            <w:r w:rsidRPr="00AD1AFF">
              <w:rPr>
                <w:rFonts w:cs="Arial"/>
                <w:color w:val="000000"/>
                <w:lang w:eastAsia="es-MX"/>
              </w:rPr>
              <w:t>0</w:t>
            </w:r>
          </w:p>
        </w:tc>
        <w:tc>
          <w:tcPr>
            <w:tcW w:w="5953" w:type="dxa"/>
            <w:tcBorders>
              <w:top w:val="nil"/>
              <w:left w:val="nil"/>
              <w:bottom w:val="single" w:sz="8" w:space="0" w:color="auto"/>
              <w:right w:val="single" w:sz="8" w:space="0" w:color="auto"/>
            </w:tcBorders>
            <w:shd w:val="clear" w:color="000000" w:fill="F2F2F2"/>
            <w:vAlign w:val="center"/>
            <w:hideMark/>
          </w:tcPr>
          <w:p w:rsidR="00921904" w:rsidRPr="00AD1AFF" w:rsidRDefault="00921904" w:rsidP="00B60590">
            <w:pPr>
              <w:jc w:val="right"/>
              <w:rPr>
                <w:rFonts w:cs="Arial"/>
                <w:color w:val="000000"/>
                <w:lang w:eastAsia="es-MX"/>
              </w:rPr>
            </w:pPr>
            <w:r w:rsidRPr="00AD1AFF">
              <w:rPr>
                <w:rFonts w:cs="Arial"/>
                <w:color w:val="000000"/>
                <w:lang w:eastAsia="es-MX"/>
              </w:rPr>
              <w:t>0</w:t>
            </w:r>
          </w:p>
        </w:tc>
      </w:tr>
      <w:tr w:rsidR="00921904" w:rsidRPr="00AD1AFF" w:rsidTr="00B60590">
        <w:trPr>
          <w:trHeight w:val="20"/>
        </w:trPr>
        <w:tc>
          <w:tcPr>
            <w:tcW w:w="2740" w:type="dxa"/>
            <w:tcBorders>
              <w:top w:val="nil"/>
              <w:left w:val="single" w:sz="8" w:space="0" w:color="auto"/>
              <w:bottom w:val="single" w:sz="8" w:space="0" w:color="auto"/>
              <w:right w:val="single" w:sz="8" w:space="0" w:color="auto"/>
            </w:tcBorders>
            <w:shd w:val="clear" w:color="auto" w:fill="auto"/>
            <w:vAlign w:val="center"/>
            <w:hideMark/>
          </w:tcPr>
          <w:p w:rsidR="00921904" w:rsidRPr="00AD1AFF" w:rsidRDefault="00921904" w:rsidP="00B60590">
            <w:pPr>
              <w:jc w:val="left"/>
              <w:rPr>
                <w:rFonts w:cs="Arial"/>
                <w:color w:val="000000"/>
                <w:lang w:eastAsia="es-MX"/>
              </w:rPr>
            </w:pPr>
            <w:r w:rsidRPr="00AD1AFF">
              <w:rPr>
                <w:rFonts w:cs="Arial"/>
                <w:color w:val="000000"/>
                <w:lang w:eastAsia="es-MX"/>
              </w:rPr>
              <w:t>DICIEMBRE</w:t>
            </w:r>
          </w:p>
        </w:tc>
        <w:tc>
          <w:tcPr>
            <w:tcW w:w="3214" w:type="dxa"/>
            <w:tcBorders>
              <w:top w:val="nil"/>
              <w:left w:val="nil"/>
              <w:bottom w:val="single" w:sz="8" w:space="0" w:color="auto"/>
              <w:right w:val="single" w:sz="8" w:space="0" w:color="auto"/>
            </w:tcBorders>
            <w:shd w:val="clear" w:color="auto" w:fill="auto"/>
            <w:vAlign w:val="center"/>
            <w:hideMark/>
          </w:tcPr>
          <w:p w:rsidR="00921904" w:rsidRPr="00AD1AFF" w:rsidRDefault="00921904" w:rsidP="00B60590">
            <w:pPr>
              <w:jc w:val="right"/>
              <w:rPr>
                <w:rFonts w:cs="Arial"/>
                <w:color w:val="000000"/>
                <w:lang w:eastAsia="es-MX"/>
              </w:rPr>
            </w:pPr>
            <w:r w:rsidRPr="00AD1AFF">
              <w:rPr>
                <w:rFonts w:cs="Arial"/>
                <w:color w:val="000000"/>
                <w:lang w:eastAsia="es-MX"/>
              </w:rPr>
              <w:t>0</w:t>
            </w:r>
          </w:p>
        </w:tc>
        <w:tc>
          <w:tcPr>
            <w:tcW w:w="5953" w:type="dxa"/>
            <w:tcBorders>
              <w:top w:val="nil"/>
              <w:left w:val="nil"/>
              <w:bottom w:val="single" w:sz="8" w:space="0" w:color="auto"/>
              <w:right w:val="single" w:sz="8" w:space="0" w:color="auto"/>
            </w:tcBorders>
            <w:shd w:val="clear" w:color="auto" w:fill="auto"/>
            <w:vAlign w:val="center"/>
            <w:hideMark/>
          </w:tcPr>
          <w:p w:rsidR="00921904" w:rsidRPr="00AD1AFF" w:rsidRDefault="00921904" w:rsidP="00B60590">
            <w:pPr>
              <w:jc w:val="right"/>
              <w:rPr>
                <w:rFonts w:cs="Arial"/>
                <w:color w:val="000000"/>
                <w:lang w:eastAsia="es-MX"/>
              </w:rPr>
            </w:pPr>
            <w:r w:rsidRPr="00AD1AFF">
              <w:rPr>
                <w:rFonts w:cs="Arial"/>
                <w:color w:val="000000"/>
                <w:lang w:eastAsia="es-MX"/>
              </w:rPr>
              <w:t>0</w:t>
            </w:r>
          </w:p>
        </w:tc>
      </w:tr>
    </w:tbl>
    <w:p w:rsidR="00921904" w:rsidRDefault="00921904"/>
    <w:p w:rsidR="00921904" w:rsidRDefault="00921904"/>
    <w:p w:rsidR="00921904" w:rsidRDefault="00921904">
      <w:r w:rsidRPr="00AD1AFF">
        <w:t xml:space="preserve">Nota: Adicional a las cifras presentadas en este anexo, se incluyeron disposiciones presupuestales por $120,944,848.00, para el convenio de colaboración celebrado por el Gobierno Federal, por conducto de la SHCP y el Gobierno del Estado de Yucatán, por el que se estableció el mecanismo de compensación con motivo de la potenciación de los recursos del Fondo de Estabilización de los Ingresos de las Entidades </w:t>
      </w:r>
      <w:proofErr w:type="gramStart"/>
      <w:r w:rsidRPr="00AD1AFF">
        <w:t>Federativas  (</w:t>
      </w:r>
      <w:proofErr w:type="gramEnd"/>
      <w:r w:rsidRPr="00AD1AFF">
        <w:t xml:space="preserve">FEIEF). con lo cual los recursos destinados a este ramo general asciende a $1,336,051,169.00 </w:t>
      </w:r>
      <w:r>
        <w:br w:type="page"/>
      </w:r>
    </w:p>
    <w:p w:rsidR="00921904" w:rsidRDefault="00921904">
      <w:pPr>
        <w:pStyle w:val="Ttulo3"/>
      </w:pPr>
      <w:bookmarkStart w:id="78" w:name="X51df37f8cc147416aba0710829841571a4ef075"/>
      <w:r>
        <w:lastRenderedPageBreak/>
        <w:t>ANEXO 5.3. PRESUPUESTO DE LA DEUDA PÚBLICA 2021</w:t>
      </w:r>
      <w:bookmarkEnd w:id="78"/>
    </w:p>
    <w:p w:rsidR="00921904" w:rsidRDefault="00921904"/>
    <w:p w:rsidR="00921904" w:rsidRDefault="00921904">
      <w:pPr>
        <w:pStyle w:val="Ttulo4"/>
      </w:pPr>
      <w:bookmarkStart w:id="79" w:name="deuda-pública-1"/>
      <w:r>
        <w:t>DEUDA PÚBLICA</w:t>
      </w:r>
      <w:bookmarkEnd w:id="79"/>
    </w:p>
    <w:p w:rsidR="00921904" w:rsidRDefault="00921904"/>
    <w:tbl>
      <w:tblPr>
        <w:tblW w:w="13080" w:type="dxa"/>
        <w:jc w:val="center"/>
        <w:tblLayout w:type="fixed"/>
        <w:tblLook w:val="0420" w:firstRow="1" w:lastRow="0" w:firstColumn="0" w:lastColumn="0" w:noHBand="0" w:noVBand="1"/>
      </w:tblPr>
      <w:tblGrid>
        <w:gridCol w:w="2160"/>
        <w:gridCol w:w="2280"/>
        <w:gridCol w:w="2160"/>
        <w:gridCol w:w="2160"/>
        <w:gridCol w:w="2160"/>
        <w:gridCol w:w="2160"/>
      </w:tblGrid>
      <w:tr w:rsidR="00921904" w:rsidRPr="00AD1AFF" w:rsidTr="00B60590">
        <w:trPr>
          <w:cantSplit/>
          <w:trHeight w:val="20"/>
          <w:jc w:val="center"/>
        </w:trPr>
        <w:tc>
          <w:tcPr>
            <w:tcW w:w="2160" w:type="dxa"/>
            <w:shd w:val="clear" w:color="auto" w:fill="4B4B4B"/>
            <w:tcMar>
              <w:top w:w="0" w:type="dxa"/>
              <w:left w:w="0" w:type="dxa"/>
              <w:bottom w:w="0" w:type="dxa"/>
              <w:right w:w="0" w:type="dxa"/>
            </w:tcMar>
          </w:tcPr>
          <w:p w:rsidR="00921904" w:rsidRPr="00AD1AFF" w:rsidRDefault="00921904">
            <w:pPr>
              <w:spacing w:before="120"/>
              <w:ind w:left="120" w:right="120"/>
              <w:jc w:val="center"/>
              <w:rPr>
                <w:rFonts w:cs="Arial"/>
                <w:sz w:val="20"/>
                <w:szCs w:val="20"/>
              </w:rPr>
            </w:pPr>
            <w:r w:rsidRPr="00AD1AFF">
              <w:rPr>
                <w:rFonts w:eastAsia="Arial" w:cs="Arial"/>
                <w:b/>
                <w:color w:val="FFFFFF"/>
                <w:sz w:val="20"/>
                <w:szCs w:val="20"/>
              </w:rPr>
              <w:t>CONCEPTO</w:t>
            </w:r>
          </w:p>
        </w:tc>
        <w:tc>
          <w:tcPr>
            <w:tcW w:w="2280" w:type="dxa"/>
            <w:shd w:val="clear" w:color="auto" w:fill="4B4B4B"/>
            <w:tcMar>
              <w:top w:w="0" w:type="dxa"/>
              <w:left w:w="0" w:type="dxa"/>
              <w:bottom w:w="0" w:type="dxa"/>
              <w:right w:w="0" w:type="dxa"/>
            </w:tcMar>
          </w:tcPr>
          <w:p w:rsidR="00921904" w:rsidRPr="00AD1AFF" w:rsidRDefault="00921904">
            <w:pPr>
              <w:spacing w:before="120"/>
              <w:ind w:left="120" w:right="120"/>
              <w:jc w:val="center"/>
              <w:rPr>
                <w:rFonts w:cs="Arial"/>
                <w:sz w:val="20"/>
                <w:szCs w:val="20"/>
              </w:rPr>
            </w:pPr>
            <w:r w:rsidRPr="00AD1AFF">
              <w:rPr>
                <w:rFonts w:eastAsia="Arial" w:cs="Arial"/>
                <w:b/>
                <w:color w:val="FFFFFF"/>
                <w:sz w:val="20"/>
                <w:szCs w:val="20"/>
              </w:rPr>
              <w:t>ASIGNACIÓN PRESUPUESTAL</w:t>
            </w:r>
          </w:p>
        </w:tc>
        <w:tc>
          <w:tcPr>
            <w:tcW w:w="2160" w:type="dxa"/>
            <w:shd w:val="clear" w:color="auto" w:fill="4B4B4B"/>
            <w:tcMar>
              <w:top w:w="0" w:type="dxa"/>
              <w:left w:w="0" w:type="dxa"/>
              <w:bottom w:w="0" w:type="dxa"/>
              <w:right w:w="0" w:type="dxa"/>
            </w:tcMar>
          </w:tcPr>
          <w:p w:rsidR="00921904" w:rsidRPr="00AD1AFF" w:rsidRDefault="00921904">
            <w:pPr>
              <w:spacing w:before="120"/>
              <w:ind w:left="120" w:right="120"/>
              <w:jc w:val="center"/>
              <w:rPr>
                <w:rFonts w:cs="Arial"/>
                <w:sz w:val="20"/>
                <w:szCs w:val="20"/>
              </w:rPr>
            </w:pPr>
            <w:r w:rsidRPr="00AD1AFF">
              <w:rPr>
                <w:rFonts w:eastAsia="Arial" w:cs="Arial"/>
                <w:b/>
                <w:color w:val="FFFFFF"/>
                <w:sz w:val="20"/>
                <w:szCs w:val="20"/>
              </w:rPr>
              <w:t>PRIMER TRIMESTRE</w:t>
            </w:r>
          </w:p>
        </w:tc>
        <w:tc>
          <w:tcPr>
            <w:tcW w:w="2160" w:type="dxa"/>
            <w:shd w:val="clear" w:color="auto" w:fill="4B4B4B"/>
            <w:tcMar>
              <w:top w:w="0" w:type="dxa"/>
              <w:left w:w="0" w:type="dxa"/>
              <w:bottom w:w="0" w:type="dxa"/>
              <w:right w:w="0" w:type="dxa"/>
            </w:tcMar>
          </w:tcPr>
          <w:p w:rsidR="00921904" w:rsidRPr="00AD1AFF" w:rsidRDefault="00921904">
            <w:pPr>
              <w:spacing w:before="120"/>
              <w:ind w:left="120" w:right="120"/>
              <w:jc w:val="center"/>
              <w:rPr>
                <w:rFonts w:cs="Arial"/>
                <w:sz w:val="20"/>
                <w:szCs w:val="20"/>
              </w:rPr>
            </w:pPr>
            <w:r w:rsidRPr="00AD1AFF">
              <w:rPr>
                <w:rFonts w:eastAsia="Arial" w:cs="Arial"/>
                <w:b/>
                <w:color w:val="FFFFFF"/>
                <w:sz w:val="20"/>
                <w:szCs w:val="20"/>
              </w:rPr>
              <w:t>SEGUNDO TRIMESTRE</w:t>
            </w:r>
          </w:p>
        </w:tc>
        <w:tc>
          <w:tcPr>
            <w:tcW w:w="2160" w:type="dxa"/>
            <w:shd w:val="clear" w:color="auto" w:fill="4B4B4B"/>
            <w:tcMar>
              <w:top w:w="0" w:type="dxa"/>
              <w:left w:w="0" w:type="dxa"/>
              <w:bottom w:w="0" w:type="dxa"/>
              <w:right w:w="0" w:type="dxa"/>
            </w:tcMar>
          </w:tcPr>
          <w:p w:rsidR="00921904" w:rsidRPr="00AD1AFF" w:rsidRDefault="00921904">
            <w:pPr>
              <w:spacing w:before="120"/>
              <w:ind w:left="120" w:right="120"/>
              <w:jc w:val="center"/>
              <w:rPr>
                <w:rFonts w:cs="Arial"/>
                <w:sz w:val="20"/>
                <w:szCs w:val="20"/>
              </w:rPr>
            </w:pPr>
            <w:r w:rsidRPr="00AD1AFF">
              <w:rPr>
                <w:rFonts w:eastAsia="Arial" w:cs="Arial"/>
                <w:b/>
                <w:color w:val="FFFFFF"/>
                <w:sz w:val="20"/>
                <w:szCs w:val="20"/>
              </w:rPr>
              <w:t>TERCER TRIMESTRE</w:t>
            </w:r>
          </w:p>
        </w:tc>
        <w:tc>
          <w:tcPr>
            <w:tcW w:w="2160" w:type="dxa"/>
            <w:shd w:val="clear" w:color="auto" w:fill="4B4B4B"/>
            <w:tcMar>
              <w:top w:w="0" w:type="dxa"/>
              <w:left w:w="0" w:type="dxa"/>
              <w:bottom w:w="0" w:type="dxa"/>
              <w:right w:w="0" w:type="dxa"/>
            </w:tcMar>
          </w:tcPr>
          <w:p w:rsidR="00921904" w:rsidRPr="00AD1AFF" w:rsidRDefault="00921904">
            <w:pPr>
              <w:spacing w:before="120"/>
              <w:ind w:left="120" w:right="120"/>
              <w:jc w:val="center"/>
              <w:rPr>
                <w:rFonts w:cs="Arial"/>
                <w:sz w:val="20"/>
                <w:szCs w:val="20"/>
              </w:rPr>
            </w:pPr>
            <w:r w:rsidRPr="00AD1AFF">
              <w:rPr>
                <w:rFonts w:eastAsia="Arial" w:cs="Arial"/>
                <w:b/>
                <w:color w:val="FFFFFF"/>
                <w:sz w:val="20"/>
                <w:szCs w:val="20"/>
              </w:rPr>
              <w:t>CUARTO TRIMESTRE</w:t>
            </w:r>
          </w:p>
        </w:tc>
      </w:tr>
      <w:tr w:rsidR="00921904" w:rsidRPr="00AD1AFF" w:rsidTr="00B60590">
        <w:trPr>
          <w:cantSplit/>
          <w:trHeight w:val="20"/>
          <w:jc w:val="center"/>
        </w:trPr>
        <w:tc>
          <w:tcPr>
            <w:tcW w:w="2160" w:type="dxa"/>
            <w:shd w:val="clear" w:color="auto" w:fill="auto"/>
            <w:tcMar>
              <w:top w:w="0" w:type="dxa"/>
              <w:left w:w="0" w:type="dxa"/>
              <w:bottom w:w="0" w:type="dxa"/>
              <w:right w:w="0" w:type="dxa"/>
            </w:tcMar>
          </w:tcPr>
          <w:p w:rsidR="00921904" w:rsidRPr="00AD1AFF" w:rsidRDefault="00921904" w:rsidP="00B60590">
            <w:pPr>
              <w:spacing w:before="120"/>
              <w:ind w:left="120" w:right="120"/>
              <w:jc w:val="left"/>
              <w:rPr>
                <w:rFonts w:cs="Arial"/>
                <w:sz w:val="20"/>
                <w:szCs w:val="20"/>
              </w:rPr>
            </w:pPr>
            <w:r w:rsidRPr="00AD1AFF">
              <w:rPr>
                <w:rFonts w:cs="Arial"/>
                <w:sz w:val="20"/>
                <w:szCs w:val="20"/>
              </w:rPr>
              <w:t>AMORTIZACIÓN DE LA DEUDA PÚBLICA</w:t>
            </w:r>
          </w:p>
        </w:tc>
        <w:tc>
          <w:tcPr>
            <w:tcW w:w="2280" w:type="dxa"/>
            <w:shd w:val="clear" w:color="auto" w:fill="auto"/>
            <w:tcMar>
              <w:top w:w="0" w:type="dxa"/>
              <w:left w:w="0" w:type="dxa"/>
              <w:bottom w:w="0" w:type="dxa"/>
              <w:right w:w="0" w:type="dxa"/>
            </w:tcMar>
            <w:vAlign w:val="center"/>
          </w:tcPr>
          <w:p w:rsidR="00921904" w:rsidRPr="00AD1AFF" w:rsidRDefault="00921904" w:rsidP="00B60590">
            <w:pPr>
              <w:spacing w:before="120"/>
              <w:ind w:left="120" w:right="120"/>
              <w:jc w:val="right"/>
              <w:rPr>
                <w:rFonts w:cs="Arial"/>
                <w:sz w:val="20"/>
                <w:szCs w:val="20"/>
              </w:rPr>
            </w:pPr>
            <w:r w:rsidRPr="00AD1AFF">
              <w:rPr>
                <w:rFonts w:cs="Arial"/>
                <w:sz w:val="20"/>
                <w:szCs w:val="20"/>
              </w:rPr>
              <w:t>56,445,461</w:t>
            </w:r>
          </w:p>
        </w:tc>
        <w:tc>
          <w:tcPr>
            <w:tcW w:w="2160" w:type="dxa"/>
            <w:shd w:val="clear" w:color="auto" w:fill="auto"/>
            <w:tcMar>
              <w:top w:w="0" w:type="dxa"/>
              <w:left w:w="0" w:type="dxa"/>
              <w:bottom w:w="0" w:type="dxa"/>
              <w:right w:w="0" w:type="dxa"/>
            </w:tcMar>
            <w:vAlign w:val="center"/>
          </w:tcPr>
          <w:p w:rsidR="00921904" w:rsidRPr="00AD1AFF" w:rsidRDefault="00921904" w:rsidP="00B60590">
            <w:pPr>
              <w:spacing w:before="120"/>
              <w:ind w:left="120" w:right="120"/>
              <w:jc w:val="right"/>
              <w:rPr>
                <w:rFonts w:cs="Arial"/>
                <w:sz w:val="20"/>
                <w:szCs w:val="20"/>
              </w:rPr>
            </w:pPr>
            <w:r w:rsidRPr="00AD1AFF">
              <w:rPr>
                <w:rFonts w:cs="Arial"/>
                <w:sz w:val="20"/>
                <w:szCs w:val="20"/>
              </w:rPr>
              <w:t>13,332,590</w:t>
            </w:r>
          </w:p>
        </w:tc>
        <w:tc>
          <w:tcPr>
            <w:tcW w:w="2160" w:type="dxa"/>
            <w:shd w:val="clear" w:color="auto" w:fill="auto"/>
            <w:tcMar>
              <w:top w:w="0" w:type="dxa"/>
              <w:left w:w="0" w:type="dxa"/>
              <w:bottom w:w="0" w:type="dxa"/>
              <w:right w:w="0" w:type="dxa"/>
            </w:tcMar>
            <w:vAlign w:val="center"/>
          </w:tcPr>
          <w:p w:rsidR="00921904" w:rsidRPr="00AD1AFF" w:rsidRDefault="00921904" w:rsidP="00B60590">
            <w:pPr>
              <w:spacing w:before="120"/>
              <w:ind w:left="120" w:right="120"/>
              <w:jc w:val="right"/>
              <w:rPr>
                <w:rFonts w:cs="Arial"/>
                <w:sz w:val="20"/>
                <w:szCs w:val="20"/>
              </w:rPr>
            </w:pPr>
            <w:r w:rsidRPr="00AD1AFF">
              <w:rPr>
                <w:rFonts w:cs="Arial"/>
                <w:sz w:val="20"/>
                <w:szCs w:val="20"/>
              </w:rPr>
              <w:t>13,838,836</w:t>
            </w:r>
          </w:p>
        </w:tc>
        <w:tc>
          <w:tcPr>
            <w:tcW w:w="2160" w:type="dxa"/>
            <w:shd w:val="clear" w:color="auto" w:fill="auto"/>
            <w:tcMar>
              <w:top w:w="0" w:type="dxa"/>
              <w:left w:w="0" w:type="dxa"/>
              <w:bottom w:w="0" w:type="dxa"/>
              <w:right w:w="0" w:type="dxa"/>
            </w:tcMar>
            <w:vAlign w:val="center"/>
          </w:tcPr>
          <w:p w:rsidR="00921904" w:rsidRPr="00AD1AFF" w:rsidRDefault="00921904" w:rsidP="00B60590">
            <w:pPr>
              <w:spacing w:before="120"/>
              <w:ind w:left="120" w:right="120"/>
              <w:jc w:val="right"/>
              <w:rPr>
                <w:rFonts w:cs="Arial"/>
                <w:sz w:val="20"/>
                <w:szCs w:val="20"/>
              </w:rPr>
            </w:pPr>
            <w:r w:rsidRPr="00AD1AFF">
              <w:rPr>
                <w:rFonts w:cs="Arial"/>
                <w:sz w:val="20"/>
                <w:szCs w:val="20"/>
              </w:rPr>
              <w:t>14,364,306</w:t>
            </w:r>
          </w:p>
        </w:tc>
        <w:tc>
          <w:tcPr>
            <w:tcW w:w="2160" w:type="dxa"/>
            <w:shd w:val="clear" w:color="auto" w:fill="auto"/>
            <w:tcMar>
              <w:top w:w="0" w:type="dxa"/>
              <w:left w:w="0" w:type="dxa"/>
              <w:bottom w:w="0" w:type="dxa"/>
              <w:right w:w="0" w:type="dxa"/>
            </w:tcMar>
            <w:vAlign w:val="center"/>
          </w:tcPr>
          <w:p w:rsidR="00921904" w:rsidRPr="00AD1AFF" w:rsidRDefault="00921904" w:rsidP="00B60590">
            <w:pPr>
              <w:spacing w:before="120"/>
              <w:ind w:left="120" w:right="120"/>
              <w:jc w:val="right"/>
              <w:rPr>
                <w:rFonts w:cs="Arial"/>
                <w:sz w:val="20"/>
                <w:szCs w:val="20"/>
              </w:rPr>
            </w:pPr>
            <w:r w:rsidRPr="00AD1AFF">
              <w:rPr>
                <w:rFonts w:cs="Arial"/>
                <w:sz w:val="20"/>
                <w:szCs w:val="20"/>
              </w:rPr>
              <w:t>14,909,729</w:t>
            </w:r>
          </w:p>
        </w:tc>
      </w:tr>
      <w:tr w:rsidR="00921904" w:rsidRPr="00AD1AFF" w:rsidTr="00B60590">
        <w:trPr>
          <w:cantSplit/>
          <w:trHeight w:val="20"/>
          <w:jc w:val="center"/>
        </w:trPr>
        <w:tc>
          <w:tcPr>
            <w:tcW w:w="2160" w:type="dxa"/>
            <w:shd w:val="clear" w:color="auto" w:fill="F2F2F2"/>
            <w:tcMar>
              <w:top w:w="0" w:type="dxa"/>
              <w:left w:w="0" w:type="dxa"/>
              <w:bottom w:w="0" w:type="dxa"/>
              <w:right w:w="0" w:type="dxa"/>
            </w:tcMar>
          </w:tcPr>
          <w:p w:rsidR="00921904" w:rsidRPr="00AD1AFF" w:rsidRDefault="00921904" w:rsidP="00B60590">
            <w:pPr>
              <w:spacing w:before="120"/>
              <w:ind w:left="120" w:right="120"/>
              <w:jc w:val="left"/>
              <w:rPr>
                <w:rFonts w:cs="Arial"/>
                <w:sz w:val="20"/>
                <w:szCs w:val="20"/>
              </w:rPr>
            </w:pPr>
            <w:r w:rsidRPr="00AD1AFF">
              <w:rPr>
                <w:rFonts w:cs="Arial"/>
                <w:sz w:val="20"/>
                <w:szCs w:val="20"/>
              </w:rPr>
              <w:t>INTERESES DE LA DEUDA PÚBLICA</w:t>
            </w:r>
          </w:p>
        </w:tc>
        <w:tc>
          <w:tcPr>
            <w:tcW w:w="2280" w:type="dxa"/>
            <w:shd w:val="clear" w:color="auto" w:fill="F2F2F2"/>
            <w:tcMar>
              <w:top w:w="0" w:type="dxa"/>
              <w:left w:w="0" w:type="dxa"/>
              <w:bottom w:w="0" w:type="dxa"/>
              <w:right w:w="0" w:type="dxa"/>
            </w:tcMar>
            <w:vAlign w:val="center"/>
          </w:tcPr>
          <w:p w:rsidR="00921904" w:rsidRPr="00AD1AFF" w:rsidRDefault="00921904" w:rsidP="00B60590">
            <w:pPr>
              <w:spacing w:before="120"/>
              <w:ind w:left="120" w:right="120"/>
              <w:jc w:val="right"/>
              <w:rPr>
                <w:rFonts w:cs="Arial"/>
                <w:sz w:val="20"/>
                <w:szCs w:val="20"/>
              </w:rPr>
            </w:pPr>
            <w:r w:rsidRPr="00AD1AFF">
              <w:rPr>
                <w:rFonts w:cs="Arial"/>
                <w:sz w:val="20"/>
                <w:szCs w:val="20"/>
              </w:rPr>
              <w:t>344,685,918</w:t>
            </w:r>
          </w:p>
        </w:tc>
        <w:tc>
          <w:tcPr>
            <w:tcW w:w="2160" w:type="dxa"/>
            <w:shd w:val="clear" w:color="000000" w:fill="F2F2F2"/>
            <w:tcMar>
              <w:top w:w="0" w:type="dxa"/>
              <w:left w:w="0" w:type="dxa"/>
              <w:bottom w:w="0" w:type="dxa"/>
              <w:right w:w="0" w:type="dxa"/>
            </w:tcMar>
            <w:vAlign w:val="center"/>
          </w:tcPr>
          <w:p w:rsidR="00921904" w:rsidRPr="00AD1AFF" w:rsidRDefault="00921904" w:rsidP="00B60590">
            <w:pPr>
              <w:spacing w:before="120"/>
              <w:ind w:left="120" w:right="120"/>
              <w:jc w:val="right"/>
              <w:rPr>
                <w:rFonts w:cs="Arial"/>
                <w:sz w:val="20"/>
                <w:szCs w:val="20"/>
              </w:rPr>
            </w:pPr>
            <w:r w:rsidRPr="00AD1AFF">
              <w:rPr>
                <w:rFonts w:cs="Arial"/>
                <w:sz w:val="20"/>
                <w:szCs w:val="20"/>
              </w:rPr>
              <w:t>83,574,782</w:t>
            </w:r>
          </w:p>
        </w:tc>
        <w:tc>
          <w:tcPr>
            <w:tcW w:w="2160" w:type="dxa"/>
            <w:shd w:val="clear" w:color="000000" w:fill="F2F2F2"/>
            <w:tcMar>
              <w:top w:w="0" w:type="dxa"/>
              <w:left w:w="0" w:type="dxa"/>
              <w:bottom w:w="0" w:type="dxa"/>
              <w:right w:w="0" w:type="dxa"/>
            </w:tcMar>
            <w:vAlign w:val="center"/>
          </w:tcPr>
          <w:p w:rsidR="00921904" w:rsidRPr="00AD1AFF" w:rsidRDefault="00921904" w:rsidP="00B60590">
            <w:pPr>
              <w:spacing w:before="120"/>
              <w:ind w:left="120" w:right="120"/>
              <w:jc w:val="right"/>
              <w:rPr>
                <w:rFonts w:cs="Arial"/>
                <w:sz w:val="20"/>
                <w:szCs w:val="20"/>
              </w:rPr>
            </w:pPr>
            <w:r w:rsidRPr="00AD1AFF">
              <w:rPr>
                <w:rFonts w:cs="Arial"/>
                <w:sz w:val="20"/>
                <w:szCs w:val="20"/>
              </w:rPr>
              <w:t>84,835,241</w:t>
            </w:r>
          </w:p>
        </w:tc>
        <w:tc>
          <w:tcPr>
            <w:tcW w:w="2160" w:type="dxa"/>
            <w:shd w:val="clear" w:color="000000" w:fill="F2F2F2"/>
            <w:tcMar>
              <w:top w:w="0" w:type="dxa"/>
              <w:left w:w="0" w:type="dxa"/>
              <w:bottom w:w="0" w:type="dxa"/>
              <w:right w:w="0" w:type="dxa"/>
            </w:tcMar>
            <w:vAlign w:val="center"/>
          </w:tcPr>
          <w:p w:rsidR="00921904" w:rsidRPr="00AD1AFF" w:rsidRDefault="00921904" w:rsidP="00B60590">
            <w:pPr>
              <w:spacing w:before="120"/>
              <w:ind w:left="120" w:right="120"/>
              <w:jc w:val="right"/>
              <w:rPr>
                <w:rFonts w:cs="Arial"/>
                <w:sz w:val="20"/>
                <w:szCs w:val="20"/>
              </w:rPr>
            </w:pPr>
            <w:r w:rsidRPr="00AD1AFF">
              <w:rPr>
                <w:rFonts w:cs="Arial"/>
                <w:sz w:val="20"/>
                <w:szCs w:val="20"/>
              </w:rPr>
              <w:t>89,162,836</w:t>
            </w:r>
          </w:p>
        </w:tc>
        <w:tc>
          <w:tcPr>
            <w:tcW w:w="2160" w:type="dxa"/>
            <w:shd w:val="clear" w:color="000000" w:fill="F2F2F2"/>
            <w:tcMar>
              <w:top w:w="0" w:type="dxa"/>
              <w:left w:w="0" w:type="dxa"/>
              <w:bottom w:w="0" w:type="dxa"/>
              <w:right w:w="0" w:type="dxa"/>
            </w:tcMar>
            <w:vAlign w:val="center"/>
          </w:tcPr>
          <w:p w:rsidR="00921904" w:rsidRPr="00AD1AFF" w:rsidRDefault="00921904" w:rsidP="00B60590">
            <w:pPr>
              <w:spacing w:before="120"/>
              <w:ind w:left="120" w:right="120"/>
              <w:jc w:val="right"/>
              <w:rPr>
                <w:rFonts w:cs="Arial"/>
                <w:sz w:val="20"/>
                <w:szCs w:val="20"/>
              </w:rPr>
            </w:pPr>
            <w:r w:rsidRPr="00AD1AFF">
              <w:rPr>
                <w:rFonts w:cs="Arial"/>
                <w:sz w:val="20"/>
                <w:szCs w:val="20"/>
              </w:rPr>
              <w:t>87,113,059</w:t>
            </w:r>
          </w:p>
        </w:tc>
      </w:tr>
      <w:tr w:rsidR="00921904" w:rsidRPr="00AD1AFF" w:rsidTr="00B60590">
        <w:trPr>
          <w:cantSplit/>
          <w:trHeight w:val="20"/>
          <w:jc w:val="center"/>
        </w:trPr>
        <w:tc>
          <w:tcPr>
            <w:tcW w:w="2160" w:type="dxa"/>
            <w:shd w:val="clear" w:color="auto" w:fill="auto"/>
            <w:tcMar>
              <w:top w:w="0" w:type="dxa"/>
              <w:left w:w="0" w:type="dxa"/>
              <w:bottom w:w="0" w:type="dxa"/>
              <w:right w:w="0" w:type="dxa"/>
            </w:tcMar>
          </w:tcPr>
          <w:p w:rsidR="00921904" w:rsidRPr="00AD1AFF" w:rsidRDefault="00921904" w:rsidP="00B60590">
            <w:pPr>
              <w:spacing w:before="120"/>
              <w:ind w:left="120" w:right="120"/>
              <w:jc w:val="left"/>
              <w:rPr>
                <w:rFonts w:cs="Arial"/>
                <w:sz w:val="20"/>
                <w:szCs w:val="20"/>
              </w:rPr>
            </w:pPr>
            <w:r w:rsidRPr="00AD1AFF">
              <w:rPr>
                <w:rFonts w:cs="Arial"/>
                <w:sz w:val="20"/>
                <w:szCs w:val="20"/>
              </w:rPr>
              <w:t>COMISIONES DE LA DEUDA PÚBLICA</w:t>
            </w:r>
          </w:p>
        </w:tc>
        <w:tc>
          <w:tcPr>
            <w:tcW w:w="2280" w:type="dxa"/>
            <w:shd w:val="clear" w:color="auto" w:fill="auto"/>
            <w:tcMar>
              <w:top w:w="0" w:type="dxa"/>
              <w:left w:w="0" w:type="dxa"/>
              <w:bottom w:w="0" w:type="dxa"/>
              <w:right w:w="0" w:type="dxa"/>
            </w:tcMar>
            <w:vAlign w:val="center"/>
          </w:tcPr>
          <w:p w:rsidR="00921904" w:rsidRPr="00AD1AFF" w:rsidRDefault="00921904" w:rsidP="00B60590">
            <w:pPr>
              <w:spacing w:before="120"/>
              <w:ind w:left="120" w:right="120"/>
              <w:jc w:val="right"/>
              <w:rPr>
                <w:rFonts w:cs="Arial"/>
                <w:sz w:val="20"/>
                <w:szCs w:val="20"/>
              </w:rPr>
            </w:pPr>
            <w:r w:rsidRPr="00AD1AFF">
              <w:rPr>
                <w:rFonts w:cs="Arial"/>
                <w:sz w:val="20"/>
                <w:szCs w:val="20"/>
              </w:rPr>
              <w:t>0</w:t>
            </w:r>
          </w:p>
        </w:tc>
        <w:tc>
          <w:tcPr>
            <w:tcW w:w="2160" w:type="dxa"/>
            <w:shd w:val="clear" w:color="auto" w:fill="auto"/>
            <w:tcMar>
              <w:top w:w="0" w:type="dxa"/>
              <w:left w:w="0" w:type="dxa"/>
              <w:bottom w:w="0" w:type="dxa"/>
              <w:right w:w="0" w:type="dxa"/>
            </w:tcMar>
            <w:vAlign w:val="center"/>
          </w:tcPr>
          <w:p w:rsidR="00921904" w:rsidRPr="00AD1AFF" w:rsidRDefault="00921904" w:rsidP="00B60590">
            <w:pPr>
              <w:spacing w:before="120"/>
              <w:ind w:left="120" w:right="120"/>
              <w:jc w:val="right"/>
              <w:rPr>
                <w:rFonts w:cs="Arial"/>
                <w:sz w:val="20"/>
                <w:szCs w:val="20"/>
              </w:rPr>
            </w:pPr>
            <w:r>
              <w:rPr>
                <w:rFonts w:cs="Arial"/>
                <w:sz w:val="20"/>
                <w:szCs w:val="20"/>
              </w:rPr>
              <w:t>0</w:t>
            </w:r>
            <w:r w:rsidRPr="00AD1AFF">
              <w:rPr>
                <w:rFonts w:cs="Arial"/>
                <w:sz w:val="20"/>
                <w:szCs w:val="20"/>
              </w:rPr>
              <w:t> </w:t>
            </w:r>
          </w:p>
        </w:tc>
        <w:tc>
          <w:tcPr>
            <w:tcW w:w="2160" w:type="dxa"/>
            <w:shd w:val="clear" w:color="auto" w:fill="auto"/>
            <w:tcMar>
              <w:top w:w="0" w:type="dxa"/>
              <w:left w:w="0" w:type="dxa"/>
              <w:bottom w:w="0" w:type="dxa"/>
              <w:right w:w="0" w:type="dxa"/>
            </w:tcMar>
            <w:vAlign w:val="center"/>
          </w:tcPr>
          <w:p w:rsidR="00921904" w:rsidRPr="00AD1AFF" w:rsidRDefault="00921904" w:rsidP="00B60590">
            <w:pPr>
              <w:spacing w:before="120"/>
              <w:ind w:left="120" w:right="120"/>
              <w:jc w:val="right"/>
              <w:rPr>
                <w:rFonts w:cs="Arial"/>
                <w:sz w:val="20"/>
                <w:szCs w:val="20"/>
              </w:rPr>
            </w:pPr>
            <w:r>
              <w:rPr>
                <w:rFonts w:cs="Arial"/>
                <w:sz w:val="20"/>
                <w:szCs w:val="20"/>
              </w:rPr>
              <w:t>0</w:t>
            </w:r>
            <w:r w:rsidRPr="00AD1AFF">
              <w:rPr>
                <w:rFonts w:cs="Arial"/>
                <w:sz w:val="20"/>
                <w:szCs w:val="20"/>
              </w:rPr>
              <w:t> </w:t>
            </w:r>
          </w:p>
        </w:tc>
        <w:tc>
          <w:tcPr>
            <w:tcW w:w="2160" w:type="dxa"/>
            <w:shd w:val="clear" w:color="auto" w:fill="auto"/>
            <w:tcMar>
              <w:top w:w="0" w:type="dxa"/>
              <w:left w:w="0" w:type="dxa"/>
              <w:bottom w:w="0" w:type="dxa"/>
              <w:right w:w="0" w:type="dxa"/>
            </w:tcMar>
            <w:vAlign w:val="center"/>
          </w:tcPr>
          <w:p w:rsidR="00921904" w:rsidRPr="00AD1AFF" w:rsidRDefault="00921904" w:rsidP="00B60590">
            <w:pPr>
              <w:spacing w:before="120"/>
              <w:ind w:left="120" w:right="120"/>
              <w:jc w:val="right"/>
              <w:rPr>
                <w:rFonts w:cs="Arial"/>
                <w:sz w:val="20"/>
                <w:szCs w:val="20"/>
              </w:rPr>
            </w:pPr>
            <w:r>
              <w:rPr>
                <w:rFonts w:cs="Arial"/>
                <w:sz w:val="20"/>
                <w:szCs w:val="20"/>
              </w:rPr>
              <w:t>0</w:t>
            </w:r>
            <w:r w:rsidRPr="00AD1AFF">
              <w:rPr>
                <w:rFonts w:cs="Arial"/>
                <w:sz w:val="20"/>
                <w:szCs w:val="20"/>
              </w:rPr>
              <w:t> </w:t>
            </w:r>
          </w:p>
        </w:tc>
        <w:tc>
          <w:tcPr>
            <w:tcW w:w="2160" w:type="dxa"/>
            <w:shd w:val="clear" w:color="auto" w:fill="auto"/>
            <w:tcMar>
              <w:top w:w="0" w:type="dxa"/>
              <w:left w:w="0" w:type="dxa"/>
              <w:bottom w:w="0" w:type="dxa"/>
              <w:right w:w="0" w:type="dxa"/>
            </w:tcMar>
            <w:vAlign w:val="center"/>
          </w:tcPr>
          <w:p w:rsidR="00921904" w:rsidRPr="00AD1AFF" w:rsidRDefault="00921904" w:rsidP="00B60590">
            <w:pPr>
              <w:spacing w:before="120"/>
              <w:ind w:left="120" w:right="120"/>
              <w:jc w:val="right"/>
              <w:rPr>
                <w:rFonts w:cs="Arial"/>
                <w:sz w:val="20"/>
                <w:szCs w:val="20"/>
              </w:rPr>
            </w:pPr>
            <w:r>
              <w:rPr>
                <w:rFonts w:cs="Arial"/>
                <w:sz w:val="20"/>
                <w:szCs w:val="20"/>
              </w:rPr>
              <w:t>0</w:t>
            </w:r>
            <w:r w:rsidRPr="00AD1AFF">
              <w:rPr>
                <w:rFonts w:cs="Arial"/>
                <w:sz w:val="20"/>
                <w:szCs w:val="20"/>
              </w:rPr>
              <w:t> </w:t>
            </w:r>
          </w:p>
        </w:tc>
      </w:tr>
      <w:tr w:rsidR="00921904" w:rsidRPr="00AD1AFF" w:rsidTr="00B60590">
        <w:trPr>
          <w:cantSplit/>
          <w:trHeight w:val="20"/>
          <w:jc w:val="center"/>
        </w:trPr>
        <w:tc>
          <w:tcPr>
            <w:tcW w:w="2160" w:type="dxa"/>
            <w:shd w:val="clear" w:color="auto" w:fill="F2F2F2"/>
            <w:tcMar>
              <w:top w:w="0" w:type="dxa"/>
              <w:left w:w="0" w:type="dxa"/>
              <w:bottom w:w="0" w:type="dxa"/>
              <w:right w:w="0" w:type="dxa"/>
            </w:tcMar>
          </w:tcPr>
          <w:p w:rsidR="00921904" w:rsidRPr="00AD1AFF" w:rsidRDefault="00921904" w:rsidP="00B60590">
            <w:pPr>
              <w:spacing w:before="120"/>
              <w:ind w:left="120" w:right="120"/>
              <w:jc w:val="left"/>
              <w:rPr>
                <w:rFonts w:cs="Arial"/>
                <w:sz w:val="20"/>
                <w:szCs w:val="20"/>
              </w:rPr>
            </w:pPr>
            <w:r w:rsidRPr="00AD1AFF">
              <w:rPr>
                <w:rFonts w:cs="Arial"/>
                <w:sz w:val="20"/>
                <w:szCs w:val="20"/>
              </w:rPr>
              <w:t>GASTOS DE LA DEUDA PÚBLICA</w:t>
            </w:r>
          </w:p>
        </w:tc>
        <w:tc>
          <w:tcPr>
            <w:tcW w:w="2280" w:type="dxa"/>
            <w:shd w:val="clear" w:color="auto" w:fill="F2F2F2"/>
            <w:tcMar>
              <w:top w:w="0" w:type="dxa"/>
              <w:left w:w="0" w:type="dxa"/>
              <w:bottom w:w="0" w:type="dxa"/>
              <w:right w:w="0" w:type="dxa"/>
            </w:tcMar>
            <w:vAlign w:val="center"/>
          </w:tcPr>
          <w:p w:rsidR="00921904" w:rsidRPr="00AD1AFF" w:rsidRDefault="00921904" w:rsidP="00B60590">
            <w:pPr>
              <w:spacing w:before="120"/>
              <w:ind w:left="120" w:right="120"/>
              <w:jc w:val="right"/>
              <w:rPr>
                <w:rFonts w:cs="Arial"/>
                <w:sz w:val="20"/>
                <w:szCs w:val="20"/>
              </w:rPr>
            </w:pPr>
            <w:r w:rsidRPr="00AD1AFF">
              <w:rPr>
                <w:rFonts w:cs="Arial"/>
                <w:sz w:val="20"/>
                <w:szCs w:val="20"/>
              </w:rPr>
              <w:t>3,837,080</w:t>
            </w:r>
          </w:p>
        </w:tc>
        <w:tc>
          <w:tcPr>
            <w:tcW w:w="2160" w:type="dxa"/>
            <w:shd w:val="clear" w:color="000000" w:fill="F2F2F2"/>
            <w:tcMar>
              <w:top w:w="0" w:type="dxa"/>
              <w:left w:w="0" w:type="dxa"/>
              <w:bottom w:w="0" w:type="dxa"/>
              <w:right w:w="0" w:type="dxa"/>
            </w:tcMar>
            <w:vAlign w:val="center"/>
          </w:tcPr>
          <w:p w:rsidR="00921904" w:rsidRPr="00AD1AFF" w:rsidRDefault="00921904" w:rsidP="00B60590">
            <w:pPr>
              <w:spacing w:before="120"/>
              <w:ind w:left="120" w:right="120"/>
              <w:jc w:val="right"/>
              <w:rPr>
                <w:rFonts w:cs="Arial"/>
                <w:sz w:val="20"/>
                <w:szCs w:val="20"/>
              </w:rPr>
            </w:pPr>
            <w:r w:rsidRPr="00AD1AFF">
              <w:rPr>
                <w:rFonts w:cs="Arial"/>
                <w:sz w:val="20"/>
                <w:szCs w:val="20"/>
              </w:rPr>
              <w:t>0</w:t>
            </w:r>
          </w:p>
        </w:tc>
        <w:tc>
          <w:tcPr>
            <w:tcW w:w="2160" w:type="dxa"/>
            <w:shd w:val="clear" w:color="000000" w:fill="F2F2F2"/>
            <w:tcMar>
              <w:top w:w="0" w:type="dxa"/>
              <w:left w:w="0" w:type="dxa"/>
              <w:bottom w:w="0" w:type="dxa"/>
              <w:right w:w="0" w:type="dxa"/>
            </w:tcMar>
            <w:vAlign w:val="center"/>
          </w:tcPr>
          <w:p w:rsidR="00921904" w:rsidRPr="00AD1AFF" w:rsidRDefault="00921904" w:rsidP="00B60590">
            <w:pPr>
              <w:spacing w:before="120"/>
              <w:ind w:left="120" w:right="120"/>
              <w:jc w:val="right"/>
              <w:rPr>
                <w:rFonts w:cs="Arial"/>
                <w:sz w:val="20"/>
                <w:szCs w:val="20"/>
              </w:rPr>
            </w:pPr>
            <w:r w:rsidRPr="00AD1AFF">
              <w:rPr>
                <w:rFonts w:cs="Arial"/>
                <w:sz w:val="20"/>
                <w:szCs w:val="20"/>
              </w:rPr>
              <w:t>245,449</w:t>
            </w:r>
          </w:p>
        </w:tc>
        <w:tc>
          <w:tcPr>
            <w:tcW w:w="2160" w:type="dxa"/>
            <w:shd w:val="clear" w:color="000000" w:fill="F2F2F2"/>
            <w:tcMar>
              <w:top w:w="0" w:type="dxa"/>
              <w:left w:w="0" w:type="dxa"/>
              <w:bottom w:w="0" w:type="dxa"/>
              <w:right w:w="0" w:type="dxa"/>
            </w:tcMar>
            <w:vAlign w:val="center"/>
          </w:tcPr>
          <w:p w:rsidR="00921904" w:rsidRPr="00AD1AFF" w:rsidRDefault="00921904" w:rsidP="00B60590">
            <w:pPr>
              <w:spacing w:before="120"/>
              <w:ind w:left="120" w:right="120"/>
              <w:jc w:val="right"/>
              <w:rPr>
                <w:rFonts w:cs="Arial"/>
                <w:sz w:val="20"/>
                <w:szCs w:val="20"/>
              </w:rPr>
            </w:pPr>
            <w:r w:rsidRPr="00AD1AFF">
              <w:rPr>
                <w:rFonts w:cs="Arial"/>
                <w:sz w:val="20"/>
                <w:szCs w:val="20"/>
              </w:rPr>
              <w:t>552,160</w:t>
            </w:r>
          </w:p>
        </w:tc>
        <w:tc>
          <w:tcPr>
            <w:tcW w:w="2160" w:type="dxa"/>
            <w:shd w:val="clear" w:color="000000" w:fill="F2F2F2"/>
            <w:tcMar>
              <w:top w:w="0" w:type="dxa"/>
              <w:left w:w="0" w:type="dxa"/>
              <w:bottom w:w="0" w:type="dxa"/>
              <w:right w:w="0" w:type="dxa"/>
            </w:tcMar>
            <w:vAlign w:val="center"/>
          </w:tcPr>
          <w:p w:rsidR="00921904" w:rsidRPr="00AD1AFF" w:rsidRDefault="00921904" w:rsidP="00B60590">
            <w:pPr>
              <w:spacing w:before="120"/>
              <w:ind w:left="120" w:right="120"/>
              <w:jc w:val="right"/>
              <w:rPr>
                <w:rFonts w:cs="Arial"/>
                <w:sz w:val="20"/>
                <w:szCs w:val="20"/>
              </w:rPr>
            </w:pPr>
            <w:r w:rsidRPr="00AD1AFF">
              <w:rPr>
                <w:rFonts w:cs="Arial"/>
                <w:sz w:val="20"/>
                <w:szCs w:val="20"/>
              </w:rPr>
              <w:t>3,039,471</w:t>
            </w:r>
          </w:p>
        </w:tc>
      </w:tr>
      <w:tr w:rsidR="00921904" w:rsidRPr="00AD1AFF" w:rsidTr="00B60590">
        <w:trPr>
          <w:cantSplit/>
          <w:trHeight w:val="20"/>
          <w:jc w:val="center"/>
        </w:trPr>
        <w:tc>
          <w:tcPr>
            <w:tcW w:w="2160" w:type="dxa"/>
            <w:shd w:val="clear" w:color="auto" w:fill="auto"/>
            <w:tcMar>
              <w:top w:w="0" w:type="dxa"/>
              <w:left w:w="0" w:type="dxa"/>
              <w:bottom w:w="0" w:type="dxa"/>
              <w:right w:w="0" w:type="dxa"/>
            </w:tcMar>
          </w:tcPr>
          <w:p w:rsidR="00921904" w:rsidRPr="00AD1AFF" w:rsidRDefault="00921904" w:rsidP="00B60590">
            <w:pPr>
              <w:spacing w:before="120"/>
              <w:ind w:left="120" w:right="120"/>
              <w:jc w:val="left"/>
              <w:rPr>
                <w:rFonts w:cs="Arial"/>
                <w:sz w:val="20"/>
                <w:szCs w:val="20"/>
              </w:rPr>
            </w:pPr>
            <w:r w:rsidRPr="00AD1AFF">
              <w:rPr>
                <w:rFonts w:cs="Arial"/>
                <w:sz w:val="20"/>
                <w:szCs w:val="20"/>
              </w:rPr>
              <w:lastRenderedPageBreak/>
              <w:t>COSTO POR COBERTURAS</w:t>
            </w:r>
          </w:p>
        </w:tc>
        <w:tc>
          <w:tcPr>
            <w:tcW w:w="2280" w:type="dxa"/>
            <w:shd w:val="clear" w:color="auto" w:fill="auto"/>
            <w:tcMar>
              <w:top w:w="0" w:type="dxa"/>
              <w:left w:w="0" w:type="dxa"/>
              <w:bottom w:w="0" w:type="dxa"/>
              <w:right w:w="0" w:type="dxa"/>
            </w:tcMar>
            <w:vAlign w:val="center"/>
          </w:tcPr>
          <w:p w:rsidR="00921904" w:rsidRPr="00AD1AFF" w:rsidRDefault="00921904" w:rsidP="00B60590">
            <w:pPr>
              <w:spacing w:before="120"/>
              <w:ind w:left="120" w:right="120"/>
              <w:jc w:val="right"/>
              <w:rPr>
                <w:rFonts w:cs="Arial"/>
                <w:sz w:val="20"/>
                <w:szCs w:val="20"/>
              </w:rPr>
            </w:pPr>
            <w:r w:rsidRPr="00AD1AFF">
              <w:rPr>
                <w:rFonts w:cs="Arial"/>
                <w:sz w:val="20"/>
                <w:szCs w:val="20"/>
              </w:rPr>
              <w:t>56,787,166</w:t>
            </w:r>
          </w:p>
        </w:tc>
        <w:tc>
          <w:tcPr>
            <w:tcW w:w="2160" w:type="dxa"/>
            <w:shd w:val="clear" w:color="auto" w:fill="auto"/>
            <w:tcMar>
              <w:top w:w="0" w:type="dxa"/>
              <w:left w:w="0" w:type="dxa"/>
              <w:bottom w:w="0" w:type="dxa"/>
              <w:right w:w="0" w:type="dxa"/>
            </w:tcMar>
            <w:vAlign w:val="center"/>
          </w:tcPr>
          <w:p w:rsidR="00921904" w:rsidRPr="00AD1AFF" w:rsidRDefault="00921904" w:rsidP="00B60590">
            <w:pPr>
              <w:spacing w:before="120"/>
              <w:ind w:left="120" w:right="120"/>
              <w:jc w:val="right"/>
              <w:rPr>
                <w:rFonts w:cs="Arial"/>
                <w:sz w:val="20"/>
                <w:szCs w:val="20"/>
              </w:rPr>
            </w:pPr>
            <w:r w:rsidRPr="00AD1AFF">
              <w:rPr>
                <w:rFonts w:cs="Arial"/>
                <w:sz w:val="20"/>
                <w:szCs w:val="20"/>
              </w:rPr>
              <w:t>14,383,404</w:t>
            </w:r>
          </w:p>
        </w:tc>
        <w:tc>
          <w:tcPr>
            <w:tcW w:w="2160" w:type="dxa"/>
            <w:shd w:val="clear" w:color="auto" w:fill="auto"/>
            <w:tcMar>
              <w:top w:w="0" w:type="dxa"/>
              <w:left w:w="0" w:type="dxa"/>
              <w:bottom w:w="0" w:type="dxa"/>
              <w:right w:w="0" w:type="dxa"/>
            </w:tcMar>
            <w:vAlign w:val="center"/>
          </w:tcPr>
          <w:p w:rsidR="00921904" w:rsidRPr="00AD1AFF" w:rsidRDefault="00921904" w:rsidP="00B60590">
            <w:pPr>
              <w:spacing w:before="120"/>
              <w:ind w:left="120" w:right="120"/>
              <w:jc w:val="right"/>
              <w:rPr>
                <w:rFonts w:cs="Arial"/>
                <w:sz w:val="20"/>
                <w:szCs w:val="20"/>
              </w:rPr>
            </w:pPr>
            <w:r w:rsidRPr="00AD1AFF">
              <w:rPr>
                <w:rFonts w:cs="Arial"/>
                <w:sz w:val="20"/>
                <w:szCs w:val="20"/>
              </w:rPr>
              <w:t>14,661,572</w:t>
            </w:r>
          </w:p>
        </w:tc>
        <w:tc>
          <w:tcPr>
            <w:tcW w:w="2160" w:type="dxa"/>
            <w:shd w:val="clear" w:color="auto" w:fill="auto"/>
            <w:tcMar>
              <w:top w:w="0" w:type="dxa"/>
              <w:left w:w="0" w:type="dxa"/>
              <w:bottom w:w="0" w:type="dxa"/>
              <w:right w:w="0" w:type="dxa"/>
            </w:tcMar>
            <w:vAlign w:val="center"/>
          </w:tcPr>
          <w:p w:rsidR="00921904" w:rsidRPr="00AD1AFF" w:rsidRDefault="00921904" w:rsidP="00B60590">
            <w:pPr>
              <w:spacing w:before="120"/>
              <w:ind w:left="120" w:right="120"/>
              <w:jc w:val="right"/>
              <w:rPr>
                <w:rFonts w:cs="Arial"/>
                <w:sz w:val="20"/>
                <w:szCs w:val="20"/>
              </w:rPr>
            </w:pPr>
            <w:r w:rsidRPr="00AD1AFF">
              <w:rPr>
                <w:rFonts w:cs="Arial"/>
                <w:sz w:val="20"/>
                <w:szCs w:val="20"/>
              </w:rPr>
              <w:t>14,425,224</w:t>
            </w:r>
          </w:p>
        </w:tc>
        <w:tc>
          <w:tcPr>
            <w:tcW w:w="2160" w:type="dxa"/>
            <w:shd w:val="clear" w:color="auto" w:fill="auto"/>
            <w:tcMar>
              <w:top w:w="0" w:type="dxa"/>
              <w:left w:w="0" w:type="dxa"/>
              <w:bottom w:w="0" w:type="dxa"/>
              <w:right w:w="0" w:type="dxa"/>
            </w:tcMar>
            <w:vAlign w:val="center"/>
          </w:tcPr>
          <w:p w:rsidR="00921904" w:rsidRPr="00AD1AFF" w:rsidRDefault="00921904" w:rsidP="00B60590">
            <w:pPr>
              <w:spacing w:before="120"/>
              <w:ind w:left="120" w:right="120"/>
              <w:jc w:val="right"/>
              <w:rPr>
                <w:rFonts w:cs="Arial"/>
                <w:sz w:val="20"/>
                <w:szCs w:val="20"/>
              </w:rPr>
            </w:pPr>
            <w:r w:rsidRPr="00AD1AFF">
              <w:rPr>
                <w:rFonts w:cs="Arial"/>
                <w:sz w:val="20"/>
                <w:szCs w:val="20"/>
              </w:rPr>
              <w:t>13,316,966</w:t>
            </w:r>
          </w:p>
        </w:tc>
      </w:tr>
      <w:tr w:rsidR="00921904" w:rsidRPr="00AD1AFF" w:rsidTr="00B60590">
        <w:trPr>
          <w:cantSplit/>
          <w:trHeight w:val="20"/>
          <w:jc w:val="center"/>
        </w:trPr>
        <w:tc>
          <w:tcPr>
            <w:tcW w:w="2160" w:type="dxa"/>
            <w:shd w:val="clear" w:color="auto" w:fill="F2F2F2"/>
            <w:tcMar>
              <w:top w:w="0" w:type="dxa"/>
              <w:left w:w="0" w:type="dxa"/>
              <w:bottom w:w="0" w:type="dxa"/>
              <w:right w:w="0" w:type="dxa"/>
            </w:tcMar>
          </w:tcPr>
          <w:p w:rsidR="00921904" w:rsidRPr="00AD1AFF" w:rsidRDefault="00921904" w:rsidP="00B60590">
            <w:pPr>
              <w:spacing w:before="120"/>
              <w:ind w:left="120" w:right="120"/>
              <w:jc w:val="left"/>
              <w:rPr>
                <w:rFonts w:cs="Arial"/>
                <w:sz w:val="20"/>
                <w:szCs w:val="20"/>
              </w:rPr>
            </w:pPr>
            <w:r w:rsidRPr="00AD1AFF">
              <w:rPr>
                <w:rFonts w:cs="Arial"/>
                <w:sz w:val="20"/>
                <w:szCs w:val="20"/>
              </w:rPr>
              <w:t>APOYOS FINANCIEROS</w:t>
            </w:r>
          </w:p>
        </w:tc>
        <w:tc>
          <w:tcPr>
            <w:tcW w:w="2280" w:type="dxa"/>
            <w:shd w:val="clear" w:color="auto" w:fill="F2F2F2"/>
            <w:tcMar>
              <w:top w:w="0" w:type="dxa"/>
              <w:left w:w="0" w:type="dxa"/>
              <w:bottom w:w="0" w:type="dxa"/>
              <w:right w:w="0" w:type="dxa"/>
            </w:tcMar>
            <w:vAlign w:val="center"/>
          </w:tcPr>
          <w:p w:rsidR="00921904" w:rsidRPr="00AD1AFF" w:rsidRDefault="00921904" w:rsidP="00B60590">
            <w:pPr>
              <w:spacing w:before="120"/>
              <w:ind w:left="120" w:right="120"/>
              <w:jc w:val="right"/>
              <w:rPr>
                <w:rFonts w:cs="Arial"/>
                <w:sz w:val="20"/>
                <w:szCs w:val="20"/>
              </w:rPr>
            </w:pPr>
            <w:r w:rsidRPr="00AD1AFF">
              <w:rPr>
                <w:rFonts w:cs="Arial"/>
                <w:sz w:val="20"/>
                <w:szCs w:val="20"/>
              </w:rPr>
              <w:t>0</w:t>
            </w:r>
          </w:p>
        </w:tc>
        <w:tc>
          <w:tcPr>
            <w:tcW w:w="2160" w:type="dxa"/>
            <w:shd w:val="clear" w:color="000000" w:fill="F2F2F2"/>
            <w:tcMar>
              <w:top w:w="0" w:type="dxa"/>
              <w:left w:w="0" w:type="dxa"/>
              <w:bottom w:w="0" w:type="dxa"/>
              <w:right w:w="0" w:type="dxa"/>
            </w:tcMar>
            <w:vAlign w:val="center"/>
          </w:tcPr>
          <w:p w:rsidR="00921904" w:rsidRPr="00AD1AFF" w:rsidRDefault="00921904" w:rsidP="00B60590">
            <w:pPr>
              <w:spacing w:before="120"/>
              <w:ind w:left="120" w:right="120"/>
              <w:jc w:val="right"/>
              <w:rPr>
                <w:rFonts w:cs="Arial"/>
                <w:sz w:val="20"/>
                <w:szCs w:val="20"/>
              </w:rPr>
            </w:pPr>
            <w:r>
              <w:rPr>
                <w:rFonts w:cs="Arial"/>
                <w:sz w:val="20"/>
                <w:szCs w:val="20"/>
              </w:rPr>
              <w:t>0</w:t>
            </w:r>
            <w:r w:rsidRPr="00AD1AFF">
              <w:rPr>
                <w:rFonts w:cs="Arial"/>
                <w:sz w:val="20"/>
                <w:szCs w:val="20"/>
              </w:rPr>
              <w:t> </w:t>
            </w:r>
          </w:p>
        </w:tc>
        <w:tc>
          <w:tcPr>
            <w:tcW w:w="2160" w:type="dxa"/>
            <w:shd w:val="clear" w:color="000000" w:fill="F2F2F2"/>
            <w:tcMar>
              <w:top w:w="0" w:type="dxa"/>
              <w:left w:w="0" w:type="dxa"/>
              <w:bottom w:w="0" w:type="dxa"/>
              <w:right w:w="0" w:type="dxa"/>
            </w:tcMar>
            <w:vAlign w:val="center"/>
          </w:tcPr>
          <w:p w:rsidR="00921904" w:rsidRPr="00AD1AFF" w:rsidRDefault="00921904" w:rsidP="00B60590">
            <w:pPr>
              <w:spacing w:before="120"/>
              <w:ind w:left="120" w:right="120"/>
              <w:jc w:val="right"/>
              <w:rPr>
                <w:rFonts w:cs="Arial"/>
                <w:sz w:val="20"/>
                <w:szCs w:val="20"/>
              </w:rPr>
            </w:pPr>
            <w:r>
              <w:rPr>
                <w:rFonts w:cs="Arial"/>
                <w:sz w:val="20"/>
                <w:szCs w:val="20"/>
              </w:rPr>
              <w:t>0</w:t>
            </w:r>
            <w:r w:rsidRPr="00AD1AFF">
              <w:rPr>
                <w:rFonts w:cs="Arial"/>
                <w:sz w:val="20"/>
                <w:szCs w:val="20"/>
              </w:rPr>
              <w:t> </w:t>
            </w:r>
          </w:p>
        </w:tc>
        <w:tc>
          <w:tcPr>
            <w:tcW w:w="2160" w:type="dxa"/>
            <w:shd w:val="clear" w:color="000000" w:fill="F2F2F2"/>
            <w:tcMar>
              <w:top w:w="0" w:type="dxa"/>
              <w:left w:w="0" w:type="dxa"/>
              <w:bottom w:w="0" w:type="dxa"/>
              <w:right w:w="0" w:type="dxa"/>
            </w:tcMar>
            <w:vAlign w:val="center"/>
          </w:tcPr>
          <w:p w:rsidR="00921904" w:rsidRPr="00AD1AFF" w:rsidRDefault="00921904" w:rsidP="00B60590">
            <w:pPr>
              <w:spacing w:before="120"/>
              <w:ind w:left="120" w:right="120"/>
              <w:jc w:val="right"/>
              <w:rPr>
                <w:rFonts w:cs="Arial"/>
                <w:sz w:val="20"/>
                <w:szCs w:val="20"/>
              </w:rPr>
            </w:pPr>
            <w:r>
              <w:rPr>
                <w:rFonts w:cs="Arial"/>
                <w:sz w:val="20"/>
                <w:szCs w:val="20"/>
              </w:rPr>
              <w:t>0</w:t>
            </w:r>
            <w:r w:rsidRPr="00AD1AFF">
              <w:rPr>
                <w:rFonts w:cs="Arial"/>
                <w:sz w:val="20"/>
                <w:szCs w:val="20"/>
              </w:rPr>
              <w:t> </w:t>
            </w:r>
          </w:p>
        </w:tc>
        <w:tc>
          <w:tcPr>
            <w:tcW w:w="2160" w:type="dxa"/>
            <w:shd w:val="clear" w:color="000000" w:fill="F2F2F2"/>
            <w:tcMar>
              <w:top w:w="0" w:type="dxa"/>
              <w:left w:w="0" w:type="dxa"/>
              <w:bottom w:w="0" w:type="dxa"/>
              <w:right w:w="0" w:type="dxa"/>
            </w:tcMar>
            <w:vAlign w:val="center"/>
          </w:tcPr>
          <w:p w:rsidR="00921904" w:rsidRPr="00AD1AFF" w:rsidRDefault="00921904" w:rsidP="00B60590">
            <w:pPr>
              <w:spacing w:before="120"/>
              <w:ind w:left="120" w:right="120"/>
              <w:jc w:val="right"/>
              <w:rPr>
                <w:rFonts w:cs="Arial"/>
                <w:sz w:val="20"/>
                <w:szCs w:val="20"/>
              </w:rPr>
            </w:pPr>
            <w:r>
              <w:rPr>
                <w:rFonts w:cs="Arial"/>
                <w:sz w:val="20"/>
                <w:szCs w:val="20"/>
              </w:rPr>
              <w:t>0</w:t>
            </w:r>
            <w:r w:rsidRPr="00AD1AFF">
              <w:rPr>
                <w:rFonts w:cs="Arial"/>
                <w:sz w:val="20"/>
                <w:szCs w:val="20"/>
              </w:rPr>
              <w:t> </w:t>
            </w:r>
          </w:p>
        </w:tc>
      </w:tr>
      <w:tr w:rsidR="00921904" w:rsidRPr="00AD1AFF" w:rsidTr="00B60590">
        <w:trPr>
          <w:cantSplit/>
          <w:trHeight w:val="20"/>
          <w:jc w:val="center"/>
        </w:trPr>
        <w:tc>
          <w:tcPr>
            <w:tcW w:w="2160" w:type="dxa"/>
            <w:shd w:val="clear" w:color="auto" w:fill="4B4B4B"/>
            <w:tcMar>
              <w:top w:w="0" w:type="dxa"/>
              <w:left w:w="0" w:type="dxa"/>
              <w:bottom w:w="0" w:type="dxa"/>
              <w:right w:w="0" w:type="dxa"/>
            </w:tcMar>
          </w:tcPr>
          <w:p w:rsidR="00921904" w:rsidRPr="00921904" w:rsidRDefault="00921904" w:rsidP="00B60590">
            <w:pPr>
              <w:spacing w:before="120"/>
              <w:ind w:left="120" w:right="120"/>
              <w:jc w:val="left"/>
              <w:rPr>
                <w:rFonts w:cs="Arial"/>
                <w:b/>
                <w:bCs/>
                <w:color w:val="FFFFFF"/>
                <w:sz w:val="20"/>
                <w:szCs w:val="20"/>
              </w:rPr>
            </w:pPr>
            <w:r w:rsidRPr="00921904">
              <w:rPr>
                <w:rFonts w:cs="Arial"/>
                <w:b/>
                <w:bCs/>
                <w:color w:val="FFFFFF"/>
                <w:sz w:val="20"/>
                <w:szCs w:val="20"/>
              </w:rPr>
              <w:t>SUB-TOTAL DEUDA PÚBLICA SIN ADEFAS</w:t>
            </w:r>
          </w:p>
        </w:tc>
        <w:tc>
          <w:tcPr>
            <w:tcW w:w="2280"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921904" w:rsidRPr="00921904" w:rsidRDefault="00921904" w:rsidP="00B60590">
            <w:pPr>
              <w:spacing w:before="120"/>
              <w:ind w:left="120" w:right="120"/>
              <w:jc w:val="right"/>
              <w:rPr>
                <w:rFonts w:cs="Arial"/>
                <w:b/>
                <w:bCs/>
                <w:color w:val="FFFFFF"/>
                <w:sz w:val="20"/>
                <w:szCs w:val="20"/>
              </w:rPr>
            </w:pPr>
            <w:r w:rsidRPr="00921904">
              <w:rPr>
                <w:rFonts w:cs="Arial"/>
                <w:b/>
                <w:bCs/>
                <w:color w:val="FFFFFF"/>
                <w:sz w:val="20"/>
                <w:szCs w:val="20"/>
              </w:rPr>
              <w:t>461,755,625</w:t>
            </w:r>
          </w:p>
        </w:tc>
        <w:tc>
          <w:tcPr>
            <w:tcW w:w="2160"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921904" w:rsidRPr="00921904" w:rsidRDefault="00921904" w:rsidP="00B60590">
            <w:pPr>
              <w:spacing w:before="120"/>
              <w:ind w:left="120" w:right="120"/>
              <w:jc w:val="right"/>
              <w:rPr>
                <w:rFonts w:cs="Arial"/>
                <w:b/>
                <w:bCs/>
                <w:color w:val="FFFFFF"/>
                <w:sz w:val="20"/>
                <w:szCs w:val="20"/>
              </w:rPr>
            </w:pPr>
            <w:r w:rsidRPr="00921904">
              <w:rPr>
                <w:rFonts w:cs="Arial"/>
                <w:b/>
                <w:bCs/>
                <w:color w:val="FFFFFF"/>
                <w:sz w:val="20"/>
                <w:szCs w:val="20"/>
              </w:rPr>
              <w:t>111,290,776</w:t>
            </w:r>
          </w:p>
        </w:tc>
        <w:tc>
          <w:tcPr>
            <w:tcW w:w="2160"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921904" w:rsidRPr="00921904" w:rsidRDefault="00921904" w:rsidP="00B60590">
            <w:pPr>
              <w:spacing w:before="120"/>
              <w:ind w:left="120" w:right="120"/>
              <w:jc w:val="right"/>
              <w:rPr>
                <w:rFonts w:cs="Arial"/>
                <w:b/>
                <w:bCs/>
                <w:color w:val="FFFFFF"/>
                <w:sz w:val="20"/>
                <w:szCs w:val="20"/>
              </w:rPr>
            </w:pPr>
            <w:r w:rsidRPr="00921904">
              <w:rPr>
                <w:rFonts w:cs="Arial"/>
                <w:b/>
                <w:bCs/>
                <w:color w:val="FFFFFF"/>
                <w:sz w:val="20"/>
                <w:szCs w:val="20"/>
              </w:rPr>
              <w:t>113,581,098</w:t>
            </w:r>
          </w:p>
        </w:tc>
        <w:tc>
          <w:tcPr>
            <w:tcW w:w="2160"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921904" w:rsidRPr="00921904" w:rsidRDefault="00921904" w:rsidP="00B60590">
            <w:pPr>
              <w:spacing w:before="120"/>
              <w:ind w:left="120" w:right="120"/>
              <w:jc w:val="right"/>
              <w:rPr>
                <w:rFonts w:cs="Arial"/>
                <w:b/>
                <w:bCs/>
                <w:color w:val="FFFFFF"/>
                <w:sz w:val="20"/>
                <w:szCs w:val="20"/>
              </w:rPr>
            </w:pPr>
            <w:r w:rsidRPr="00921904">
              <w:rPr>
                <w:rFonts w:cs="Arial"/>
                <w:b/>
                <w:bCs/>
                <w:color w:val="FFFFFF"/>
                <w:sz w:val="20"/>
                <w:szCs w:val="20"/>
              </w:rPr>
              <w:t>118,504,526</w:t>
            </w:r>
          </w:p>
        </w:tc>
        <w:tc>
          <w:tcPr>
            <w:tcW w:w="2160"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921904" w:rsidRPr="00921904" w:rsidRDefault="00921904" w:rsidP="00B60590">
            <w:pPr>
              <w:spacing w:before="120"/>
              <w:ind w:left="120" w:right="120"/>
              <w:jc w:val="right"/>
              <w:rPr>
                <w:rFonts w:cs="Arial"/>
                <w:b/>
                <w:bCs/>
                <w:color w:val="FFFFFF"/>
                <w:sz w:val="20"/>
                <w:szCs w:val="20"/>
              </w:rPr>
            </w:pPr>
            <w:r w:rsidRPr="00921904">
              <w:rPr>
                <w:rFonts w:cs="Arial"/>
                <w:b/>
                <w:bCs/>
                <w:color w:val="FFFFFF"/>
                <w:sz w:val="20"/>
                <w:szCs w:val="20"/>
              </w:rPr>
              <w:t>118,379,225</w:t>
            </w:r>
          </w:p>
        </w:tc>
      </w:tr>
    </w:tbl>
    <w:p w:rsidR="00921904" w:rsidRDefault="00921904">
      <w:r>
        <w:br w:type="page"/>
      </w:r>
    </w:p>
    <w:p w:rsidR="00921904" w:rsidRDefault="00921904">
      <w:pPr>
        <w:pStyle w:val="Ttulo4"/>
      </w:pPr>
      <w:bookmarkStart w:id="80" w:name="obligaciones-de-corto-plazo-1"/>
      <w:r>
        <w:lastRenderedPageBreak/>
        <w:t>OBLIGACIONES DE CORTO PLAZO</w:t>
      </w:r>
      <w:bookmarkEnd w:id="80"/>
    </w:p>
    <w:p w:rsidR="00921904" w:rsidRDefault="00921904"/>
    <w:tbl>
      <w:tblPr>
        <w:tblW w:w="12161" w:type="dxa"/>
        <w:jc w:val="center"/>
        <w:tblLayout w:type="fixed"/>
        <w:tblLook w:val="0420" w:firstRow="1" w:lastRow="0" w:firstColumn="0" w:lastColumn="0" w:noHBand="0" w:noVBand="1"/>
      </w:tblPr>
      <w:tblGrid>
        <w:gridCol w:w="3119"/>
        <w:gridCol w:w="1984"/>
        <w:gridCol w:w="1843"/>
        <w:gridCol w:w="1701"/>
        <w:gridCol w:w="1769"/>
        <w:gridCol w:w="1745"/>
      </w:tblGrid>
      <w:tr w:rsidR="00921904" w:rsidRPr="00AD1AFF" w:rsidTr="00B60590">
        <w:trPr>
          <w:cantSplit/>
          <w:trHeight w:val="57"/>
          <w:jc w:val="center"/>
        </w:trPr>
        <w:tc>
          <w:tcPr>
            <w:tcW w:w="3119" w:type="dxa"/>
            <w:shd w:val="clear" w:color="auto" w:fill="4B4B4B"/>
            <w:tcMar>
              <w:top w:w="0" w:type="dxa"/>
              <w:left w:w="0" w:type="dxa"/>
              <w:bottom w:w="0" w:type="dxa"/>
              <w:right w:w="0" w:type="dxa"/>
            </w:tcMar>
          </w:tcPr>
          <w:p w:rsidR="00921904" w:rsidRPr="00AD1AFF" w:rsidRDefault="00921904" w:rsidP="00B60590">
            <w:pPr>
              <w:spacing w:before="120"/>
              <w:ind w:left="120" w:right="120"/>
              <w:jc w:val="center"/>
              <w:rPr>
                <w:sz w:val="20"/>
                <w:szCs w:val="20"/>
              </w:rPr>
            </w:pPr>
            <w:r w:rsidRPr="00AD1AFF">
              <w:rPr>
                <w:rFonts w:eastAsia="Arial" w:cs="Arial"/>
                <w:b/>
                <w:color w:val="FFFFFF"/>
                <w:sz w:val="20"/>
                <w:szCs w:val="20"/>
              </w:rPr>
              <w:t>CONCEPTO</w:t>
            </w:r>
          </w:p>
        </w:tc>
        <w:tc>
          <w:tcPr>
            <w:tcW w:w="1984" w:type="dxa"/>
            <w:shd w:val="clear" w:color="auto" w:fill="4B4B4B"/>
            <w:tcMar>
              <w:top w:w="0" w:type="dxa"/>
              <w:left w:w="0" w:type="dxa"/>
              <w:bottom w:w="0" w:type="dxa"/>
              <w:right w:w="0" w:type="dxa"/>
            </w:tcMar>
          </w:tcPr>
          <w:p w:rsidR="00921904" w:rsidRPr="00AD1AFF" w:rsidRDefault="00921904" w:rsidP="00B60590">
            <w:pPr>
              <w:spacing w:before="120"/>
              <w:ind w:left="120" w:right="120"/>
              <w:jc w:val="center"/>
              <w:rPr>
                <w:sz w:val="20"/>
                <w:szCs w:val="20"/>
              </w:rPr>
            </w:pPr>
            <w:r w:rsidRPr="00AD1AFF">
              <w:rPr>
                <w:rFonts w:eastAsia="Arial" w:cs="Arial"/>
                <w:b/>
                <w:color w:val="FFFFFF"/>
                <w:sz w:val="20"/>
                <w:szCs w:val="20"/>
              </w:rPr>
              <w:t>ASIGNACIÓN PRESUPUESTAL</w:t>
            </w:r>
          </w:p>
        </w:tc>
        <w:tc>
          <w:tcPr>
            <w:tcW w:w="1843" w:type="dxa"/>
            <w:shd w:val="clear" w:color="auto" w:fill="4B4B4B"/>
            <w:tcMar>
              <w:top w:w="0" w:type="dxa"/>
              <w:left w:w="0" w:type="dxa"/>
              <w:bottom w:w="0" w:type="dxa"/>
              <w:right w:w="0" w:type="dxa"/>
            </w:tcMar>
          </w:tcPr>
          <w:p w:rsidR="00921904" w:rsidRPr="00AD1AFF" w:rsidRDefault="00921904" w:rsidP="00B60590">
            <w:pPr>
              <w:spacing w:before="120"/>
              <w:ind w:left="120" w:right="120"/>
              <w:jc w:val="center"/>
              <w:rPr>
                <w:sz w:val="20"/>
                <w:szCs w:val="20"/>
              </w:rPr>
            </w:pPr>
            <w:r w:rsidRPr="00AD1AFF">
              <w:rPr>
                <w:rFonts w:eastAsia="Arial" w:cs="Arial"/>
                <w:b/>
                <w:color w:val="FFFFFF"/>
                <w:sz w:val="20"/>
                <w:szCs w:val="20"/>
              </w:rPr>
              <w:t>PRIMER TRIMESTRE</w:t>
            </w:r>
          </w:p>
        </w:tc>
        <w:tc>
          <w:tcPr>
            <w:tcW w:w="1701" w:type="dxa"/>
            <w:shd w:val="clear" w:color="auto" w:fill="4B4B4B"/>
            <w:tcMar>
              <w:top w:w="0" w:type="dxa"/>
              <w:left w:w="0" w:type="dxa"/>
              <w:bottom w:w="0" w:type="dxa"/>
              <w:right w:w="0" w:type="dxa"/>
            </w:tcMar>
          </w:tcPr>
          <w:p w:rsidR="00921904" w:rsidRPr="00AD1AFF" w:rsidRDefault="00921904" w:rsidP="00B60590">
            <w:pPr>
              <w:spacing w:before="120"/>
              <w:ind w:left="120" w:right="120"/>
              <w:jc w:val="center"/>
              <w:rPr>
                <w:sz w:val="20"/>
                <w:szCs w:val="20"/>
              </w:rPr>
            </w:pPr>
            <w:r w:rsidRPr="00AD1AFF">
              <w:rPr>
                <w:rFonts w:eastAsia="Arial" w:cs="Arial"/>
                <w:b/>
                <w:color w:val="FFFFFF"/>
                <w:sz w:val="20"/>
                <w:szCs w:val="20"/>
              </w:rPr>
              <w:t>SEGUNDO TRIMESTRE</w:t>
            </w:r>
          </w:p>
        </w:tc>
        <w:tc>
          <w:tcPr>
            <w:tcW w:w="1769" w:type="dxa"/>
            <w:shd w:val="clear" w:color="auto" w:fill="4B4B4B"/>
            <w:tcMar>
              <w:top w:w="0" w:type="dxa"/>
              <w:left w:w="0" w:type="dxa"/>
              <w:bottom w:w="0" w:type="dxa"/>
              <w:right w:w="0" w:type="dxa"/>
            </w:tcMar>
          </w:tcPr>
          <w:p w:rsidR="00921904" w:rsidRPr="00AD1AFF" w:rsidRDefault="00921904" w:rsidP="00B60590">
            <w:pPr>
              <w:spacing w:before="120"/>
              <w:ind w:left="120" w:right="120"/>
              <w:jc w:val="center"/>
              <w:rPr>
                <w:sz w:val="20"/>
                <w:szCs w:val="20"/>
              </w:rPr>
            </w:pPr>
            <w:r w:rsidRPr="00AD1AFF">
              <w:rPr>
                <w:rFonts w:eastAsia="Arial" w:cs="Arial"/>
                <w:b/>
                <w:color w:val="FFFFFF"/>
                <w:sz w:val="20"/>
                <w:szCs w:val="20"/>
              </w:rPr>
              <w:t>TERCER TRIMESTRE</w:t>
            </w:r>
          </w:p>
        </w:tc>
        <w:tc>
          <w:tcPr>
            <w:tcW w:w="1745" w:type="dxa"/>
            <w:shd w:val="clear" w:color="auto" w:fill="4B4B4B"/>
            <w:tcMar>
              <w:top w:w="0" w:type="dxa"/>
              <w:left w:w="0" w:type="dxa"/>
              <w:bottom w:w="0" w:type="dxa"/>
              <w:right w:w="0" w:type="dxa"/>
            </w:tcMar>
          </w:tcPr>
          <w:p w:rsidR="00921904" w:rsidRPr="00AD1AFF" w:rsidRDefault="00921904" w:rsidP="00B60590">
            <w:pPr>
              <w:spacing w:before="120"/>
              <w:ind w:left="120" w:right="120"/>
              <w:jc w:val="center"/>
              <w:rPr>
                <w:sz w:val="20"/>
                <w:szCs w:val="20"/>
              </w:rPr>
            </w:pPr>
            <w:r w:rsidRPr="00AD1AFF">
              <w:rPr>
                <w:rFonts w:eastAsia="Arial" w:cs="Arial"/>
                <w:b/>
                <w:color w:val="FFFFFF"/>
                <w:sz w:val="20"/>
                <w:szCs w:val="20"/>
              </w:rPr>
              <w:t>CUARTO TRIMESTRE</w:t>
            </w:r>
          </w:p>
        </w:tc>
      </w:tr>
      <w:tr w:rsidR="00921904" w:rsidRPr="00AD1AFF" w:rsidTr="00B60590">
        <w:trPr>
          <w:cantSplit/>
          <w:trHeight w:val="57"/>
          <w:jc w:val="center"/>
        </w:trPr>
        <w:tc>
          <w:tcPr>
            <w:tcW w:w="3119" w:type="dxa"/>
            <w:shd w:val="clear" w:color="auto" w:fill="F2F2F2"/>
            <w:tcMar>
              <w:top w:w="0" w:type="dxa"/>
              <w:left w:w="0" w:type="dxa"/>
              <w:bottom w:w="0" w:type="dxa"/>
              <w:right w:w="0" w:type="dxa"/>
            </w:tcMar>
          </w:tcPr>
          <w:p w:rsidR="00921904" w:rsidRPr="00AD1AFF" w:rsidRDefault="00921904" w:rsidP="00B60590">
            <w:pPr>
              <w:spacing w:before="120"/>
              <w:ind w:left="120" w:right="120"/>
              <w:jc w:val="left"/>
              <w:rPr>
                <w:sz w:val="20"/>
                <w:szCs w:val="20"/>
              </w:rPr>
            </w:pPr>
            <w:r w:rsidRPr="00AD1AFF">
              <w:rPr>
                <w:sz w:val="20"/>
                <w:szCs w:val="20"/>
              </w:rPr>
              <w:t>AMORTIZACIÓN DE LA DEUDA PÚBLICA</w:t>
            </w:r>
          </w:p>
        </w:tc>
        <w:tc>
          <w:tcPr>
            <w:tcW w:w="1984" w:type="dxa"/>
            <w:shd w:val="clear" w:color="auto" w:fill="F2F2F2"/>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450,000,000</w:t>
            </w:r>
          </w:p>
        </w:tc>
        <w:tc>
          <w:tcPr>
            <w:tcW w:w="1843" w:type="dxa"/>
            <w:shd w:val="clear" w:color="000000" w:fill="F2F2F2"/>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0</w:t>
            </w:r>
          </w:p>
        </w:tc>
        <w:tc>
          <w:tcPr>
            <w:tcW w:w="1701" w:type="dxa"/>
            <w:shd w:val="clear" w:color="000000" w:fill="F2F2F2"/>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400,000,000</w:t>
            </w:r>
          </w:p>
        </w:tc>
        <w:tc>
          <w:tcPr>
            <w:tcW w:w="1769" w:type="dxa"/>
            <w:shd w:val="clear" w:color="000000" w:fill="F2F2F2"/>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50,000,000</w:t>
            </w:r>
          </w:p>
        </w:tc>
        <w:tc>
          <w:tcPr>
            <w:tcW w:w="1745" w:type="dxa"/>
            <w:shd w:val="clear" w:color="000000" w:fill="F2F2F2"/>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0</w:t>
            </w:r>
          </w:p>
        </w:tc>
      </w:tr>
      <w:tr w:rsidR="00921904" w:rsidRPr="00AD1AFF" w:rsidTr="00B60590">
        <w:trPr>
          <w:cantSplit/>
          <w:trHeight w:val="57"/>
          <w:jc w:val="center"/>
        </w:trPr>
        <w:tc>
          <w:tcPr>
            <w:tcW w:w="3119" w:type="dxa"/>
            <w:shd w:val="clear" w:color="auto" w:fill="auto"/>
            <w:tcMar>
              <w:top w:w="0" w:type="dxa"/>
              <w:left w:w="0" w:type="dxa"/>
              <w:bottom w:w="0" w:type="dxa"/>
              <w:right w:w="0" w:type="dxa"/>
            </w:tcMar>
          </w:tcPr>
          <w:p w:rsidR="00921904" w:rsidRPr="00AD1AFF" w:rsidRDefault="00921904" w:rsidP="00B60590">
            <w:pPr>
              <w:spacing w:before="120"/>
              <w:ind w:left="120" w:right="120"/>
              <w:jc w:val="left"/>
              <w:rPr>
                <w:sz w:val="20"/>
                <w:szCs w:val="20"/>
              </w:rPr>
            </w:pPr>
            <w:r w:rsidRPr="00AD1AFF">
              <w:rPr>
                <w:sz w:val="20"/>
                <w:szCs w:val="20"/>
              </w:rPr>
              <w:t>INTERESES DE LA DEUDA PÚBLICA</w:t>
            </w:r>
          </w:p>
        </w:tc>
        <w:tc>
          <w:tcPr>
            <w:tcW w:w="1984" w:type="dxa"/>
            <w:tcBorders>
              <w:top w:val="nil"/>
            </w:tcBorders>
            <w:shd w:val="clear" w:color="auto" w:fill="auto"/>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0</w:t>
            </w:r>
          </w:p>
        </w:tc>
        <w:tc>
          <w:tcPr>
            <w:tcW w:w="1843" w:type="dxa"/>
            <w:tcBorders>
              <w:top w:val="nil"/>
            </w:tcBorders>
            <w:shd w:val="clear" w:color="auto" w:fill="auto"/>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0</w:t>
            </w:r>
          </w:p>
        </w:tc>
        <w:tc>
          <w:tcPr>
            <w:tcW w:w="1701" w:type="dxa"/>
            <w:tcBorders>
              <w:top w:val="nil"/>
            </w:tcBorders>
            <w:shd w:val="clear" w:color="auto" w:fill="auto"/>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0</w:t>
            </w:r>
          </w:p>
        </w:tc>
        <w:tc>
          <w:tcPr>
            <w:tcW w:w="1769" w:type="dxa"/>
            <w:tcBorders>
              <w:top w:val="nil"/>
            </w:tcBorders>
            <w:shd w:val="clear" w:color="auto" w:fill="auto"/>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0</w:t>
            </w:r>
          </w:p>
        </w:tc>
        <w:tc>
          <w:tcPr>
            <w:tcW w:w="1745" w:type="dxa"/>
            <w:tcBorders>
              <w:top w:val="nil"/>
            </w:tcBorders>
            <w:shd w:val="clear" w:color="auto" w:fill="auto"/>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0</w:t>
            </w:r>
          </w:p>
        </w:tc>
      </w:tr>
      <w:tr w:rsidR="00921904" w:rsidRPr="00AD1AFF" w:rsidTr="00B60590">
        <w:trPr>
          <w:cantSplit/>
          <w:trHeight w:val="57"/>
          <w:jc w:val="center"/>
        </w:trPr>
        <w:tc>
          <w:tcPr>
            <w:tcW w:w="3119" w:type="dxa"/>
            <w:shd w:val="clear" w:color="auto" w:fill="F2F2F2"/>
            <w:tcMar>
              <w:top w:w="0" w:type="dxa"/>
              <w:left w:w="0" w:type="dxa"/>
              <w:bottom w:w="0" w:type="dxa"/>
              <w:right w:w="0" w:type="dxa"/>
            </w:tcMar>
          </w:tcPr>
          <w:p w:rsidR="00921904" w:rsidRPr="00AD1AFF" w:rsidRDefault="00921904" w:rsidP="00B60590">
            <w:pPr>
              <w:spacing w:before="120"/>
              <w:ind w:left="120" w:right="120"/>
              <w:jc w:val="left"/>
              <w:rPr>
                <w:sz w:val="20"/>
                <w:szCs w:val="20"/>
              </w:rPr>
            </w:pPr>
            <w:r w:rsidRPr="00AD1AFF">
              <w:rPr>
                <w:sz w:val="20"/>
                <w:szCs w:val="20"/>
              </w:rPr>
              <w:t>COMISIONES DE LA DEUDA PÚBLICA</w:t>
            </w:r>
          </w:p>
        </w:tc>
        <w:tc>
          <w:tcPr>
            <w:tcW w:w="1984" w:type="dxa"/>
            <w:tcBorders>
              <w:top w:val="nil"/>
            </w:tcBorders>
            <w:shd w:val="clear" w:color="000000" w:fill="F2F2F2"/>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0</w:t>
            </w:r>
          </w:p>
        </w:tc>
        <w:tc>
          <w:tcPr>
            <w:tcW w:w="1843" w:type="dxa"/>
            <w:tcBorders>
              <w:top w:val="nil"/>
            </w:tcBorders>
            <w:shd w:val="clear" w:color="000000" w:fill="F2F2F2"/>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0</w:t>
            </w:r>
          </w:p>
        </w:tc>
        <w:tc>
          <w:tcPr>
            <w:tcW w:w="1701" w:type="dxa"/>
            <w:tcBorders>
              <w:top w:val="nil"/>
            </w:tcBorders>
            <w:shd w:val="clear" w:color="000000" w:fill="F2F2F2"/>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0</w:t>
            </w:r>
          </w:p>
        </w:tc>
        <w:tc>
          <w:tcPr>
            <w:tcW w:w="1769" w:type="dxa"/>
            <w:tcBorders>
              <w:top w:val="nil"/>
            </w:tcBorders>
            <w:shd w:val="clear" w:color="000000" w:fill="F2F2F2"/>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0</w:t>
            </w:r>
          </w:p>
        </w:tc>
        <w:tc>
          <w:tcPr>
            <w:tcW w:w="1745" w:type="dxa"/>
            <w:tcBorders>
              <w:top w:val="nil"/>
            </w:tcBorders>
            <w:shd w:val="clear" w:color="000000" w:fill="F2F2F2"/>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0</w:t>
            </w:r>
          </w:p>
        </w:tc>
      </w:tr>
      <w:tr w:rsidR="00921904" w:rsidRPr="00AD1AFF" w:rsidTr="00B60590">
        <w:trPr>
          <w:cantSplit/>
          <w:trHeight w:val="57"/>
          <w:jc w:val="center"/>
        </w:trPr>
        <w:tc>
          <w:tcPr>
            <w:tcW w:w="3119" w:type="dxa"/>
            <w:shd w:val="clear" w:color="auto" w:fill="auto"/>
            <w:tcMar>
              <w:top w:w="0" w:type="dxa"/>
              <w:left w:w="0" w:type="dxa"/>
              <w:bottom w:w="0" w:type="dxa"/>
              <w:right w:w="0" w:type="dxa"/>
            </w:tcMar>
          </w:tcPr>
          <w:p w:rsidR="00921904" w:rsidRPr="00AD1AFF" w:rsidRDefault="00921904" w:rsidP="00B60590">
            <w:pPr>
              <w:spacing w:before="120"/>
              <w:ind w:left="120" w:right="120"/>
              <w:jc w:val="left"/>
              <w:rPr>
                <w:sz w:val="20"/>
                <w:szCs w:val="20"/>
              </w:rPr>
            </w:pPr>
            <w:r w:rsidRPr="00AD1AFF">
              <w:rPr>
                <w:sz w:val="20"/>
                <w:szCs w:val="20"/>
              </w:rPr>
              <w:t>GASTOS DE LA DEUDA PÚBLICA</w:t>
            </w:r>
          </w:p>
        </w:tc>
        <w:tc>
          <w:tcPr>
            <w:tcW w:w="1984" w:type="dxa"/>
            <w:tcBorders>
              <w:top w:val="nil"/>
            </w:tcBorders>
            <w:shd w:val="clear" w:color="auto" w:fill="auto"/>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0</w:t>
            </w:r>
          </w:p>
        </w:tc>
        <w:tc>
          <w:tcPr>
            <w:tcW w:w="1843" w:type="dxa"/>
            <w:tcBorders>
              <w:top w:val="nil"/>
            </w:tcBorders>
            <w:shd w:val="clear" w:color="auto" w:fill="auto"/>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0</w:t>
            </w:r>
          </w:p>
        </w:tc>
        <w:tc>
          <w:tcPr>
            <w:tcW w:w="1701" w:type="dxa"/>
            <w:tcBorders>
              <w:top w:val="nil"/>
            </w:tcBorders>
            <w:shd w:val="clear" w:color="auto" w:fill="auto"/>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0</w:t>
            </w:r>
          </w:p>
        </w:tc>
        <w:tc>
          <w:tcPr>
            <w:tcW w:w="1769" w:type="dxa"/>
            <w:tcBorders>
              <w:top w:val="nil"/>
            </w:tcBorders>
            <w:shd w:val="clear" w:color="auto" w:fill="auto"/>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0</w:t>
            </w:r>
          </w:p>
        </w:tc>
        <w:tc>
          <w:tcPr>
            <w:tcW w:w="1745" w:type="dxa"/>
            <w:tcBorders>
              <w:top w:val="nil"/>
            </w:tcBorders>
            <w:shd w:val="clear" w:color="auto" w:fill="auto"/>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0</w:t>
            </w:r>
          </w:p>
        </w:tc>
      </w:tr>
      <w:tr w:rsidR="00921904" w:rsidRPr="00AD1AFF" w:rsidTr="00B60590">
        <w:trPr>
          <w:cantSplit/>
          <w:trHeight w:val="57"/>
          <w:jc w:val="center"/>
        </w:trPr>
        <w:tc>
          <w:tcPr>
            <w:tcW w:w="3119" w:type="dxa"/>
            <w:shd w:val="clear" w:color="auto" w:fill="F2F2F2"/>
            <w:tcMar>
              <w:top w:w="0" w:type="dxa"/>
              <w:left w:w="0" w:type="dxa"/>
              <w:bottom w:w="0" w:type="dxa"/>
              <w:right w:w="0" w:type="dxa"/>
            </w:tcMar>
          </w:tcPr>
          <w:p w:rsidR="00921904" w:rsidRPr="00AD1AFF" w:rsidRDefault="00921904" w:rsidP="00B60590">
            <w:pPr>
              <w:spacing w:before="120"/>
              <w:ind w:left="120" w:right="120"/>
              <w:jc w:val="left"/>
              <w:rPr>
                <w:sz w:val="20"/>
                <w:szCs w:val="20"/>
              </w:rPr>
            </w:pPr>
            <w:r w:rsidRPr="00AD1AFF">
              <w:rPr>
                <w:sz w:val="20"/>
                <w:szCs w:val="20"/>
              </w:rPr>
              <w:t>COSTO POR COBERTURAS</w:t>
            </w:r>
          </w:p>
        </w:tc>
        <w:tc>
          <w:tcPr>
            <w:tcW w:w="1984" w:type="dxa"/>
            <w:tcBorders>
              <w:top w:val="nil"/>
            </w:tcBorders>
            <w:shd w:val="clear" w:color="000000" w:fill="F2F2F2"/>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0</w:t>
            </w:r>
          </w:p>
        </w:tc>
        <w:tc>
          <w:tcPr>
            <w:tcW w:w="1843" w:type="dxa"/>
            <w:tcBorders>
              <w:top w:val="nil"/>
            </w:tcBorders>
            <w:shd w:val="clear" w:color="000000" w:fill="F2F2F2"/>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0</w:t>
            </w:r>
          </w:p>
        </w:tc>
        <w:tc>
          <w:tcPr>
            <w:tcW w:w="1701" w:type="dxa"/>
            <w:tcBorders>
              <w:top w:val="nil"/>
            </w:tcBorders>
            <w:shd w:val="clear" w:color="000000" w:fill="F2F2F2"/>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0</w:t>
            </w:r>
          </w:p>
        </w:tc>
        <w:tc>
          <w:tcPr>
            <w:tcW w:w="1769" w:type="dxa"/>
            <w:tcBorders>
              <w:top w:val="nil"/>
            </w:tcBorders>
            <w:shd w:val="clear" w:color="000000" w:fill="F2F2F2"/>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0</w:t>
            </w:r>
          </w:p>
        </w:tc>
        <w:tc>
          <w:tcPr>
            <w:tcW w:w="1745" w:type="dxa"/>
            <w:tcBorders>
              <w:top w:val="nil"/>
            </w:tcBorders>
            <w:shd w:val="clear" w:color="000000" w:fill="F2F2F2"/>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0</w:t>
            </w:r>
          </w:p>
        </w:tc>
      </w:tr>
      <w:tr w:rsidR="00921904" w:rsidRPr="00AD1AFF" w:rsidTr="00B60590">
        <w:trPr>
          <w:cantSplit/>
          <w:trHeight w:val="57"/>
          <w:jc w:val="center"/>
        </w:trPr>
        <w:tc>
          <w:tcPr>
            <w:tcW w:w="3119" w:type="dxa"/>
            <w:shd w:val="clear" w:color="auto" w:fill="auto"/>
            <w:tcMar>
              <w:top w:w="0" w:type="dxa"/>
              <w:left w:w="0" w:type="dxa"/>
              <w:bottom w:w="0" w:type="dxa"/>
              <w:right w:w="0" w:type="dxa"/>
            </w:tcMar>
          </w:tcPr>
          <w:p w:rsidR="00921904" w:rsidRPr="00AD1AFF" w:rsidRDefault="00921904" w:rsidP="00B60590">
            <w:pPr>
              <w:spacing w:before="120"/>
              <w:ind w:left="120" w:right="120"/>
              <w:jc w:val="left"/>
              <w:rPr>
                <w:sz w:val="20"/>
                <w:szCs w:val="20"/>
              </w:rPr>
            </w:pPr>
            <w:r w:rsidRPr="00AD1AFF">
              <w:rPr>
                <w:sz w:val="20"/>
                <w:szCs w:val="20"/>
              </w:rPr>
              <w:t>APOYOS FINANCIEROS</w:t>
            </w:r>
          </w:p>
        </w:tc>
        <w:tc>
          <w:tcPr>
            <w:tcW w:w="1984" w:type="dxa"/>
            <w:tcBorders>
              <w:top w:val="nil"/>
            </w:tcBorders>
            <w:shd w:val="clear" w:color="auto" w:fill="auto"/>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0</w:t>
            </w:r>
          </w:p>
        </w:tc>
        <w:tc>
          <w:tcPr>
            <w:tcW w:w="1843" w:type="dxa"/>
            <w:tcBorders>
              <w:top w:val="nil"/>
            </w:tcBorders>
            <w:shd w:val="clear" w:color="auto" w:fill="auto"/>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0</w:t>
            </w:r>
          </w:p>
        </w:tc>
        <w:tc>
          <w:tcPr>
            <w:tcW w:w="1701" w:type="dxa"/>
            <w:tcBorders>
              <w:top w:val="nil"/>
            </w:tcBorders>
            <w:shd w:val="clear" w:color="auto" w:fill="auto"/>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0</w:t>
            </w:r>
          </w:p>
        </w:tc>
        <w:tc>
          <w:tcPr>
            <w:tcW w:w="1769" w:type="dxa"/>
            <w:tcBorders>
              <w:top w:val="nil"/>
            </w:tcBorders>
            <w:shd w:val="clear" w:color="auto" w:fill="auto"/>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0</w:t>
            </w:r>
          </w:p>
        </w:tc>
        <w:tc>
          <w:tcPr>
            <w:tcW w:w="1745" w:type="dxa"/>
            <w:tcBorders>
              <w:top w:val="nil"/>
            </w:tcBorders>
            <w:shd w:val="clear" w:color="auto" w:fill="auto"/>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0</w:t>
            </w:r>
          </w:p>
        </w:tc>
      </w:tr>
      <w:tr w:rsidR="00921904" w:rsidRPr="00AD1AFF" w:rsidTr="00B60590">
        <w:trPr>
          <w:cantSplit/>
          <w:trHeight w:val="57"/>
          <w:jc w:val="center"/>
        </w:trPr>
        <w:tc>
          <w:tcPr>
            <w:tcW w:w="3119" w:type="dxa"/>
            <w:shd w:val="clear" w:color="auto" w:fill="F2F2F2"/>
            <w:tcMar>
              <w:top w:w="0" w:type="dxa"/>
              <w:left w:w="0" w:type="dxa"/>
              <w:bottom w:w="0" w:type="dxa"/>
              <w:right w:w="0" w:type="dxa"/>
            </w:tcMar>
          </w:tcPr>
          <w:p w:rsidR="00921904" w:rsidRPr="00AD1AFF" w:rsidRDefault="00921904" w:rsidP="00B60590">
            <w:pPr>
              <w:spacing w:before="120"/>
              <w:ind w:left="120" w:right="120"/>
              <w:jc w:val="left"/>
              <w:rPr>
                <w:sz w:val="20"/>
                <w:szCs w:val="20"/>
              </w:rPr>
            </w:pPr>
            <w:r w:rsidRPr="00AD1AFF">
              <w:rPr>
                <w:sz w:val="20"/>
                <w:szCs w:val="20"/>
              </w:rPr>
              <w:lastRenderedPageBreak/>
              <w:t>INTERESES, DESCUENTOS Y OTROS SERVICIOS BANCARIOS</w:t>
            </w:r>
          </w:p>
        </w:tc>
        <w:tc>
          <w:tcPr>
            <w:tcW w:w="1984" w:type="dxa"/>
            <w:tcBorders>
              <w:top w:val="nil"/>
            </w:tcBorders>
            <w:shd w:val="clear" w:color="auto" w:fill="F2F2F2"/>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153,350,696</w:t>
            </w:r>
          </w:p>
        </w:tc>
        <w:tc>
          <w:tcPr>
            <w:tcW w:w="1843" w:type="dxa"/>
            <w:tcBorders>
              <w:top w:val="nil"/>
            </w:tcBorders>
            <w:shd w:val="clear" w:color="auto" w:fill="F2F2F2"/>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37,812,501</w:t>
            </w:r>
          </w:p>
        </w:tc>
        <w:tc>
          <w:tcPr>
            <w:tcW w:w="1701" w:type="dxa"/>
            <w:tcBorders>
              <w:top w:val="nil"/>
            </w:tcBorders>
            <w:shd w:val="clear" w:color="auto" w:fill="F2F2F2"/>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38,232,636</w:t>
            </w:r>
          </w:p>
        </w:tc>
        <w:tc>
          <w:tcPr>
            <w:tcW w:w="1769" w:type="dxa"/>
            <w:tcBorders>
              <w:top w:val="nil"/>
            </w:tcBorders>
            <w:shd w:val="clear" w:color="auto" w:fill="F2F2F2"/>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38,652,776</w:t>
            </w:r>
          </w:p>
        </w:tc>
        <w:tc>
          <w:tcPr>
            <w:tcW w:w="1745" w:type="dxa"/>
            <w:tcBorders>
              <w:top w:val="nil"/>
            </w:tcBorders>
            <w:shd w:val="clear" w:color="auto" w:fill="F2F2F2"/>
            <w:tcMar>
              <w:top w:w="0" w:type="dxa"/>
              <w:left w:w="0" w:type="dxa"/>
              <w:bottom w:w="0" w:type="dxa"/>
              <w:right w:w="0" w:type="dxa"/>
            </w:tcMar>
            <w:vAlign w:val="center"/>
          </w:tcPr>
          <w:p w:rsidR="00921904" w:rsidRPr="00AD1AFF" w:rsidRDefault="00921904" w:rsidP="00B60590">
            <w:pPr>
              <w:spacing w:before="120"/>
              <w:ind w:left="120" w:right="120"/>
              <w:jc w:val="right"/>
              <w:rPr>
                <w:sz w:val="20"/>
                <w:szCs w:val="20"/>
              </w:rPr>
            </w:pPr>
            <w:r>
              <w:rPr>
                <w:rFonts w:cs="Arial"/>
                <w:color w:val="000000"/>
                <w:sz w:val="20"/>
                <w:szCs w:val="20"/>
              </w:rPr>
              <w:t>38,652,783</w:t>
            </w:r>
          </w:p>
        </w:tc>
      </w:tr>
      <w:tr w:rsidR="00921904" w:rsidRPr="00AD1AFF" w:rsidTr="00B60590">
        <w:trPr>
          <w:cantSplit/>
          <w:trHeight w:val="57"/>
          <w:jc w:val="center"/>
        </w:trPr>
        <w:tc>
          <w:tcPr>
            <w:tcW w:w="3119" w:type="dxa"/>
            <w:shd w:val="clear" w:color="auto" w:fill="4B4B4B"/>
            <w:tcMar>
              <w:top w:w="0" w:type="dxa"/>
              <w:left w:w="0" w:type="dxa"/>
              <w:bottom w:w="0" w:type="dxa"/>
              <w:right w:w="0" w:type="dxa"/>
            </w:tcMar>
          </w:tcPr>
          <w:p w:rsidR="00921904" w:rsidRPr="00921904" w:rsidRDefault="00921904" w:rsidP="00B60590">
            <w:pPr>
              <w:spacing w:before="120"/>
              <w:ind w:left="120" w:right="120"/>
              <w:jc w:val="left"/>
              <w:rPr>
                <w:b/>
                <w:bCs/>
                <w:color w:val="FFFFFF"/>
                <w:sz w:val="20"/>
                <w:szCs w:val="20"/>
              </w:rPr>
            </w:pPr>
            <w:r w:rsidRPr="00921904">
              <w:rPr>
                <w:b/>
                <w:bCs/>
                <w:color w:val="FFFFFF"/>
                <w:sz w:val="20"/>
                <w:szCs w:val="20"/>
              </w:rPr>
              <w:t>SUB-TOTAL OBLIGACIONES A CORTO PLAZO</w:t>
            </w:r>
          </w:p>
        </w:tc>
        <w:tc>
          <w:tcPr>
            <w:tcW w:w="1984"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921904" w:rsidRPr="00921904" w:rsidRDefault="00921904" w:rsidP="00B60590">
            <w:pPr>
              <w:spacing w:before="120"/>
              <w:ind w:left="120" w:right="120"/>
              <w:jc w:val="right"/>
              <w:rPr>
                <w:b/>
                <w:bCs/>
                <w:color w:val="FFFFFF"/>
                <w:sz w:val="20"/>
                <w:szCs w:val="20"/>
              </w:rPr>
            </w:pPr>
            <w:r w:rsidRPr="00921904">
              <w:rPr>
                <w:rFonts w:cs="Arial"/>
                <w:b/>
                <w:bCs/>
                <w:color w:val="FFFFFF"/>
                <w:sz w:val="20"/>
                <w:szCs w:val="20"/>
              </w:rPr>
              <w:t>603,350,696</w:t>
            </w:r>
          </w:p>
        </w:tc>
        <w:tc>
          <w:tcPr>
            <w:tcW w:w="1843"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921904" w:rsidRPr="00921904" w:rsidRDefault="00921904" w:rsidP="00B60590">
            <w:pPr>
              <w:spacing w:before="120"/>
              <w:ind w:left="120" w:right="120"/>
              <w:jc w:val="right"/>
              <w:rPr>
                <w:b/>
                <w:bCs/>
                <w:color w:val="FFFFFF"/>
                <w:sz w:val="20"/>
                <w:szCs w:val="20"/>
              </w:rPr>
            </w:pPr>
            <w:r w:rsidRPr="00921904">
              <w:rPr>
                <w:rFonts w:cs="Arial"/>
                <w:b/>
                <w:bCs/>
                <w:color w:val="FFFFFF"/>
                <w:sz w:val="20"/>
                <w:szCs w:val="20"/>
              </w:rPr>
              <w:t>37,812,501</w:t>
            </w:r>
          </w:p>
        </w:tc>
        <w:tc>
          <w:tcPr>
            <w:tcW w:w="1701"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921904" w:rsidRPr="00921904" w:rsidRDefault="00921904" w:rsidP="00B60590">
            <w:pPr>
              <w:spacing w:before="120"/>
              <w:ind w:left="120" w:right="120"/>
              <w:jc w:val="right"/>
              <w:rPr>
                <w:b/>
                <w:bCs/>
                <w:color w:val="FFFFFF"/>
                <w:sz w:val="20"/>
                <w:szCs w:val="20"/>
              </w:rPr>
            </w:pPr>
            <w:r w:rsidRPr="00921904">
              <w:rPr>
                <w:rFonts w:cs="Arial"/>
                <w:b/>
                <w:bCs/>
                <w:color w:val="FFFFFF"/>
                <w:sz w:val="20"/>
                <w:szCs w:val="20"/>
              </w:rPr>
              <w:t>438,232,636</w:t>
            </w:r>
          </w:p>
        </w:tc>
        <w:tc>
          <w:tcPr>
            <w:tcW w:w="1769"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921904" w:rsidRPr="00921904" w:rsidRDefault="00921904" w:rsidP="00B60590">
            <w:pPr>
              <w:spacing w:before="120"/>
              <w:ind w:left="120" w:right="120"/>
              <w:jc w:val="right"/>
              <w:rPr>
                <w:b/>
                <w:bCs/>
                <w:color w:val="FFFFFF"/>
                <w:sz w:val="20"/>
                <w:szCs w:val="20"/>
              </w:rPr>
            </w:pPr>
            <w:r w:rsidRPr="00921904">
              <w:rPr>
                <w:rFonts w:cs="Arial"/>
                <w:b/>
                <w:bCs/>
                <w:color w:val="FFFFFF"/>
                <w:sz w:val="20"/>
                <w:szCs w:val="20"/>
              </w:rPr>
              <w:t>88,652,776</w:t>
            </w:r>
          </w:p>
        </w:tc>
        <w:tc>
          <w:tcPr>
            <w:tcW w:w="1745" w:type="dxa"/>
            <w:tcBorders>
              <w:top w:val="nil"/>
              <w:left w:val="nil"/>
              <w:bottom w:val="single" w:sz="8" w:space="0" w:color="366092"/>
              <w:right w:val="nil"/>
            </w:tcBorders>
            <w:shd w:val="clear" w:color="auto" w:fill="4B4B4B"/>
            <w:tcMar>
              <w:top w:w="0" w:type="dxa"/>
              <w:left w:w="0" w:type="dxa"/>
              <w:bottom w:w="0" w:type="dxa"/>
              <w:right w:w="0" w:type="dxa"/>
            </w:tcMar>
            <w:vAlign w:val="center"/>
          </w:tcPr>
          <w:p w:rsidR="00921904" w:rsidRPr="00921904" w:rsidRDefault="00921904" w:rsidP="00B60590">
            <w:pPr>
              <w:spacing w:before="120"/>
              <w:ind w:left="120" w:right="120"/>
              <w:jc w:val="right"/>
              <w:rPr>
                <w:b/>
                <w:bCs/>
                <w:color w:val="FFFFFF"/>
                <w:sz w:val="20"/>
                <w:szCs w:val="20"/>
              </w:rPr>
            </w:pPr>
            <w:r w:rsidRPr="00921904">
              <w:rPr>
                <w:rFonts w:cs="Arial"/>
                <w:b/>
                <w:bCs/>
                <w:color w:val="FFFFFF"/>
                <w:sz w:val="20"/>
                <w:szCs w:val="20"/>
              </w:rPr>
              <w:t>38,652,783</w:t>
            </w:r>
          </w:p>
        </w:tc>
      </w:tr>
    </w:tbl>
    <w:p w:rsidR="00921904" w:rsidRDefault="00921904"/>
    <w:p w:rsidR="00921904" w:rsidRDefault="00921904"/>
    <w:tbl>
      <w:tblPr>
        <w:tblW w:w="12474" w:type="dxa"/>
        <w:shd w:val="clear" w:color="auto" w:fill="4B4B4B"/>
        <w:tblCellMar>
          <w:left w:w="70" w:type="dxa"/>
          <w:right w:w="70" w:type="dxa"/>
        </w:tblCellMar>
        <w:tblLook w:val="04A0" w:firstRow="1" w:lastRow="0" w:firstColumn="1" w:lastColumn="0" w:noHBand="0" w:noVBand="1"/>
      </w:tblPr>
      <w:tblGrid>
        <w:gridCol w:w="3413"/>
        <w:gridCol w:w="1900"/>
        <w:gridCol w:w="1900"/>
        <w:gridCol w:w="1900"/>
        <w:gridCol w:w="1900"/>
        <w:gridCol w:w="1461"/>
      </w:tblGrid>
      <w:tr w:rsidR="00921904" w:rsidRPr="001A7111" w:rsidTr="00B60590">
        <w:trPr>
          <w:trHeight w:val="540"/>
        </w:trPr>
        <w:tc>
          <w:tcPr>
            <w:tcW w:w="4700" w:type="dxa"/>
            <w:tcBorders>
              <w:top w:val="nil"/>
              <w:left w:val="nil"/>
              <w:bottom w:val="single" w:sz="8" w:space="0" w:color="366092"/>
              <w:right w:val="nil"/>
            </w:tcBorders>
            <w:shd w:val="clear" w:color="auto" w:fill="4B4B4B"/>
            <w:vAlign w:val="center"/>
            <w:hideMark/>
          </w:tcPr>
          <w:p w:rsidR="00921904" w:rsidRPr="00921904" w:rsidRDefault="00921904" w:rsidP="00B60590">
            <w:pPr>
              <w:jc w:val="left"/>
              <w:rPr>
                <w:rFonts w:cs="Arial"/>
                <w:b/>
                <w:bCs/>
                <w:color w:val="FFFFFF"/>
                <w:sz w:val="20"/>
                <w:szCs w:val="20"/>
                <w:lang w:eastAsia="es-MX"/>
              </w:rPr>
            </w:pPr>
            <w:r w:rsidRPr="00921904">
              <w:rPr>
                <w:rFonts w:cs="Arial"/>
                <w:b/>
                <w:bCs/>
                <w:color w:val="FFFFFF"/>
                <w:sz w:val="20"/>
                <w:szCs w:val="20"/>
                <w:lang w:eastAsia="es-MX"/>
              </w:rPr>
              <w:t>TOTAL ASIGNACIÓN A DEUDA PÚBLICA Y OBLIGACIONES DE CORTO PLAZO</w:t>
            </w:r>
          </w:p>
        </w:tc>
        <w:tc>
          <w:tcPr>
            <w:tcW w:w="1900" w:type="dxa"/>
            <w:tcBorders>
              <w:top w:val="nil"/>
              <w:left w:val="nil"/>
              <w:bottom w:val="single" w:sz="8" w:space="0" w:color="366092"/>
              <w:right w:val="nil"/>
            </w:tcBorders>
            <w:shd w:val="clear" w:color="auto" w:fill="4B4B4B"/>
            <w:noWrap/>
            <w:vAlign w:val="center"/>
            <w:hideMark/>
          </w:tcPr>
          <w:p w:rsidR="00921904" w:rsidRPr="00921904" w:rsidRDefault="00921904" w:rsidP="00B60590">
            <w:pPr>
              <w:jc w:val="right"/>
              <w:rPr>
                <w:rFonts w:cs="Arial"/>
                <w:b/>
                <w:bCs/>
                <w:color w:val="FFFFFF"/>
                <w:sz w:val="20"/>
                <w:szCs w:val="20"/>
                <w:lang w:eastAsia="es-MX"/>
              </w:rPr>
            </w:pPr>
            <w:r w:rsidRPr="00921904">
              <w:rPr>
                <w:rFonts w:cs="Arial"/>
                <w:b/>
                <w:bCs/>
                <w:color w:val="FFFFFF"/>
                <w:sz w:val="20"/>
                <w:szCs w:val="20"/>
                <w:lang w:eastAsia="es-MX"/>
              </w:rPr>
              <w:t>1,065,106,321</w:t>
            </w:r>
          </w:p>
        </w:tc>
        <w:tc>
          <w:tcPr>
            <w:tcW w:w="1900" w:type="dxa"/>
            <w:tcBorders>
              <w:top w:val="nil"/>
              <w:left w:val="nil"/>
              <w:bottom w:val="single" w:sz="8" w:space="0" w:color="366092"/>
              <w:right w:val="nil"/>
            </w:tcBorders>
            <w:shd w:val="clear" w:color="auto" w:fill="4B4B4B"/>
            <w:noWrap/>
            <w:vAlign w:val="center"/>
            <w:hideMark/>
          </w:tcPr>
          <w:p w:rsidR="00921904" w:rsidRPr="00921904" w:rsidRDefault="00921904" w:rsidP="00B60590">
            <w:pPr>
              <w:jc w:val="right"/>
              <w:rPr>
                <w:rFonts w:cs="Arial"/>
                <w:b/>
                <w:bCs/>
                <w:color w:val="FFFFFF"/>
                <w:sz w:val="20"/>
                <w:szCs w:val="20"/>
                <w:lang w:eastAsia="es-MX"/>
              </w:rPr>
            </w:pPr>
            <w:r w:rsidRPr="00921904">
              <w:rPr>
                <w:rFonts w:cs="Arial"/>
                <w:b/>
                <w:bCs/>
                <w:color w:val="FFFFFF"/>
                <w:sz w:val="20"/>
                <w:szCs w:val="20"/>
                <w:lang w:eastAsia="es-MX"/>
              </w:rPr>
              <w:t>149,103,277</w:t>
            </w:r>
          </w:p>
        </w:tc>
        <w:tc>
          <w:tcPr>
            <w:tcW w:w="1900" w:type="dxa"/>
            <w:tcBorders>
              <w:top w:val="nil"/>
              <w:left w:val="nil"/>
              <w:bottom w:val="single" w:sz="8" w:space="0" w:color="366092"/>
              <w:right w:val="nil"/>
            </w:tcBorders>
            <w:shd w:val="clear" w:color="auto" w:fill="4B4B4B"/>
            <w:noWrap/>
            <w:vAlign w:val="center"/>
            <w:hideMark/>
          </w:tcPr>
          <w:p w:rsidR="00921904" w:rsidRPr="00921904" w:rsidRDefault="00921904" w:rsidP="00B60590">
            <w:pPr>
              <w:jc w:val="right"/>
              <w:rPr>
                <w:rFonts w:cs="Arial"/>
                <w:b/>
                <w:bCs/>
                <w:color w:val="FFFFFF"/>
                <w:sz w:val="20"/>
                <w:szCs w:val="20"/>
                <w:lang w:eastAsia="es-MX"/>
              </w:rPr>
            </w:pPr>
            <w:r w:rsidRPr="00921904">
              <w:rPr>
                <w:rFonts w:cs="Arial"/>
                <w:b/>
                <w:bCs/>
                <w:color w:val="FFFFFF"/>
                <w:sz w:val="20"/>
                <w:szCs w:val="20"/>
                <w:lang w:eastAsia="es-MX"/>
              </w:rPr>
              <w:t>551,813,734</w:t>
            </w:r>
          </w:p>
        </w:tc>
        <w:tc>
          <w:tcPr>
            <w:tcW w:w="1900" w:type="dxa"/>
            <w:tcBorders>
              <w:top w:val="nil"/>
              <w:left w:val="nil"/>
              <w:bottom w:val="single" w:sz="8" w:space="0" w:color="366092"/>
              <w:right w:val="nil"/>
            </w:tcBorders>
            <w:shd w:val="clear" w:color="auto" w:fill="4B4B4B"/>
            <w:noWrap/>
            <w:vAlign w:val="center"/>
            <w:hideMark/>
          </w:tcPr>
          <w:p w:rsidR="00921904" w:rsidRPr="00921904" w:rsidRDefault="00921904" w:rsidP="00B60590">
            <w:pPr>
              <w:jc w:val="right"/>
              <w:rPr>
                <w:rFonts w:cs="Arial"/>
                <w:b/>
                <w:bCs/>
                <w:color w:val="FFFFFF"/>
                <w:sz w:val="20"/>
                <w:szCs w:val="20"/>
                <w:lang w:eastAsia="es-MX"/>
              </w:rPr>
            </w:pPr>
            <w:r w:rsidRPr="00921904">
              <w:rPr>
                <w:rFonts w:cs="Arial"/>
                <w:b/>
                <w:bCs/>
                <w:color w:val="FFFFFF"/>
                <w:sz w:val="20"/>
                <w:szCs w:val="20"/>
                <w:lang w:eastAsia="es-MX"/>
              </w:rPr>
              <w:t>207,157,302</w:t>
            </w:r>
          </w:p>
        </w:tc>
        <w:tc>
          <w:tcPr>
            <w:tcW w:w="174" w:type="dxa"/>
            <w:tcBorders>
              <w:top w:val="nil"/>
              <w:left w:val="nil"/>
              <w:bottom w:val="single" w:sz="8" w:space="0" w:color="366092"/>
              <w:right w:val="nil"/>
            </w:tcBorders>
            <w:shd w:val="clear" w:color="auto" w:fill="4B4B4B"/>
            <w:noWrap/>
            <w:vAlign w:val="center"/>
            <w:hideMark/>
          </w:tcPr>
          <w:p w:rsidR="00921904" w:rsidRPr="00921904" w:rsidRDefault="00921904" w:rsidP="00B60590">
            <w:pPr>
              <w:jc w:val="right"/>
              <w:rPr>
                <w:rFonts w:cs="Arial"/>
                <w:b/>
                <w:bCs/>
                <w:color w:val="FFFFFF"/>
                <w:sz w:val="20"/>
                <w:szCs w:val="20"/>
                <w:lang w:eastAsia="es-MX"/>
              </w:rPr>
            </w:pPr>
            <w:r w:rsidRPr="00921904">
              <w:rPr>
                <w:rFonts w:cs="Arial"/>
                <w:b/>
                <w:bCs/>
                <w:color w:val="FFFFFF"/>
                <w:sz w:val="20"/>
                <w:szCs w:val="20"/>
                <w:lang w:eastAsia="es-MX"/>
              </w:rPr>
              <w:t>157,032,008</w:t>
            </w:r>
          </w:p>
        </w:tc>
      </w:tr>
    </w:tbl>
    <w:p w:rsidR="00921904" w:rsidRDefault="00921904"/>
    <w:p w:rsidR="00921904" w:rsidRDefault="00921904"/>
    <w:p w:rsidR="00921904" w:rsidRDefault="00921904" w:rsidP="00B60590">
      <w:pPr>
        <w:jc w:val="center"/>
        <w:rPr>
          <w:b/>
          <w:bCs/>
        </w:rPr>
      </w:pPr>
      <w:r w:rsidRPr="001A7111">
        <w:rPr>
          <w:b/>
          <w:bCs/>
        </w:rPr>
        <w:t>ADEUDOS DE EJERCICIOS FISCALES ANTERIORES (ADEFAS)</w:t>
      </w:r>
    </w:p>
    <w:p w:rsidR="00921904" w:rsidRDefault="00921904" w:rsidP="00B60590">
      <w:pPr>
        <w:jc w:val="center"/>
        <w:rPr>
          <w:b/>
          <w:bCs/>
        </w:rPr>
      </w:pPr>
    </w:p>
    <w:tbl>
      <w:tblPr>
        <w:tblW w:w="5000" w:type="pct"/>
        <w:tblCellMar>
          <w:left w:w="70" w:type="dxa"/>
          <w:right w:w="70" w:type="dxa"/>
        </w:tblCellMar>
        <w:tblLook w:val="04A0" w:firstRow="1" w:lastRow="0" w:firstColumn="1" w:lastColumn="0" w:noHBand="0" w:noVBand="1"/>
      </w:tblPr>
      <w:tblGrid>
        <w:gridCol w:w="4445"/>
        <w:gridCol w:w="1797"/>
        <w:gridCol w:w="1796"/>
        <w:gridCol w:w="1796"/>
        <w:gridCol w:w="1796"/>
        <w:gridCol w:w="1796"/>
      </w:tblGrid>
      <w:tr w:rsidR="00921904" w:rsidRPr="001A7111" w:rsidTr="00B60590">
        <w:trPr>
          <w:trHeight w:val="288"/>
        </w:trPr>
        <w:tc>
          <w:tcPr>
            <w:tcW w:w="1655" w:type="pct"/>
            <w:tcBorders>
              <w:top w:val="single" w:sz="8" w:space="0" w:color="000000"/>
              <w:left w:val="single" w:sz="8" w:space="0" w:color="000000"/>
              <w:bottom w:val="nil"/>
              <w:right w:val="single" w:sz="8" w:space="0" w:color="000000"/>
            </w:tcBorders>
            <w:shd w:val="clear" w:color="auto" w:fill="4B4B4B"/>
            <w:vAlign w:val="center"/>
            <w:hideMark/>
          </w:tcPr>
          <w:p w:rsidR="00921904" w:rsidRPr="001A7111" w:rsidRDefault="00921904" w:rsidP="00B60590">
            <w:pPr>
              <w:jc w:val="center"/>
              <w:rPr>
                <w:rFonts w:cs="Arial"/>
                <w:color w:val="FFFFFF"/>
                <w:sz w:val="20"/>
                <w:szCs w:val="20"/>
                <w:lang w:eastAsia="es-MX"/>
              </w:rPr>
            </w:pPr>
            <w:r w:rsidRPr="001A7111">
              <w:rPr>
                <w:rFonts w:cs="Arial"/>
                <w:color w:val="FFFFFF"/>
                <w:sz w:val="20"/>
                <w:szCs w:val="20"/>
                <w:lang w:eastAsia="es-MX"/>
              </w:rPr>
              <w:t>CONCEPTO</w:t>
            </w:r>
          </w:p>
        </w:tc>
        <w:tc>
          <w:tcPr>
            <w:tcW w:w="669" w:type="pct"/>
            <w:tcBorders>
              <w:top w:val="single" w:sz="8" w:space="0" w:color="000000"/>
              <w:left w:val="nil"/>
              <w:bottom w:val="nil"/>
              <w:right w:val="nil"/>
            </w:tcBorders>
            <w:shd w:val="clear" w:color="auto" w:fill="4B4B4B"/>
            <w:vAlign w:val="center"/>
            <w:hideMark/>
          </w:tcPr>
          <w:p w:rsidR="00921904" w:rsidRPr="001A7111" w:rsidRDefault="00921904" w:rsidP="00B60590">
            <w:pPr>
              <w:jc w:val="center"/>
              <w:rPr>
                <w:rFonts w:cs="Arial"/>
                <w:color w:val="FFFFFF"/>
                <w:sz w:val="20"/>
                <w:szCs w:val="20"/>
                <w:lang w:eastAsia="es-MX"/>
              </w:rPr>
            </w:pPr>
            <w:r w:rsidRPr="001A7111">
              <w:rPr>
                <w:rFonts w:cs="Arial"/>
                <w:color w:val="FFFFFF"/>
                <w:sz w:val="20"/>
                <w:szCs w:val="20"/>
                <w:lang w:eastAsia="es-MX"/>
              </w:rPr>
              <w:t>ASIGNACIÓN</w:t>
            </w:r>
          </w:p>
        </w:tc>
        <w:tc>
          <w:tcPr>
            <w:tcW w:w="669" w:type="pct"/>
            <w:tcBorders>
              <w:top w:val="single" w:sz="8" w:space="0" w:color="000000"/>
              <w:left w:val="single" w:sz="8" w:space="0" w:color="000000"/>
              <w:bottom w:val="nil"/>
              <w:right w:val="nil"/>
            </w:tcBorders>
            <w:shd w:val="clear" w:color="auto" w:fill="4B4B4B"/>
            <w:vAlign w:val="center"/>
            <w:hideMark/>
          </w:tcPr>
          <w:p w:rsidR="00921904" w:rsidRPr="001A7111" w:rsidRDefault="00921904" w:rsidP="00B60590">
            <w:pPr>
              <w:jc w:val="center"/>
              <w:rPr>
                <w:rFonts w:cs="Arial"/>
                <w:color w:val="FFFFFF"/>
                <w:sz w:val="20"/>
                <w:szCs w:val="20"/>
                <w:lang w:eastAsia="es-MX"/>
              </w:rPr>
            </w:pPr>
            <w:r w:rsidRPr="001A7111">
              <w:rPr>
                <w:rFonts w:cs="Arial"/>
                <w:color w:val="FFFFFF"/>
                <w:sz w:val="20"/>
                <w:szCs w:val="20"/>
                <w:lang w:eastAsia="es-MX"/>
              </w:rPr>
              <w:t>PRIMER</w:t>
            </w:r>
          </w:p>
        </w:tc>
        <w:tc>
          <w:tcPr>
            <w:tcW w:w="669" w:type="pct"/>
            <w:tcBorders>
              <w:top w:val="single" w:sz="8" w:space="0" w:color="000000"/>
              <w:left w:val="single" w:sz="8" w:space="0" w:color="000000"/>
              <w:bottom w:val="nil"/>
              <w:right w:val="nil"/>
            </w:tcBorders>
            <w:shd w:val="clear" w:color="auto" w:fill="4B4B4B"/>
            <w:vAlign w:val="center"/>
            <w:hideMark/>
          </w:tcPr>
          <w:p w:rsidR="00921904" w:rsidRPr="001A7111" w:rsidRDefault="00921904" w:rsidP="00B60590">
            <w:pPr>
              <w:jc w:val="center"/>
              <w:rPr>
                <w:rFonts w:cs="Arial"/>
                <w:color w:val="FFFFFF"/>
                <w:sz w:val="20"/>
                <w:szCs w:val="20"/>
                <w:lang w:eastAsia="es-MX"/>
              </w:rPr>
            </w:pPr>
            <w:r w:rsidRPr="001A7111">
              <w:rPr>
                <w:rFonts w:cs="Arial"/>
                <w:color w:val="FFFFFF"/>
                <w:sz w:val="20"/>
                <w:szCs w:val="20"/>
                <w:lang w:eastAsia="es-MX"/>
              </w:rPr>
              <w:t>SEGUNDO</w:t>
            </w:r>
          </w:p>
        </w:tc>
        <w:tc>
          <w:tcPr>
            <w:tcW w:w="669" w:type="pct"/>
            <w:tcBorders>
              <w:top w:val="single" w:sz="8" w:space="0" w:color="000000"/>
              <w:left w:val="single" w:sz="8" w:space="0" w:color="000000"/>
              <w:bottom w:val="nil"/>
              <w:right w:val="nil"/>
            </w:tcBorders>
            <w:shd w:val="clear" w:color="auto" w:fill="4B4B4B"/>
            <w:vAlign w:val="center"/>
            <w:hideMark/>
          </w:tcPr>
          <w:p w:rsidR="00921904" w:rsidRPr="001A7111" w:rsidRDefault="00921904" w:rsidP="00B60590">
            <w:pPr>
              <w:jc w:val="center"/>
              <w:rPr>
                <w:rFonts w:cs="Arial"/>
                <w:color w:val="FFFFFF"/>
                <w:sz w:val="20"/>
                <w:szCs w:val="20"/>
                <w:lang w:eastAsia="es-MX"/>
              </w:rPr>
            </w:pPr>
            <w:r w:rsidRPr="001A7111">
              <w:rPr>
                <w:rFonts w:cs="Arial"/>
                <w:color w:val="FFFFFF"/>
                <w:sz w:val="20"/>
                <w:szCs w:val="20"/>
                <w:lang w:eastAsia="es-MX"/>
              </w:rPr>
              <w:t>TERCER</w:t>
            </w:r>
          </w:p>
        </w:tc>
        <w:tc>
          <w:tcPr>
            <w:tcW w:w="669" w:type="pct"/>
            <w:tcBorders>
              <w:top w:val="single" w:sz="8" w:space="0" w:color="000000"/>
              <w:left w:val="single" w:sz="8" w:space="0" w:color="000000"/>
              <w:bottom w:val="nil"/>
              <w:right w:val="nil"/>
            </w:tcBorders>
            <w:shd w:val="clear" w:color="auto" w:fill="4B4B4B"/>
            <w:vAlign w:val="center"/>
            <w:hideMark/>
          </w:tcPr>
          <w:p w:rsidR="00921904" w:rsidRPr="001A7111" w:rsidRDefault="00921904" w:rsidP="00B60590">
            <w:pPr>
              <w:jc w:val="center"/>
              <w:rPr>
                <w:rFonts w:cs="Arial"/>
                <w:color w:val="FFFFFF"/>
                <w:sz w:val="20"/>
                <w:szCs w:val="20"/>
                <w:lang w:eastAsia="es-MX"/>
              </w:rPr>
            </w:pPr>
            <w:r w:rsidRPr="001A7111">
              <w:rPr>
                <w:rFonts w:cs="Arial"/>
                <w:color w:val="FFFFFF"/>
                <w:sz w:val="20"/>
                <w:szCs w:val="20"/>
                <w:lang w:eastAsia="es-MX"/>
              </w:rPr>
              <w:t>CUARTO</w:t>
            </w:r>
          </w:p>
        </w:tc>
      </w:tr>
      <w:tr w:rsidR="00921904" w:rsidRPr="001A7111" w:rsidTr="00B60590">
        <w:trPr>
          <w:trHeight w:val="288"/>
        </w:trPr>
        <w:tc>
          <w:tcPr>
            <w:tcW w:w="1655" w:type="pct"/>
            <w:tcBorders>
              <w:top w:val="nil"/>
              <w:left w:val="single" w:sz="8" w:space="0" w:color="000000"/>
              <w:bottom w:val="nil"/>
              <w:right w:val="single" w:sz="8" w:space="0" w:color="000000"/>
            </w:tcBorders>
            <w:shd w:val="clear" w:color="auto" w:fill="4B4B4B"/>
            <w:vAlign w:val="center"/>
            <w:hideMark/>
          </w:tcPr>
          <w:p w:rsidR="00921904" w:rsidRPr="001A7111" w:rsidRDefault="00921904" w:rsidP="00B60590">
            <w:pPr>
              <w:jc w:val="center"/>
              <w:rPr>
                <w:rFonts w:cs="Arial"/>
                <w:color w:val="FFFFFF"/>
                <w:sz w:val="20"/>
                <w:szCs w:val="20"/>
                <w:lang w:eastAsia="es-MX"/>
              </w:rPr>
            </w:pPr>
            <w:r w:rsidRPr="001A7111">
              <w:rPr>
                <w:rFonts w:cs="Arial"/>
                <w:color w:val="FFFFFF"/>
                <w:sz w:val="20"/>
                <w:szCs w:val="20"/>
                <w:lang w:eastAsia="es-MX"/>
              </w:rPr>
              <w:t> </w:t>
            </w:r>
          </w:p>
        </w:tc>
        <w:tc>
          <w:tcPr>
            <w:tcW w:w="669" w:type="pct"/>
            <w:tcBorders>
              <w:top w:val="nil"/>
              <w:left w:val="nil"/>
              <w:bottom w:val="nil"/>
              <w:right w:val="nil"/>
            </w:tcBorders>
            <w:shd w:val="clear" w:color="auto" w:fill="4B4B4B"/>
            <w:vAlign w:val="center"/>
            <w:hideMark/>
          </w:tcPr>
          <w:p w:rsidR="00921904" w:rsidRPr="001A7111" w:rsidRDefault="00921904" w:rsidP="00B60590">
            <w:pPr>
              <w:jc w:val="center"/>
              <w:rPr>
                <w:rFonts w:cs="Arial"/>
                <w:color w:val="FFFFFF"/>
                <w:sz w:val="20"/>
                <w:szCs w:val="20"/>
                <w:lang w:eastAsia="es-MX"/>
              </w:rPr>
            </w:pPr>
            <w:r w:rsidRPr="001A7111">
              <w:rPr>
                <w:rFonts w:cs="Arial"/>
                <w:color w:val="FFFFFF"/>
                <w:sz w:val="20"/>
                <w:szCs w:val="20"/>
                <w:lang w:eastAsia="es-MX"/>
              </w:rPr>
              <w:t>PRESUPUESTAL</w:t>
            </w:r>
          </w:p>
        </w:tc>
        <w:tc>
          <w:tcPr>
            <w:tcW w:w="669" w:type="pct"/>
            <w:tcBorders>
              <w:top w:val="nil"/>
              <w:left w:val="single" w:sz="8" w:space="0" w:color="000000"/>
              <w:bottom w:val="nil"/>
              <w:right w:val="nil"/>
            </w:tcBorders>
            <w:shd w:val="clear" w:color="auto" w:fill="4B4B4B"/>
            <w:vAlign w:val="center"/>
            <w:hideMark/>
          </w:tcPr>
          <w:p w:rsidR="00921904" w:rsidRPr="001A7111" w:rsidRDefault="00921904" w:rsidP="00B60590">
            <w:pPr>
              <w:jc w:val="center"/>
              <w:rPr>
                <w:rFonts w:cs="Arial"/>
                <w:color w:val="FFFFFF"/>
                <w:sz w:val="20"/>
                <w:szCs w:val="20"/>
                <w:lang w:eastAsia="es-MX"/>
              </w:rPr>
            </w:pPr>
            <w:r w:rsidRPr="001A7111">
              <w:rPr>
                <w:rFonts w:cs="Arial"/>
                <w:color w:val="FFFFFF"/>
                <w:sz w:val="20"/>
                <w:szCs w:val="20"/>
                <w:lang w:eastAsia="es-MX"/>
              </w:rPr>
              <w:t>TRIMESTRE</w:t>
            </w:r>
          </w:p>
        </w:tc>
        <w:tc>
          <w:tcPr>
            <w:tcW w:w="669" w:type="pct"/>
            <w:tcBorders>
              <w:top w:val="nil"/>
              <w:left w:val="single" w:sz="8" w:space="0" w:color="000000"/>
              <w:bottom w:val="nil"/>
              <w:right w:val="nil"/>
            </w:tcBorders>
            <w:shd w:val="clear" w:color="auto" w:fill="4B4B4B"/>
            <w:vAlign w:val="center"/>
            <w:hideMark/>
          </w:tcPr>
          <w:p w:rsidR="00921904" w:rsidRPr="001A7111" w:rsidRDefault="00921904" w:rsidP="00B60590">
            <w:pPr>
              <w:jc w:val="center"/>
              <w:rPr>
                <w:rFonts w:cs="Arial"/>
                <w:color w:val="FFFFFF"/>
                <w:sz w:val="20"/>
                <w:szCs w:val="20"/>
                <w:lang w:eastAsia="es-MX"/>
              </w:rPr>
            </w:pPr>
            <w:r w:rsidRPr="001A7111">
              <w:rPr>
                <w:rFonts w:cs="Arial"/>
                <w:color w:val="FFFFFF"/>
                <w:sz w:val="20"/>
                <w:szCs w:val="20"/>
                <w:lang w:eastAsia="es-MX"/>
              </w:rPr>
              <w:t>TRIMESTRE</w:t>
            </w:r>
          </w:p>
        </w:tc>
        <w:tc>
          <w:tcPr>
            <w:tcW w:w="669" w:type="pct"/>
            <w:tcBorders>
              <w:top w:val="nil"/>
              <w:left w:val="single" w:sz="8" w:space="0" w:color="000000"/>
              <w:bottom w:val="nil"/>
              <w:right w:val="nil"/>
            </w:tcBorders>
            <w:shd w:val="clear" w:color="auto" w:fill="4B4B4B"/>
            <w:vAlign w:val="center"/>
            <w:hideMark/>
          </w:tcPr>
          <w:p w:rsidR="00921904" w:rsidRPr="001A7111" w:rsidRDefault="00921904" w:rsidP="00B60590">
            <w:pPr>
              <w:jc w:val="center"/>
              <w:rPr>
                <w:rFonts w:cs="Arial"/>
                <w:color w:val="FFFFFF"/>
                <w:sz w:val="20"/>
                <w:szCs w:val="20"/>
                <w:lang w:eastAsia="es-MX"/>
              </w:rPr>
            </w:pPr>
            <w:r w:rsidRPr="001A7111">
              <w:rPr>
                <w:rFonts w:cs="Arial"/>
                <w:color w:val="FFFFFF"/>
                <w:sz w:val="20"/>
                <w:szCs w:val="20"/>
                <w:lang w:eastAsia="es-MX"/>
              </w:rPr>
              <w:t>TRIMESTRE</w:t>
            </w:r>
          </w:p>
        </w:tc>
        <w:tc>
          <w:tcPr>
            <w:tcW w:w="669" w:type="pct"/>
            <w:tcBorders>
              <w:top w:val="nil"/>
              <w:left w:val="single" w:sz="8" w:space="0" w:color="000000"/>
              <w:bottom w:val="nil"/>
              <w:right w:val="nil"/>
            </w:tcBorders>
            <w:shd w:val="clear" w:color="auto" w:fill="4B4B4B"/>
            <w:vAlign w:val="center"/>
            <w:hideMark/>
          </w:tcPr>
          <w:p w:rsidR="00921904" w:rsidRPr="001A7111" w:rsidRDefault="00921904" w:rsidP="00B60590">
            <w:pPr>
              <w:jc w:val="center"/>
              <w:rPr>
                <w:rFonts w:cs="Arial"/>
                <w:color w:val="FFFFFF"/>
                <w:sz w:val="20"/>
                <w:szCs w:val="20"/>
                <w:lang w:eastAsia="es-MX"/>
              </w:rPr>
            </w:pPr>
            <w:r w:rsidRPr="001A7111">
              <w:rPr>
                <w:rFonts w:cs="Arial"/>
                <w:color w:val="FFFFFF"/>
                <w:sz w:val="20"/>
                <w:szCs w:val="20"/>
                <w:lang w:eastAsia="es-MX"/>
              </w:rPr>
              <w:t>TRIMESTRE</w:t>
            </w:r>
          </w:p>
        </w:tc>
      </w:tr>
      <w:tr w:rsidR="00921904" w:rsidRPr="001A7111" w:rsidTr="00B60590">
        <w:trPr>
          <w:trHeight w:val="540"/>
        </w:trPr>
        <w:tc>
          <w:tcPr>
            <w:tcW w:w="1655" w:type="pct"/>
            <w:tcBorders>
              <w:top w:val="nil"/>
              <w:left w:val="nil"/>
              <w:bottom w:val="single" w:sz="8" w:space="0" w:color="auto"/>
              <w:right w:val="nil"/>
            </w:tcBorders>
            <w:shd w:val="clear" w:color="000000" w:fill="F2F2F2"/>
            <w:vAlign w:val="center"/>
            <w:hideMark/>
          </w:tcPr>
          <w:p w:rsidR="00921904" w:rsidRPr="001A7111" w:rsidRDefault="00921904" w:rsidP="00B60590">
            <w:pPr>
              <w:jc w:val="left"/>
              <w:rPr>
                <w:rFonts w:cs="Arial"/>
                <w:color w:val="000000"/>
                <w:sz w:val="20"/>
                <w:szCs w:val="20"/>
                <w:lang w:eastAsia="es-MX"/>
              </w:rPr>
            </w:pPr>
            <w:r w:rsidRPr="001A7111">
              <w:rPr>
                <w:rFonts w:cs="Arial"/>
                <w:color w:val="000000"/>
                <w:sz w:val="20"/>
                <w:szCs w:val="20"/>
                <w:lang w:eastAsia="es-MX"/>
              </w:rPr>
              <w:lastRenderedPageBreak/>
              <w:t>ADEUDOS DE EJERCICIOS FISCALES ANTERIORES (ADEFAS)</w:t>
            </w:r>
          </w:p>
        </w:tc>
        <w:tc>
          <w:tcPr>
            <w:tcW w:w="669" w:type="pct"/>
            <w:tcBorders>
              <w:top w:val="nil"/>
              <w:left w:val="single" w:sz="8" w:space="0" w:color="auto"/>
              <w:bottom w:val="single" w:sz="8" w:space="0" w:color="auto"/>
              <w:right w:val="single" w:sz="8" w:space="0" w:color="auto"/>
            </w:tcBorders>
            <w:shd w:val="clear" w:color="000000" w:fill="F2F2F2"/>
            <w:vAlign w:val="center"/>
            <w:hideMark/>
          </w:tcPr>
          <w:p w:rsidR="00921904" w:rsidRPr="001A7111" w:rsidRDefault="00921904" w:rsidP="00B60590">
            <w:pPr>
              <w:jc w:val="right"/>
              <w:rPr>
                <w:rFonts w:cs="Arial"/>
                <w:color w:val="000000"/>
                <w:sz w:val="20"/>
                <w:szCs w:val="20"/>
                <w:lang w:eastAsia="es-MX"/>
              </w:rPr>
            </w:pPr>
            <w:r w:rsidRPr="001A7111">
              <w:rPr>
                <w:rFonts w:cs="Arial"/>
                <w:color w:val="000000"/>
                <w:sz w:val="20"/>
                <w:szCs w:val="20"/>
                <w:lang w:eastAsia="es-MX"/>
              </w:rPr>
              <w:t>150,000,000</w:t>
            </w:r>
          </w:p>
        </w:tc>
        <w:tc>
          <w:tcPr>
            <w:tcW w:w="669" w:type="pct"/>
            <w:tcBorders>
              <w:top w:val="nil"/>
              <w:left w:val="nil"/>
              <w:bottom w:val="single" w:sz="8" w:space="0" w:color="auto"/>
              <w:right w:val="single" w:sz="8" w:space="0" w:color="auto"/>
            </w:tcBorders>
            <w:shd w:val="clear" w:color="000000" w:fill="F2F2F2"/>
            <w:vAlign w:val="center"/>
            <w:hideMark/>
          </w:tcPr>
          <w:p w:rsidR="00921904" w:rsidRPr="001A7111" w:rsidRDefault="00921904" w:rsidP="00B60590">
            <w:pPr>
              <w:jc w:val="right"/>
              <w:rPr>
                <w:rFonts w:cs="Arial"/>
                <w:color w:val="000000"/>
                <w:sz w:val="20"/>
                <w:szCs w:val="20"/>
                <w:lang w:eastAsia="es-MX"/>
              </w:rPr>
            </w:pPr>
            <w:r w:rsidRPr="001A7111">
              <w:rPr>
                <w:rFonts w:cs="Arial"/>
                <w:color w:val="000000"/>
                <w:sz w:val="20"/>
                <w:szCs w:val="20"/>
                <w:lang w:eastAsia="es-MX"/>
              </w:rPr>
              <w:t>150,000,000</w:t>
            </w:r>
          </w:p>
        </w:tc>
        <w:tc>
          <w:tcPr>
            <w:tcW w:w="669" w:type="pct"/>
            <w:tcBorders>
              <w:top w:val="nil"/>
              <w:left w:val="nil"/>
              <w:bottom w:val="single" w:sz="8" w:space="0" w:color="auto"/>
              <w:right w:val="single" w:sz="8" w:space="0" w:color="auto"/>
            </w:tcBorders>
            <w:shd w:val="clear" w:color="000000" w:fill="F2F2F2"/>
            <w:vAlign w:val="center"/>
            <w:hideMark/>
          </w:tcPr>
          <w:p w:rsidR="00921904" w:rsidRPr="001A7111" w:rsidRDefault="00921904" w:rsidP="00B60590">
            <w:pPr>
              <w:jc w:val="right"/>
              <w:rPr>
                <w:rFonts w:cs="Arial"/>
                <w:color w:val="000000"/>
                <w:sz w:val="20"/>
                <w:szCs w:val="20"/>
                <w:lang w:eastAsia="es-MX"/>
              </w:rPr>
            </w:pPr>
            <w:r w:rsidRPr="001A7111">
              <w:rPr>
                <w:rFonts w:cs="Arial"/>
                <w:color w:val="000000"/>
                <w:sz w:val="20"/>
                <w:szCs w:val="20"/>
                <w:lang w:eastAsia="es-MX"/>
              </w:rPr>
              <w:t> </w:t>
            </w:r>
          </w:p>
        </w:tc>
        <w:tc>
          <w:tcPr>
            <w:tcW w:w="669" w:type="pct"/>
            <w:tcBorders>
              <w:top w:val="nil"/>
              <w:left w:val="nil"/>
              <w:bottom w:val="single" w:sz="8" w:space="0" w:color="auto"/>
              <w:right w:val="single" w:sz="8" w:space="0" w:color="auto"/>
            </w:tcBorders>
            <w:shd w:val="clear" w:color="000000" w:fill="F2F2F2"/>
            <w:vAlign w:val="center"/>
            <w:hideMark/>
          </w:tcPr>
          <w:p w:rsidR="00921904" w:rsidRPr="001A7111" w:rsidRDefault="00921904" w:rsidP="00B60590">
            <w:pPr>
              <w:jc w:val="right"/>
              <w:rPr>
                <w:rFonts w:cs="Arial"/>
                <w:color w:val="000000"/>
                <w:sz w:val="20"/>
                <w:szCs w:val="20"/>
                <w:lang w:eastAsia="es-MX"/>
              </w:rPr>
            </w:pPr>
            <w:r w:rsidRPr="001A7111">
              <w:rPr>
                <w:rFonts w:cs="Arial"/>
                <w:color w:val="000000"/>
                <w:sz w:val="20"/>
                <w:szCs w:val="20"/>
                <w:lang w:eastAsia="es-MX"/>
              </w:rPr>
              <w:t> </w:t>
            </w:r>
          </w:p>
        </w:tc>
        <w:tc>
          <w:tcPr>
            <w:tcW w:w="669" w:type="pct"/>
            <w:tcBorders>
              <w:top w:val="nil"/>
              <w:left w:val="nil"/>
              <w:bottom w:val="single" w:sz="8" w:space="0" w:color="auto"/>
              <w:right w:val="single" w:sz="8" w:space="0" w:color="auto"/>
            </w:tcBorders>
            <w:shd w:val="clear" w:color="000000" w:fill="F2F2F2"/>
            <w:vAlign w:val="center"/>
            <w:hideMark/>
          </w:tcPr>
          <w:p w:rsidR="00921904" w:rsidRPr="001A7111" w:rsidRDefault="00921904" w:rsidP="00B60590">
            <w:pPr>
              <w:jc w:val="right"/>
              <w:rPr>
                <w:rFonts w:cs="Arial"/>
                <w:color w:val="000000"/>
                <w:sz w:val="20"/>
                <w:szCs w:val="20"/>
                <w:lang w:eastAsia="es-MX"/>
              </w:rPr>
            </w:pPr>
            <w:r w:rsidRPr="001A7111">
              <w:rPr>
                <w:rFonts w:cs="Arial"/>
                <w:color w:val="000000"/>
                <w:sz w:val="20"/>
                <w:szCs w:val="20"/>
                <w:lang w:eastAsia="es-MX"/>
              </w:rPr>
              <w:t> </w:t>
            </w:r>
          </w:p>
        </w:tc>
      </w:tr>
    </w:tbl>
    <w:p w:rsidR="00921904" w:rsidRPr="001A7111" w:rsidRDefault="00921904" w:rsidP="00B60590">
      <w:pPr>
        <w:jc w:val="center"/>
        <w:rPr>
          <w:b/>
          <w:bCs/>
        </w:rPr>
      </w:pPr>
    </w:p>
    <w:p w:rsidR="00921904" w:rsidRDefault="00921904"/>
    <w:p w:rsidR="00921904" w:rsidRDefault="00921904">
      <w:r w:rsidRPr="001A7111">
        <w:t>Nota: Adicional a las cifras presentadas en este anexo, se incluyeron disposiciones presupuestales por $</w:t>
      </w:r>
      <w:proofErr w:type="gramStart"/>
      <w:r w:rsidRPr="001A7111">
        <w:t>120,944,848.00 ,</w:t>
      </w:r>
      <w:proofErr w:type="gramEnd"/>
      <w:r w:rsidRPr="001A7111">
        <w:t xml:space="preserve"> para el convenio de colaboración celebrado por el Gobierno Federal, por conducto de la SHCP y el Gobierno del Estado de Yucatán, por el que se estableció el mecanismo de compensación con motivo de la potenciación de los recursos del Fondo de Estabilización de los Ingresos de las Entidades Federativas  (FEIEF). con lo cual los recursos destinados a este ramo general asciende a $1,336,051,169.00</w:t>
      </w:r>
      <w:r>
        <w:br w:type="page"/>
      </w:r>
    </w:p>
    <w:p w:rsidR="00921904" w:rsidRDefault="00921904">
      <w:pPr>
        <w:sectPr w:rsidR="00921904" w:rsidSect="00B60590">
          <w:pgSz w:w="16838" w:h="11906" w:orient="landscape"/>
          <w:pgMar w:top="2835" w:right="1701" w:bottom="1418" w:left="1701" w:header="0" w:footer="0" w:gutter="0"/>
          <w:cols w:space="720"/>
        </w:sectPr>
      </w:pPr>
    </w:p>
    <w:p w:rsidR="00921904" w:rsidRDefault="00921904"/>
    <w:p w:rsidR="00921904" w:rsidRDefault="00921904">
      <w:pPr>
        <w:pStyle w:val="Ttulo2"/>
      </w:pPr>
      <w:bookmarkStart w:id="81" w:name="anexo-6.-jubilaciones-y-pensiones"/>
      <w:r>
        <w:t>ANEXO 6. JUBILACIONES Y PENSIONES</w:t>
      </w:r>
      <w:bookmarkEnd w:id="81"/>
    </w:p>
    <w:p w:rsidR="00921904" w:rsidRDefault="00921904"/>
    <w:p w:rsidR="00921904" w:rsidRDefault="00921904">
      <w:pPr>
        <w:pStyle w:val="Ttulo3"/>
      </w:pPr>
      <w:bookmarkStart w:id="82" w:name="X0a3388d01afb00f9701781f2649e2e38aefecb1"/>
      <w:r>
        <w:t>ANEXO 6.1. JUBILACIONES Y PENSIONES POR PARTIDA E IMPORTE</w:t>
      </w:r>
      <w:bookmarkEnd w:id="82"/>
    </w:p>
    <w:p w:rsidR="00921904" w:rsidRDefault="00921904"/>
    <w:tbl>
      <w:tblPr>
        <w:tblW w:w="8640" w:type="dxa"/>
        <w:jc w:val="center"/>
        <w:tblLayout w:type="fixed"/>
        <w:tblLook w:val="0420" w:firstRow="1" w:lastRow="0" w:firstColumn="0" w:lastColumn="0" w:noHBand="0" w:noVBand="1"/>
      </w:tblPr>
      <w:tblGrid>
        <w:gridCol w:w="6048"/>
        <w:gridCol w:w="2592"/>
      </w:tblGrid>
      <w:tr w:rsidR="00921904">
        <w:trPr>
          <w:cantSplit/>
          <w:jc w:val="center"/>
        </w:trPr>
        <w:tc>
          <w:tcPr>
            <w:tcW w:w="6048"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JUBILACIONES Y PENSIONES</w:t>
            </w:r>
          </w:p>
        </w:tc>
        <w:tc>
          <w:tcPr>
            <w:tcW w:w="2592"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IMPORTE</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JUBILACIONES</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632,170,053</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PENSIONES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168,132,772</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FUNERALES Y PAGAS DE DEFUNCIÓN</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4,467,154</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PAGO DE SUMAS ASEGURADAS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3,514,258</w:t>
            </w:r>
          </w:p>
        </w:tc>
      </w:tr>
      <w:tr w:rsidR="00921904">
        <w:trPr>
          <w:cantSplit/>
          <w:jc w:val="center"/>
        </w:trPr>
        <w:tc>
          <w:tcPr>
            <w:tcW w:w="6048" w:type="dxa"/>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TOTAL</w:t>
            </w:r>
          </w:p>
        </w:tc>
        <w:tc>
          <w:tcPr>
            <w:tcW w:w="2592"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808,284,237</w:t>
            </w:r>
          </w:p>
        </w:tc>
      </w:tr>
    </w:tbl>
    <w:p w:rsidR="00921904" w:rsidRDefault="00921904"/>
    <w:p w:rsidR="00921904" w:rsidRDefault="00921904"/>
    <w:p w:rsidR="00921904" w:rsidRDefault="00921904">
      <w:pPr>
        <w:pStyle w:val="Ttulo3"/>
      </w:pPr>
      <w:bookmarkStart w:id="83" w:name="Xf8b982262b7178e4e9bfcf9da83fbd12d033030"/>
      <w:r>
        <w:t>ANEXO 6.2. EROGACIONES PREVISTAS PARA JUBILACIONES</w:t>
      </w:r>
      <w:bookmarkEnd w:id="83"/>
    </w:p>
    <w:p w:rsidR="00921904" w:rsidRDefault="00921904"/>
    <w:tbl>
      <w:tblPr>
        <w:tblW w:w="8640" w:type="dxa"/>
        <w:jc w:val="center"/>
        <w:tblLayout w:type="fixed"/>
        <w:tblLook w:val="0420" w:firstRow="1" w:lastRow="0" w:firstColumn="0" w:lastColumn="0" w:noHBand="0" w:noVBand="1"/>
      </w:tblPr>
      <w:tblGrid>
        <w:gridCol w:w="6048"/>
        <w:gridCol w:w="2592"/>
      </w:tblGrid>
      <w:tr w:rsidR="00921904">
        <w:trPr>
          <w:cantSplit/>
          <w:jc w:val="center"/>
        </w:trPr>
        <w:tc>
          <w:tcPr>
            <w:tcW w:w="6048"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JUBILACIONES</w:t>
            </w:r>
          </w:p>
        </w:tc>
        <w:tc>
          <w:tcPr>
            <w:tcW w:w="2592"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IMPORTE</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JUBILADOS BURÓCRATAS</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94,085,317</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JUBILADOS DE EDUCACIÓN</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531,864,674</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APOYO A JUBILADOS Y VIUDAS DE HENEQUENEROS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6,220,062</w:t>
            </w:r>
          </w:p>
        </w:tc>
      </w:tr>
      <w:tr w:rsidR="00921904">
        <w:trPr>
          <w:cantSplit/>
          <w:jc w:val="center"/>
        </w:trPr>
        <w:tc>
          <w:tcPr>
            <w:tcW w:w="6048" w:type="dxa"/>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TOTAL</w:t>
            </w:r>
          </w:p>
        </w:tc>
        <w:tc>
          <w:tcPr>
            <w:tcW w:w="2592"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632,170,053</w:t>
            </w:r>
          </w:p>
        </w:tc>
      </w:tr>
    </w:tbl>
    <w:p w:rsidR="00921904" w:rsidRDefault="00921904">
      <w:r>
        <w:br w:type="page"/>
      </w:r>
    </w:p>
    <w:p w:rsidR="00921904" w:rsidRDefault="00921904">
      <w:pPr>
        <w:pStyle w:val="Ttulo3"/>
      </w:pPr>
      <w:bookmarkStart w:id="84" w:name="X6b626b1d7ea5302bf2fe9907b2696a64eaab061"/>
      <w:r>
        <w:lastRenderedPageBreak/>
        <w:t>ANEXO 6.3. EROGACIONES PREVISTAS PARA PENSIONES</w:t>
      </w:r>
      <w:bookmarkEnd w:id="84"/>
    </w:p>
    <w:p w:rsidR="00921904" w:rsidRDefault="00921904"/>
    <w:tbl>
      <w:tblPr>
        <w:tblW w:w="8640" w:type="dxa"/>
        <w:jc w:val="center"/>
        <w:tblLayout w:type="fixed"/>
        <w:tblLook w:val="0420" w:firstRow="1" w:lastRow="0" w:firstColumn="0" w:lastColumn="0" w:noHBand="0" w:noVBand="1"/>
      </w:tblPr>
      <w:tblGrid>
        <w:gridCol w:w="6048"/>
        <w:gridCol w:w="2592"/>
      </w:tblGrid>
      <w:tr w:rsidR="00921904">
        <w:trPr>
          <w:cantSplit/>
          <w:jc w:val="center"/>
        </w:trPr>
        <w:tc>
          <w:tcPr>
            <w:tcW w:w="6048"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PENSIONES</w:t>
            </w:r>
          </w:p>
        </w:tc>
        <w:tc>
          <w:tcPr>
            <w:tcW w:w="2592"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IMPORTE</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PENSIONADOS BURÓCRATAS</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70,313,795</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PENSIONADOS DE EDUCACIÓN</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97,818,977</w:t>
            </w:r>
          </w:p>
        </w:tc>
      </w:tr>
      <w:tr w:rsidR="00921904">
        <w:trPr>
          <w:cantSplit/>
          <w:jc w:val="center"/>
        </w:trPr>
        <w:tc>
          <w:tcPr>
            <w:tcW w:w="6048" w:type="dxa"/>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TOTAL</w:t>
            </w:r>
          </w:p>
        </w:tc>
        <w:tc>
          <w:tcPr>
            <w:tcW w:w="2592"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168,132,772</w:t>
            </w:r>
          </w:p>
        </w:tc>
      </w:tr>
    </w:tbl>
    <w:p w:rsidR="00921904" w:rsidRDefault="00921904">
      <w:r>
        <w:br w:type="page"/>
      </w:r>
    </w:p>
    <w:p w:rsidR="00921904" w:rsidRDefault="00921904">
      <w:pPr>
        <w:pStyle w:val="Ttulo2"/>
      </w:pPr>
      <w:bookmarkStart w:id="85" w:name="anexo-7.-programas-presupuestarios"/>
      <w:r>
        <w:lastRenderedPageBreak/>
        <w:t>ANEXO 7. PROGRAMAS PRESUPUESTARIOS</w:t>
      </w:r>
      <w:bookmarkEnd w:id="85"/>
    </w:p>
    <w:p w:rsidR="00921904" w:rsidRDefault="00921904"/>
    <w:p w:rsidR="00921904" w:rsidRDefault="00921904">
      <w:pPr>
        <w:pStyle w:val="Ttulo3"/>
      </w:pPr>
      <w:bookmarkStart w:id="86" w:name="Xdf1da968cd2abed33374d1f2ce9194af1811ad0"/>
      <w:r>
        <w:t>ANEXO 7.1. PRINCIPALES PROGRAMAS PRESUPUESTARIOS</w:t>
      </w:r>
      <w:bookmarkEnd w:id="86"/>
    </w:p>
    <w:p w:rsidR="00921904" w:rsidRDefault="00921904"/>
    <w:tbl>
      <w:tblPr>
        <w:tblW w:w="8640" w:type="dxa"/>
        <w:jc w:val="center"/>
        <w:tblLayout w:type="fixed"/>
        <w:tblLook w:val="0420" w:firstRow="1" w:lastRow="0" w:firstColumn="0" w:lastColumn="0" w:noHBand="0" w:noVBand="1"/>
      </w:tblPr>
      <w:tblGrid>
        <w:gridCol w:w="6048"/>
        <w:gridCol w:w="2592"/>
      </w:tblGrid>
      <w:tr w:rsidR="00921904">
        <w:trPr>
          <w:cantSplit/>
          <w:jc w:val="center"/>
        </w:trPr>
        <w:tc>
          <w:tcPr>
            <w:tcW w:w="6048" w:type="dxa"/>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PROGRAMA PRESUPUESTARIO</w:t>
            </w:r>
          </w:p>
        </w:tc>
        <w:tc>
          <w:tcPr>
            <w:tcW w:w="2592"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IMPORTE</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ACCESO Y PERMANENCIA EN EDUCACIÓN BÁSICA</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186,817,243</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ACCESO Y PERMANENCIA EN EDUCACIÓN MEDIA SUPERIOR</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283,247,280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AMPLIACIÓN DE LA COBERTURA PARA ACCESO A LOS SERVICIOS BÁSICOS DE LA VIVIENDA</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186,103,628</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ASISTENCIA SOCIAL A PERSONAS VULNERABLES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107,417,077</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ATENCIÓN A VÍCTIMAS DE VIOLENCIA</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13,777,828</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ATENCIÓN INTEGRAL EN ALIMENTACIÓN A PERSONAS SUJETAS DE ASISTENCIA SOCIAL</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281,301,121</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CERTEZA JURÍDICA DE IDENTIDAD Y PATRIMONIO</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110,896,410</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CRECIMIENTO INDUSTRIAL SOSTENIBLE</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65,689,248</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DOTACIÓN DE AGUA POTABLE Y SANEAMIENTO DE AGUAS RESIDUALES DOMÉSTICAS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318,914,426</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EMPLEO DE CALIDAD, INCLUYENTE Y FORMAL</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14,313,375</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FORTALECIMIENTO DE LAS INSTITUCIONES DE EDUCACIÓN SUPERIOR</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207,567,040</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GESTIÓN EFICIENTE DE LAS INSTITUCIONES DEL SECTOR SOCIAL</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2,164,969,631</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IMPULSO A LA POBLACIÓN EMPRENDEDORA Y EMPRESARIAL CON ENFOQUE DE INCLUSIÓN</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48,549,230</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MEJORA DE LA CALIDAD DE LOS SERVICIOS DE SALUD</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209,693,035</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PLANEACIÓN Y SEGUIMIENTO DE LA INVERSIÓN EN OBRA PÚBLICA</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15,656,013</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PRESTACIÓN DE SERVICIOS DE SALUD</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4,228,701,342</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PREVENCIÓN DEL DELITO</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43,715,457</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PRODUCTIVIDAD Y COMERCIALIZACIÓN EMPRESARIAL</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104,986,061</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REDUCCIÓN DE LAS BRECHAS SOCIALES DE LOS PUEBLOS INDÍGENAS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12,071,084</w:t>
            </w:r>
          </w:p>
        </w:tc>
      </w:tr>
      <w:tr w:rsidR="00921904">
        <w:trPr>
          <w:cantSplit/>
          <w:jc w:val="center"/>
        </w:trPr>
        <w:tc>
          <w:tcPr>
            <w:tcW w:w="6048" w:type="dxa"/>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TOTAL</w:t>
            </w:r>
          </w:p>
        </w:tc>
        <w:tc>
          <w:tcPr>
            <w:tcW w:w="2592"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8,604,386,529</w:t>
            </w:r>
          </w:p>
        </w:tc>
      </w:tr>
    </w:tbl>
    <w:p w:rsidR="00921904" w:rsidRDefault="00921904">
      <w:r>
        <w:br w:type="page"/>
      </w:r>
    </w:p>
    <w:p w:rsidR="00921904" w:rsidRDefault="00921904">
      <w:pPr>
        <w:sectPr w:rsidR="00921904">
          <w:headerReference w:type="default" r:id="rId20"/>
          <w:footerReference w:type="default" r:id="rId21"/>
          <w:type w:val="oddPage"/>
          <w:pgSz w:w="11906" w:h="16838"/>
          <w:pgMar w:top="2834" w:right="1701" w:bottom="1417" w:left="1701" w:header="0" w:footer="0" w:gutter="0"/>
          <w:cols w:space="720"/>
        </w:sectPr>
      </w:pPr>
    </w:p>
    <w:p w:rsidR="00921904" w:rsidRDefault="00921904"/>
    <w:p w:rsidR="00921904" w:rsidRDefault="00921904">
      <w:pPr>
        <w:pStyle w:val="Ttulo3"/>
      </w:pPr>
      <w:bookmarkStart w:id="87" w:name="Xa511467a5b9693ed3553a6268c4c748f5607a33"/>
      <w:r>
        <w:t>ANEXO 7.2. PROGRAMAS POR FUENTE DE FINANCIAMIENTO</w:t>
      </w:r>
      <w:bookmarkEnd w:id="87"/>
    </w:p>
    <w:p w:rsidR="00921904" w:rsidRDefault="00921904"/>
    <w:tbl>
      <w:tblPr>
        <w:tblW w:w="12096" w:type="dxa"/>
        <w:jc w:val="center"/>
        <w:tblLayout w:type="fixed"/>
        <w:tblLook w:val="0420" w:firstRow="1" w:lastRow="0" w:firstColumn="0" w:lastColumn="0" w:noHBand="0" w:noVBand="1"/>
      </w:tblPr>
      <w:tblGrid>
        <w:gridCol w:w="4839"/>
        <w:gridCol w:w="2419"/>
        <w:gridCol w:w="2419"/>
        <w:gridCol w:w="2419"/>
      </w:tblGrid>
      <w:tr w:rsidR="00921904" w:rsidTr="00B60590">
        <w:trPr>
          <w:cantSplit/>
          <w:jc w:val="center"/>
        </w:trPr>
        <w:tc>
          <w:tcPr>
            <w:tcW w:w="4838" w:type="dxa"/>
            <w:shd w:val="clear" w:color="auto" w:fill="4B4B4B"/>
            <w:tcMar>
              <w:top w:w="0" w:type="dxa"/>
              <w:left w:w="0" w:type="dxa"/>
              <w:bottom w:w="0" w:type="dxa"/>
              <w:right w:w="0" w:type="dxa"/>
            </w:tcMar>
            <w:vAlign w:val="center"/>
          </w:tcPr>
          <w:p w:rsidR="00921904" w:rsidRDefault="00921904" w:rsidP="00B60590">
            <w:pPr>
              <w:spacing w:before="120"/>
              <w:ind w:left="120" w:right="120"/>
              <w:jc w:val="center"/>
            </w:pPr>
            <w:r>
              <w:rPr>
                <w:rFonts w:eastAsia="Arial" w:cs="Arial"/>
                <w:b/>
                <w:color w:val="FFFFFF"/>
              </w:rPr>
              <w:t>PROGRAMAS PRESUPUESTARIOS</w:t>
            </w:r>
          </w:p>
        </w:tc>
        <w:tc>
          <w:tcPr>
            <w:tcW w:w="2419" w:type="dxa"/>
            <w:shd w:val="clear" w:color="auto" w:fill="4B4B4B"/>
            <w:tcMar>
              <w:top w:w="0" w:type="dxa"/>
              <w:left w:w="0" w:type="dxa"/>
              <w:bottom w:w="0" w:type="dxa"/>
              <w:right w:w="0" w:type="dxa"/>
            </w:tcMar>
            <w:vAlign w:val="center"/>
          </w:tcPr>
          <w:p w:rsidR="00921904" w:rsidRDefault="00921904" w:rsidP="00B60590">
            <w:pPr>
              <w:spacing w:before="120"/>
              <w:ind w:left="120" w:right="120"/>
              <w:jc w:val="center"/>
            </w:pPr>
            <w:r>
              <w:rPr>
                <w:rFonts w:eastAsia="Arial" w:cs="Arial"/>
                <w:b/>
                <w:color w:val="FFFFFF"/>
              </w:rPr>
              <w:t>I. GASTO NO ETIQUETADO</w:t>
            </w:r>
          </w:p>
        </w:tc>
        <w:tc>
          <w:tcPr>
            <w:tcW w:w="2419" w:type="dxa"/>
            <w:shd w:val="clear" w:color="auto" w:fill="4B4B4B"/>
            <w:tcMar>
              <w:top w:w="0" w:type="dxa"/>
              <w:left w:w="0" w:type="dxa"/>
              <w:bottom w:w="0" w:type="dxa"/>
              <w:right w:w="0" w:type="dxa"/>
            </w:tcMar>
            <w:vAlign w:val="center"/>
          </w:tcPr>
          <w:p w:rsidR="00921904" w:rsidRDefault="00921904" w:rsidP="00B60590">
            <w:pPr>
              <w:spacing w:before="120"/>
              <w:ind w:left="120" w:right="120"/>
              <w:jc w:val="center"/>
            </w:pPr>
            <w:r>
              <w:rPr>
                <w:rFonts w:eastAsia="Arial" w:cs="Arial"/>
                <w:b/>
                <w:color w:val="FFFFFF"/>
              </w:rPr>
              <w:t>II. GASTO ETIQUETADO</w:t>
            </w:r>
          </w:p>
        </w:tc>
        <w:tc>
          <w:tcPr>
            <w:tcW w:w="2419" w:type="dxa"/>
            <w:shd w:val="clear" w:color="auto" w:fill="4B4B4B"/>
            <w:tcMar>
              <w:top w:w="0" w:type="dxa"/>
              <w:left w:w="0" w:type="dxa"/>
              <w:bottom w:w="0" w:type="dxa"/>
              <w:right w:w="0" w:type="dxa"/>
            </w:tcMar>
            <w:vAlign w:val="center"/>
          </w:tcPr>
          <w:p w:rsidR="00921904" w:rsidRDefault="00921904" w:rsidP="00B60590">
            <w:pPr>
              <w:spacing w:before="120"/>
              <w:ind w:left="120" w:right="120"/>
              <w:jc w:val="center"/>
            </w:pPr>
            <w:r>
              <w:rPr>
                <w:rFonts w:eastAsia="Arial" w:cs="Arial"/>
                <w:b/>
                <w:color w:val="FFFFFF"/>
              </w:rPr>
              <w:t>TOTAL</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COBERTURA CON EQUIDAD EN EDUCACIÓN BÁSICA</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1,996,373,722</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6,267,139,527</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8,263,513,249</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PRESTACIÓN DE SERVICIOS DE SALUD</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1,531,485,669</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2,697,215,673</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4,228,701,342</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DISTRIBUCIÓN DE PARTICIPACIONES FEDERALES</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3,658,066,849</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3,658,066,849</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DISTRIBUCIÓN DE APORTACIONES FEDERALES</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3,103,306,379</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3,103,306,379</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CALIDAD EN EDUCACIÓN MEDIA SUPERIOR DE LA UNIVERSIDAD AUTÓNOMA DE YUCATÁN</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214,695,344</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2,064,999,224</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2,279,694,568</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GESTIÓN EFICIENTE DE LAS INSTITUCIONES DEL SECTOR SOCIAL</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721,459,463</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1,443,510,168</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2,164,969,631</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OTORGAMIENTO DEL SISTEMA DE JUBILACIONES Y PENSIONES DE LOS SERVIDORES PÚBLICOS DEL GOBIERNO DEL ESTADO</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1,923,435,124</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1,923,435,124</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REFORZAMIENTO DE VIGILANCIA Y OPERATIVOS EN MATERIA DE SEGURIDAD PÚBLICA</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1,594,264,668</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171,008,689</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1,765,273,357</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GESTIÓN DE LA DEUDA PÚBLICA</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478,132,624</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857,918,545</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1,336,051,169</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OTORGAMIENTO DE PRESTACIONES PARA LA SEGURIDAD SOCIAL DE LOS TRABAJADORES DEL GOBIERNO DEL ESTADO</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785,566,120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785,566,120</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ATENCIÓN EDUCATIVA EN MEDIA SUPERIOR</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137,209,429</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576,908,057</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714,117,486</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JUSTICIA CIVIL, MERCANTIL Y FAMILIAR</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611,036,980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611,036,980</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FORTALECIMIENTO DEL SISTEMA DE JUSTICIA PENAL</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482,106,137</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482,106,137</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MODERNIZACIÓN DEL SISTEMA DE TRANSPORTE PÚBLICO</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429,008,810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429,008,810</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GESTIÓN EFICIENTE DE LAS INSTITUCIONES DEL SECTOR DE JUSTICIA, PAZ Y GOBERNABILIDAD</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383,527,782</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383,527,782</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GESTIÓN EFICIENTE DE LAS INSTITUCIONES DEL SECTOR ECONÓMICO</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373,795,910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4,747,220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378,543,130</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OPERACIÓN Y ADMINISTRACIÓN DEL IEPAC</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362,000,000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362,000,000</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DOTACIÓN DE AGUA POTABLE Y SANEAMIENTO DE AGUAS RESIDUALES DOMÉSTICAS</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309,494,869</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9,419,557</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318,914,426</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GESTIÓN EFICIENTE DE LAS INSTITUCIONES DEL SECTOR GOBIERNO</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306,659,987</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306,659,987</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PROFESIONALIZACIÓN DE LOS ELEMENTOS POLICIALES DE PREVENCIÓN E INVESTIGACIÓN</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299,201,108</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299,201,108</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ACCESO Y PERMANENCIA EN EDUCACIÓN MEDIA SUPERIOR</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154,602,326</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128,644,954</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283,247,280</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ATENCIÓN INTEGRAL EN ALIMENTACIÓN A PERSONAS SUJETAS DE ASISTENCIA SOCIAL</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22,365,519</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258,935,602</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281,301,121</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MEJORAMIENTO DE LA CALIDAD EN INSTITUCIONES DE EDUCACIÓN SUPERIOR PÚBLICAS</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81,498,722</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188,940,993</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270,439,715</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REINSERCIÓN SOCIAL</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239,172,887</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239,172,887</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PRESERVACIÓN, FOMENTO Y DIFUSIÓN DEL PATRIMONIO ARTÍSTICO Y CULTURAL</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213,400,171</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213,400,171</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MEJORA DE LA CALIDAD DE LOS SERVICIOS DE SALUD</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29,672,400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180,020,635</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209,693,035</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FORTALECIMIENTO DE LAS INSTITUCIONES DE EDUCACIÓN SUPERIOR</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26,651,957</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180,915,083</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207,567,040</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ATENCIÓN DEL REZAGO EDUCATIVO Y ANALFABETISMO</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56,178,783</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134,990,746</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191,169,529</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ACCESO Y PERMANENCIA EN EDUCACIÓN BÁSICA</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138,085,490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48,731,753</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186,817,243</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AMPLIACIÓN DE LA COBERTURA PARA ACCESO A LOS SERVICIOS BÁSICOS DE LA VIVIENDA</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11,107,658</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174,995,970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186,103,628</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PREVENCIÓN Y SEGURIDAD VIAL</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184,455,197</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184,455,197</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IMPULSO A LOS ATRACTIVOS TURÍSTICOS Y SEGMENTOS DE MERCADO</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168,362,627</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168,362,627</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REFORZAMIENTO DE LA CAPACIDAD RECAUDATORIA</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157,045,120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157,045,120</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FOMENTO DE LA CULTURA FÍSICA Y RECREACIÓN</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121,051,331</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27,679,476</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148,730,807</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MITIGACIÓN DE RIESGOS SANITARIOS</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54,931,018</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91,854,874</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146,785,892</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PROMOCIÓN DE CALIDAD Y ESPACIOS EN LA VIVIENDA</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73,163,947</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72,152,159</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145,316,106</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RENDICIÓN DE CUENTAS EN INSTITUCIONES DE SEGURIDAD, JUSTICIA Y GOBERNABILIDAD</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139,116,439</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139,116,439</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FOMENTO DEL SECTOR AGROPECUARIO Y AGROINDUSTRIAL</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138,955,835</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138,955,835</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GESTIÓN EFICIENTE DE LAS INSTITUCIONES DEL SECTOR INNOVACIÓN</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86,069,212</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52,686,165</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138,755,377</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LEGISLATIVOS</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135,123,912</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135,123,912</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ATENCIÓN INTEGRAL A LA SALUD REPRODUCTIVA</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105,506,736</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25,594,870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131,101,606</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PREVENCIÓN Y CONTROL DE ENFERMEDADES TRANSMITIDAS POR VECTOR</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108,555,077</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20,953,574</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129,508,651</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EFICIENCIA TERMINAL EN EDUCACIÓN SUPERIOR</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87,399,355</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38,053,075</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125,452,430</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CERTEZA JURÍDICA DE IDENTIDAD Y PATRIMONIO</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110,896,410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110,896,410</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PROMOCIÓN Y RESTITUCIÓN DE DERECHOS DE NIÑAS, NIÑOS Y ADOLESCENTES DEL ESTADO DE YUCATÁN</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102,504,313</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7,725,600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110,229,913</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ASISTENCIA SOCIAL A PERSONAS VULNERABLES</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102,316,008</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5,101,069</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107,417,077</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PRODUCTIVIDAD Y COMERCIALIZACIÓN EMPRESARIAL</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104,986,061</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104,986,061</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CONSTRUCCIÓN, MODERNIZACIÓN Y CONSERVACIÓN DE LAS VÍAS DE COMUNICACIÓN TERRESTRE</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101,680,479</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101,680,479</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VINCULACIÓN NACIONAL E INTERNACIONAL DEL PODER EJECUTIVO</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100,461,614</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100,461,614</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ASISTENCIA JURÍDICA AL SECTOR PÚBLICO Y SOCIAL</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96,508,737</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96,508,737</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CONECTIVIDAD E INFRAESTRUCTURA PARA SERVICIOS GUBERNAMENTALES</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90,125,608</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200,000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90,325,608</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GESTIÓN EFICIENTE DE LAS INSTITUCIONES DEL SECTOR VERDE Y SUSTENTABLE</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90,067,920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90,067,920</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DESARROLLO URBANO Y ORDENAMIENTO TERRITORIAL</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89,601,070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89,601,070</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PRESERVACIÓN DE LA CALIDAD DEL AGUA</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77,153,248</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11,693,623</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88,846,871</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GESTIÓN DE LA HACIENDA PÚBLICA</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85,994,049</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85,994,049</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AUDITORÍA SUPERIOR DEL ESTADO</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84,212,054</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668,141</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84,880,195</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GESTIÓN EFICIENTE DE LAS INSTITUCIONES DEL SECTOR CULTURAL</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84,325,545</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84,325,545</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PRESTACIÓN DE SERVICIOS DE SALUD A LA INFANCIA</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66,307,394</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17,890,837</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84,198,231</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DESARROLLO DEL SECTOR PESQUERO Y ACUÍCOLA CON ENFOQUE SUSTENTABLE</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83,398,231</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83,398,231</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GESTIÓN EFICIENTE DE LAS INSTITUCIONES DEL SECTOR DE CIUDADES Y COMUNIDADES SOSTENIBLES</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82,112,944</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82,112,944</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FOMENTO A LA CREACIÓN Y MANIFESTACIÓN ARTÍSTICA</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76,668,477</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335,870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77,004,347</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PREVENCIÓN Y ATENCIÓN A LAS VIOLENCIAS CONTRA LAS MUJERES</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60,599,825</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16,164,642</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76,764,467</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VIGILANCIA DE LA APLICACIÓN DE LOS RECURSOS PÚBLICOS</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75,205,418</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75,205,418</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PROTECCIÓN CIVIL</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68,609,048</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68,609,048</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FOMENTO A PRODUCTOS Y SERVICIOS TURÍSTICOS INCLUYENTES Y DE CALIDAD</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67,291,596</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67,291,596</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MEJORAMIENTO DE LA INFRAESTRUCTURA URBANA</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65,936,723</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65,936,723</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CRECIMIENTO INDUSTRIAL SOSTENIBLE</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65,689,248</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65,689,248</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INCREMENTO DE LA INVERSIÓN EXTRANJERA</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65,617,977</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65,617,977</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CALIDAD EN EDUCACIÓN SUPERIOR DE LA UNIVERSIDAD AUTÓNOMA DE YUCATÁN</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61,980,011</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61,980,011</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IMPULSO A LA POBLACIÓN EMPRENDEDORA Y EMPRESARIAL CON ENFOQUE DE INCLUSIÓN</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48,047,420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501,810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48,549,230</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PREVENCIÓN DEL DELITO</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41,660,882</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2,054,575</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43,715,457</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DESARROLLO INSTITUCIONAL DE LOS MUNICIPIOS</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41,941,198</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41,941,198</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FOMENTO Y DIFUSIÓN DE LA CULTURA TRADICIONAL YUCATECA</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40,749,469</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40,749,469</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INNOVACIÓN Y EFICIENCIA EN LA INFORMACIÓN PARA LA GESTIÓN PÚBLICA</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38,652,295</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38,652,295</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ATENCIÓN INTEGRAL A PERSONAS CON DISCAPACIDAD DEL ESTADO DE YUCATÁN</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36,196,164</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1,764,591</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37,960,755</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ADMINISTRACIÓN Y CONTROL DE LOS RECURSOS HUMANOS, FINANCIEROS Y MATERIALES DE LA UNIVERSIDAD AUTÓNOMA DE YUCATÁN</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37,376,079</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37,376,079</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IMPULSO AL DEPORTE DE ALTO RENDIMIENTO</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33,133,091</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110,000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33,243,091</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ATENCIÓN Y DESARROLLO DE LAS ORGANIZACIONES SOCIALES</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31,172,423</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1,894,104</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33,066,527</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ADMINISTRACIÓN DE LOS RECURSOS HUMANOS, FINANCIEROS Y MATERIALES DE LA CODHEY</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33,006,155</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33,006,155</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FOMENTO Y SENSIBILIZACIÓN HACIA EL CONSUMO CULTURAL</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28,367,507</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3,130,200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31,497,707</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IMPARTICIÓN DE JUSTICIA EN MATERIA FISCAL Y ADMINISTRATIVA</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28,586,127</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28,586,127</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IMPARTICIÓN DE JUSTICIA POLÍTICO ELECTORAL</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28,525,758</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28,525,758</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DIFUSIÓN Y RENDICIÓN DE CUENTAS DEL PODER EJECUTIVO E INFORMACIÓN PÚBLICA</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28,510,407</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28,510,407</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PROMOCIÓN, PREVENCIÓN Y ATENCIÓN INTEGRAL DE ENFERMEDADES RELACIONADAS CON LA NUTRICIÓN</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7,297,871</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19,429,658</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26,727,529</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ACCESO A LA INFORMACIÓN PÚBLICA GUBERNAMENTAL</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24,874,222</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24,874,222</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ADMINISTRACIÓN DE LOS RECURSOS MATERIALES Y PATRIMONIALES DEL PODER EJECUTIVO</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23,988,397</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23,988,397</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FORTALECIMIENTO AL CONOCIMIENTO CIENTÍFICO, TECNOLÓGICO E INNOVACIÓN</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18,666,120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3,000,000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21,666,120</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EDUCACIÓN PARA LA PROFESIONALIZACIÓN ARTÍSTICA</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21,363,716</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21,363,716</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IMPLEMENTACIÓN DEL PRESUPUESTO BASADO EN RESULTADOS</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20,355,956</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20,355,956</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GESTIÓN ESCOLAR</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19,942,432</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19,942,432</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PREVENCIÓN E INVESTIGACIÓN DE DELITOS EN MATERIA DE CORRUPCIÓN</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19,777,095</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19,777,095</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AUTONOMÍA Y EMPODERAMIENTO DE LAS MUJERES</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11,838,100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7,502,595</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19,340,695</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PROMOCIÓN, PREVENCIÓN Y ATENCIÓN INTEGRAL DE LA SALUD MENTAL</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2,933,718</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16,325,387</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19,259,105</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RESTAURACIÓN Y CONSERVACIÓN DE LOS ECOSISTEMAS</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18,347,896</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18,347,896</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MEJORA REGULATORIA</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17,773,935</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17,773,935</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PLANEACIÓN Y SEGUIMIENTO DE LA INVERSIÓN EN OBRA PÚBLICA</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15,656,013</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15,656,013</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EMPLEO DE CALIDAD, INCLUYENTE Y FORMAL</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14,010,975</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302,400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14,313,375</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ATENCIÓN A VÍCTIMAS DE VIOLENCIA</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13,777,828</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13,777,828</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CONSOLIDACIÓN DEL SISTEMA DE SEGUIMIENTO Y EVALUACIÓN DEL DESEMPEÑO</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13,237,313</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13,237,313</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REDUCCIÓN DE LAS BRECHAS SOCIALES DE LOS PUEBLOS INDÍGENAS</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12,071,084</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12,071,084</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PREVENCIÓN Y PROMOCIÓN DE LA SALUD EN LA COMUNIDAD</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81,506</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11,954,039</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12,035,545</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ACCESO INCLUYENTE A LA OFERTA CULTURAL</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5,466,404</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6,533,930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12,000,334</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GESTIÓN EFICIENTE DE LAS INSTITUCIONES DEL SECTOR DE IGUALDAD DE GÉNERO</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11,699,136</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135,000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11,834,136</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VINCULACIÓN, PROMOCIÓN Y GESTIÓN CON EL SECTOR PRODUCTIVO Y SOCIAL</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10,313,034</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1,150,000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11,463,034</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IMPLEMENTACIÓN DE POLÍTICAS CONTRA EL CAMBIO CLIMÁTICO</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8,233,271</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8,233,271</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PREVENCIÓN Y CONTROL DE VIH, SIDA E INFECCIONES DE TRANSMISIÓN SEXUAL</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163,606</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7,957,623</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8,121,229</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PREVENCIÓN Y SANCIÓN DE ACTOS DE CORRUPCIÓN</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7,091,130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7,091,130</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PREVENCIÓN DEL EMBARAZO EN ADOLESCENTES</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4,289,667</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2,675,939</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6,965,606</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IMPLEMENTACIÓN DE POLÍTICAS PARA LA SUSTENTABILIDAD</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6,931,125</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6,931,125</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VIGILANCIA EPIDEMIOLÓGICA</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33,427</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6,762,775</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6,796,202</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PREVENCIÓN Y ATENCIÓN INTEGRAL DEL CÁNCER EN LA MUJER</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5,938,058</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5,938,058</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ESPECIALIZACIÓN DE PRESTADORES DE SERVICIOS TURÍSTICOS</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5,024,333</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5,024,333</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PRODUCTIVIDAD LABORAL</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4,548,995</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4,548,995</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PROMOCIÓN Y VIGILANCIA DE LOS DERECHOS DE LAS PERSONAS CON DISCAPACIDAD</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4,544,008</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4,544,008</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DESARROLLO DEL SERVICIO PROFESIONAL DOCENTE</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4,451,888</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4,451,888</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CERTEZA JURÍDICA Y DERECHOS HUMANOS</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3,789,877</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3,789,877</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FOMENTO AL AUTOEMPLEO PARA LA POBLACIÓN EN SITUACIÓN DE VULNERABILIDAD</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3,264,656</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3,264,656</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FORTALECIMIENTO DE LAS EMPRESAS LOCALES</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3,232,148</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3,232,148</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PREVENCIÓN Y ELIMINACIÓN DE LA DISCRIMINACIÓN</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2,668,037</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2,668,037</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DESARROLLO DE PROYECTOS ENERGÉTICOS</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2,647,093</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2,647,093</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PREVENCIÓN Y CONTROL DE ENFERMEDADES ZOONÓTICAS</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50,822</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2,486,737</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2,537,559</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FORTALECIMIENTO A LA MOVILIDAD SUSTENTABLE</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907,408</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907,408</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ADMINISTRACIÓN DE LOS RECURSOS HUMANOS DEL PODER EJECUTIVO</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906,288</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906,288</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CONSERVACIÓN Y MANEJO INTEGRADO DE LA ZONA COSTERA</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397,000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397,000</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FOMENTO DE UNA CULTURA PARA LA SUSTENTABILIDAD</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301,500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301,500</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PLANEACIÓN Y ARTICULACIÓN DE POLÍTICA DE COMPETITIVIDAD</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200,000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200,000</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MANEJO INTEGRAL DE LOS RESIDUOS SÓLIDOS Y ESPECIALES</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61,500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61,500</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ATENCIÓN A MIGRANTES</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13,000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13,000</w:t>
            </w:r>
          </w:p>
        </w:tc>
      </w:tr>
      <w:tr w:rsidR="00921904">
        <w:trPr>
          <w:cantSplit/>
          <w:jc w:val="center"/>
        </w:trPr>
        <w:tc>
          <w:tcPr>
            <w:tcW w:w="483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ACCESO A ENERGÍAS LIMPIAS EN EL ESTADO</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100</w:t>
            </w:r>
          </w:p>
        </w:tc>
      </w:tr>
      <w:tr w:rsidR="00921904">
        <w:trPr>
          <w:cantSplit/>
          <w:jc w:val="center"/>
        </w:trPr>
        <w:tc>
          <w:tcPr>
            <w:tcW w:w="483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PRODUCTIVIDAD INDUSTRIAL</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100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241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100</w:t>
            </w:r>
          </w:p>
        </w:tc>
      </w:tr>
      <w:tr w:rsidR="00921904">
        <w:trPr>
          <w:cantSplit/>
          <w:jc w:val="center"/>
        </w:trPr>
        <w:tc>
          <w:tcPr>
            <w:tcW w:w="4838" w:type="dxa"/>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TOTAL</w:t>
            </w:r>
          </w:p>
        </w:tc>
        <w:tc>
          <w:tcPr>
            <w:tcW w:w="2419"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22,029,640,617</w:t>
            </w:r>
          </w:p>
        </w:tc>
        <w:tc>
          <w:tcPr>
            <w:tcW w:w="2419"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19,106,462,581</w:t>
            </w:r>
          </w:p>
        </w:tc>
        <w:tc>
          <w:tcPr>
            <w:tcW w:w="2419"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41,136,103,198</w:t>
            </w:r>
          </w:p>
        </w:tc>
      </w:tr>
    </w:tbl>
    <w:p w:rsidR="00921904" w:rsidRDefault="00921904">
      <w:r>
        <w:br w:type="page"/>
      </w:r>
    </w:p>
    <w:p w:rsidR="00921904" w:rsidRDefault="00921904">
      <w:pPr>
        <w:pStyle w:val="Ttulo3"/>
      </w:pPr>
      <w:bookmarkStart w:id="88" w:name="Xa0ff69c007edcc022a51ae9c415018d3b1f3096"/>
      <w:r>
        <w:lastRenderedPageBreak/>
        <w:t>ANEXO 7.3. PROGRAMAS PRESUPUESTARIOS POR OBJETO DEL GASTO</w:t>
      </w:r>
      <w:bookmarkEnd w:id="88"/>
    </w:p>
    <w:p w:rsidR="00921904" w:rsidRDefault="00921904"/>
    <w:tbl>
      <w:tblPr>
        <w:tblW w:w="13649" w:type="dxa"/>
        <w:jc w:val="center"/>
        <w:tblLayout w:type="fixed"/>
        <w:tblLook w:val="0420" w:firstRow="1" w:lastRow="0" w:firstColumn="0" w:lastColumn="0" w:noHBand="0" w:noVBand="1"/>
      </w:tblPr>
      <w:tblGrid>
        <w:gridCol w:w="1297"/>
        <w:gridCol w:w="1442"/>
        <w:gridCol w:w="1167"/>
        <w:gridCol w:w="1167"/>
        <w:gridCol w:w="1166"/>
        <w:gridCol w:w="1456"/>
        <w:gridCol w:w="1166"/>
        <w:gridCol w:w="1166"/>
        <w:gridCol w:w="1166"/>
        <w:gridCol w:w="1166"/>
        <w:gridCol w:w="1290"/>
      </w:tblGrid>
      <w:tr w:rsidR="00921904" w:rsidRPr="00FC03AB" w:rsidTr="00B60590">
        <w:trPr>
          <w:cantSplit/>
          <w:trHeight w:val="403"/>
          <w:jc w:val="center"/>
        </w:trPr>
        <w:tc>
          <w:tcPr>
            <w:tcW w:w="1297" w:type="dxa"/>
            <w:vMerge w:val="restart"/>
            <w:shd w:val="clear" w:color="auto" w:fill="4B4B4B"/>
            <w:tcMar>
              <w:top w:w="0" w:type="dxa"/>
              <w:left w:w="0" w:type="dxa"/>
              <w:bottom w:w="0" w:type="dxa"/>
              <w:right w:w="0" w:type="dxa"/>
            </w:tcMar>
            <w:textDirection w:val="btLr"/>
            <w:vAlign w:val="center"/>
          </w:tcPr>
          <w:p w:rsidR="00921904" w:rsidRPr="00FC03AB" w:rsidRDefault="00921904" w:rsidP="00B60590">
            <w:pPr>
              <w:spacing w:before="120"/>
              <w:ind w:left="120" w:right="120"/>
              <w:jc w:val="left"/>
              <w:rPr>
                <w:sz w:val="14"/>
                <w:szCs w:val="14"/>
              </w:rPr>
            </w:pPr>
            <w:r w:rsidRPr="00FC03AB">
              <w:rPr>
                <w:rFonts w:eastAsia="Arial" w:cs="Arial"/>
                <w:b/>
                <w:color w:val="FFFFFF"/>
                <w:sz w:val="14"/>
                <w:szCs w:val="14"/>
              </w:rPr>
              <w:t>PROGRAMAS PRESUPUESTARIOS POR OBJETO DEL GASTO</w:t>
            </w:r>
          </w:p>
        </w:tc>
        <w:tc>
          <w:tcPr>
            <w:tcW w:w="1442" w:type="dxa"/>
            <w:vMerge w:val="restart"/>
            <w:shd w:val="clear" w:color="auto" w:fill="4B4B4B"/>
            <w:tcMar>
              <w:top w:w="0" w:type="dxa"/>
              <w:left w:w="0" w:type="dxa"/>
              <w:bottom w:w="0" w:type="dxa"/>
              <w:right w:w="0" w:type="dxa"/>
            </w:tcMar>
            <w:textDirection w:val="btLr"/>
            <w:vAlign w:val="center"/>
          </w:tcPr>
          <w:p w:rsidR="00921904" w:rsidRPr="00FC03AB" w:rsidRDefault="00921904" w:rsidP="00B60590">
            <w:pPr>
              <w:spacing w:before="120"/>
              <w:ind w:left="120" w:right="120"/>
              <w:jc w:val="left"/>
              <w:rPr>
                <w:sz w:val="14"/>
                <w:szCs w:val="14"/>
              </w:rPr>
            </w:pPr>
            <w:r w:rsidRPr="00FC03AB">
              <w:rPr>
                <w:rFonts w:eastAsia="Arial" w:cs="Arial"/>
                <w:b/>
                <w:color w:val="FFFFFF"/>
                <w:sz w:val="14"/>
                <w:szCs w:val="14"/>
              </w:rPr>
              <w:t>SERVICIOS PERSONALES</w:t>
            </w:r>
          </w:p>
        </w:tc>
        <w:tc>
          <w:tcPr>
            <w:tcW w:w="1167" w:type="dxa"/>
            <w:vMerge w:val="restart"/>
            <w:shd w:val="clear" w:color="auto" w:fill="4B4B4B"/>
            <w:tcMar>
              <w:top w:w="0" w:type="dxa"/>
              <w:left w:w="0" w:type="dxa"/>
              <w:bottom w:w="0" w:type="dxa"/>
              <w:right w:w="0" w:type="dxa"/>
            </w:tcMar>
            <w:textDirection w:val="btLr"/>
            <w:vAlign w:val="center"/>
          </w:tcPr>
          <w:p w:rsidR="00921904" w:rsidRPr="00FC03AB" w:rsidRDefault="00921904" w:rsidP="00B60590">
            <w:pPr>
              <w:spacing w:before="120"/>
              <w:ind w:left="120" w:right="120"/>
              <w:jc w:val="left"/>
              <w:rPr>
                <w:sz w:val="14"/>
                <w:szCs w:val="14"/>
              </w:rPr>
            </w:pPr>
            <w:r w:rsidRPr="00FC03AB">
              <w:rPr>
                <w:rFonts w:eastAsia="Arial" w:cs="Arial"/>
                <w:b/>
                <w:color w:val="FFFFFF"/>
                <w:sz w:val="14"/>
                <w:szCs w:val="14"/>
              </w:rPr>
              <w:t>SERVICIOS GENERALES</w:t>
            </w:r>
          </w:p>
        </w:tc>
        <w:tc>
          <w:tcPr>
            <w:tcW w:w="1167" w:type="dxa"/>
            <w:vMerge w:val="restart"/>
            <w:shd w:val="clear" w:color="auto" w:fill="4B4B4B"/>
            <w:tcMar>
              <w:top w:w="0" w:type="dxa"/>
              <w:left w:w="0" w:type="dxa"/>
              <w:bottom w:w="0" w:type="dxa"/>
              <w:right w:w="0" w:type="dxa"/>
            </w:tcMar>
            <w:textDirection w:val="btLr"/>
            <w:vAlign w:val="center"/>
          </w:tcPr>
          <w:p w:rsidR="00921904" w:rsidRPr="00FC03AB" w:rsidRDefault="00921904" w:rsidP="00B60590">
            <w:pPr>
              <w:spacing w:before="120"/>
              <w:ind w:left="120" w:right="120"/>
              <w:jc w:val="left"/>
              <w:rPr>
                <w:sz w:val="14"/>
                <w:szCs w:val="14"/>
              </w:rPr>
            </w:pPr>
            <w:r w:rsidRPr="00FC03AB">
              <w:rPr>
                <w:rFonts w:eastAsia="Arial" w:cs="Arial"/>
                <w:b/>
                <w:color w:val="FFFFFF"/>
                <w:sz w:val="14"/>
                <w:szCs w:val="14"/>
              </w:rPr>
              <w:t>BIENES MUEBLES, INMUEBLES E INTANGIBLES</w:t>
            </w:r>
          </w:p>
        </w:tc>
        <w:tc>
          <w:tcPr>
            <w:tcW w:w="1166" w:type="dxa"/>
            <w:vMerge w:val="restart"/>
            <w:shd w:val="clear" w:color="auto" w:fill="4B4B4B"/>
            <w:tcMar>
              <w:top w:w="0" w:type="dxa"/>
              <w:left w:w="0" w:type="dxa"/>
              <w:bottom w:w="0" w:type="dxa"/>
              <w:right w:w="0" w:type="dxa"/>
            </w:tcMar>
            <w:textDirection w:val="btLr"/>
            <w:vAlign w:val="center"/>
          </w:tcPr>
          <w:p w:rsidR="00921904" w:rsidRPr="00FC03AB" w:rsidRDefault="00921904" w:rsidP="00B60590">
            <w:pPr>
              <w:spacing w:before="120"/>
              <w:ind w:left="120" w:right="120"/>
              <w:jc w:val="left"/>
              <w:rPr>
                <w:sz w:val="14"/>
                <w:szCs w:val="14"/>
              </w:rPr>
            </w:pPr>
            <w:r w:rsidRPr="00FC03AB">
              <w:rPr>
                <w:rFonts w:eastAsia="Arial" w:cs="Arial"/>
                <w:b/>
                <w:color w:val="FFFFFF"/>
                <w:sz w:val="14"/>
                <w:szCs w:val="14"/>
              </w:rPr>
              <w:t>MATERIALES Y SUMINISTROS</w:t>
            </w:r>
          </w:p>
        </w:tc>
        <w:tc>
          <w:tcPr>
            <w:tcW w:w="1456" w:type="dxa"/>
            <w:vMerge w:val="restart"/>
            <w:shd w:val="clear" w:color="auto" w:fill="4B4B4B"/>
            <w:tcMar>
              <w:top w:w="0" w:type="dxa"/>
              <w:left w:w="0" w:type="dxa"/>
              <w:bottom w:w="0" w:type="dxa"/>
              <w:right w:w="0" w:type="dxa"/>
            </w:tcMar>
            <w:textDirection w:val="btLr"/>
            <w:vAlign w:val="center"/>
          </w:tcPr>
          <w:p w:rsidR="00921904" w:rsidRPr="00FC03AB" w:rsidRDefault="00921904" w:rsidP="00B60590">
            <w:pPr>
              <w:spacing w:before="120"/>
              <w:ind w:left="120" w:right="120"/>
              <w:jc w:val="left"/>
              <w:rPr>
                <w:sz w:val="14"/>
                <w:szCs w:val="14"/>
              </w:rPr>
            </w:pPr>
            <w:r w:rsidRPr="00FC03AB">
              <w:rPr>
                <w:rFonts w:eastAsia="Arial" w:cs="Arial"/>
                <w:b/>
                <w:color w:val="FFFFFF"/>
                <w:sz w:val="14"/>
                <w:szCs w:val="14"/>
              </w:rPr>
              <w:t>TRANSFERENCIAS, ASIGNACIONES, SUBSIDIOS Y OTRAS AYUDAS</w:t>
            </w:r>
          </w:p>
        </w:tc>
        <w:tc>
          <w:tcPr>
            <w:tcW w:w="1166" w:type="dxa"/>
            <w:vMerge w:val="restart"/>
            <w:shd w:val="clear" w:color="auto" w:fill="4B4B4B"/>
            <w:tcMar>
              <w:top w:w="0" w:type="dxa"/>
              <w:left w:w="0" w:type="dxa"/>
              <w:bottom w:w="0" w:type="dxa"/>
              <w:right w:w="0" w:type="dxa"/>
            </w:tcMar>
            <w:textDirection w:val="btLr"/>
            <w:vAlign w:val="center"/>
          </w:tcPr>
          <w:p w:rsidR="00921904" w:rsidRPr="00FC03AB" w:rsidRDefault="00921904" w:rsidP="00B60590">
            <w:pPr>
              <w:spacing w:before="120"/>
              <w:ind w:left="120" w:right="120"/>
              <w:jc w:val="left"/>
              <w:rPr>
                <w:sz w:val="14"/>
                <w:szCs w:val="14"/>
              </w:rPr>
            </w:pPr>
            <w:r w:rsidRPr="00FC03AB">
              <w:rPr>
                <w:rFonts w:eastAsia="Arial" w:cs="Arial"/>
                <w:b/>
                <w:color w:val="FFFFFF"/>
                <w:sz w:val="14"/>
                <w:szCs w:val="14"/>
              </w:rPr>
              <w:t>INVERSIÓN PÚBLICA</w:t>
            </w:r>
          </w:p>
        </w:tc>
        <w:tc>
          <w:tcPr>
            <w:tcW w:w="1166" w:type="dxa"/>
            <w:vMerge w:val="restart"/>
            <w:shd w:val="clear" w:color="auto" w:fill="4B4B4B"/>
            <w:tcMar>
              <w:top w:w="0" w:type="dxa"/>
              <w:left w:w="0" w:type="dxa"/>
              <w:bottom w:w="0" w:type="dxa"/>
              <w:right w:w="0" w:type="dxa"/>
            </w:tcMar>
            <w:textDirection w:val="btLr"/>
            <w:vAlign w:val="center"/>
          </w:tcPr>
          <w:p w:rsidR="00921904" w:rsidRPr="00FC03AB" w:rsidRDefault="00921904" w:rsidP="00B60590">
            <w:pPr>
              <w:spacing w:before="120"/>
              <w:ind w:left="120" w:right="120"/>
              <w:jc w:val="left"/>
              <w:rPr>
                <w:sz w:val="14"/>
                <w:szCs w:val="14"/>
              </w:rPr>
            </w:pPr>
            <w:r w:rsidRPr="00FC03AB">
              <w:rPr>
                <w:rFonts w:eastAsia="Arial" w:cs="Arial"/>
                <w:b/>
                <w:color w:val="FFFFFF"/>
                <w:sz w:val="14"/>
                <w:szCs w:val="14"/>
              </w:rPr>
              <w:t>INVERSIONES FINANCIERAS Y OTRAS PROVISIONES</w:t>
            </w:r>
          </w:p>
        </w:tc>
        <w:tc>
          <w:tcPr>
            <w:tcW w:w="1166" w:type="dxa"/>
            <w:vMerge w:val="restart"/>
            <w:shd w:val="clear" w:color="auto" w:fill="4B4B4B"/>
            <w:tcMar>
              <w:top w:w="0" w:type="dxa"/>
              <w:left w:w="0" w:type="dxa"/>
              <w:bottom w:w="0" w:type="dxa"/>
              <w:right w:w="0" w:type="dxa"/>
            </w:tcMar>
            <w:textDirection w:val="btLr"/>
            <w:vAlign w:val="center"/>
          </w:tcPr>
          <w:p w:rsidR="00921904" w:rsidRPr="00FC03AB" w:rsidRDefault="00921904" w:rsidP="00B60590">
            <w:pPr>
              <w:spacing w:before="120"/>
              <w:ind w:left="120" w:right="120"/>
              <w:jc w:val="left"/>
              <w:rPr>
                <w:sz w:val="14"/>
                <w:szCs w:val="14"/>
              </w:rPr>
            </w:pPr>
            <w:r w:rsidRPr="00FC03AB">
              <w:rPr>
                <w:rFonts w:eastAsia="Arial" w:cs="Arial"/>
                <w:b/>
                <w:color w:val="FFFFFF"/>
                <w:sz w:val="14"/>
                <w:szCs w:val="14"/>
              </w:rPr>
              <w:t>PARTICIPACIONES Y APORTACIONES</w:t>
            </w:r>
          </w:p>
        </w:tc>
        <w:tc>
          <w:tcPr>
            <w:tcW w:w="1166" w:type="dxa"/>
            <w:vMerge w:val="restart"/>
            <w:shd w:val="clear" w:color="auto" w:fill="4B4B4B"/>
            <w:tcMar>
              <w:top w:w="0" w:type="dxa"/>
              <w:left w:w="0" w:type="dxa"/>
              <w:bottom w:w="0" w:type="dxa"/>
              <w:right w:w="0" w:type="dxa"/>
            </w:tcMar>
            <w:textDirection w:val="btLr"/>
            <w:vAlign w:val="center"/>
          </w:tcPr>
          <w:p w:rsidR="00921904" w:rsidRPr="00FC03AB" w:rsidRDefault="00921904" w:rsidP="00B60590">
            <w:pPr>
              <w:spacing w:before="120"/>
              <w:ind w:left="120" w:right="120"/>
              <w:jc w:val="left"/>
              <w:rPr>
                <w:sz w:val="14"/>
                <w:szCs w:val="14"/>
              </w:rPr>
            </w:pPr>
            <w:r w:rsidRPr="00FC03AB">
              <w:rPr>
                <w:rFonts w:eastAsia="Arial" w:cs="Arial"/>
                <w:b/>
                <w:color w:val="FFFFFF"/>
                <w:sz w:val="14"/>
                <w:szCs w:val="14"/>
              </w:rPr>
              <w:t>DEUDA PÚBLICA</w:t>
            </w:r>
          </w:p>
        </w:tc>
        <w:tc>
          <w:tcPr>
            <w:tcW w:w="1290" w:type="dxa"/>
            <w:vMerge w:val="restart"/>
            <w:shd w:val="clear" w:color="auto" w:fill="4B4B4B"/>
            <w:tcMar>
              <w:top w:w="0" w:type="dxa"/>
              <w:left w:w="0" w:type="dxa"/>
              <w:bottom w:w="0" w:type="dxa"/>
              <w:right w:w="0" w:type="dxa"/>
            </w:tcMar>
            <w:textDirection w:val="btLr"/>
            <w:vAlign w:val="center"/>
          </w:tcPr>
          <w:p w:rsidR="00921904" w:rsidRPr="00FC03AB" w:rsidRDefault="00921904" w:rsidP="00B60590">
            <w:pPr>
              <w:spacing w:before="120"/>
              <w:ind w:left="120" w:right="120"/>
              <w:jc w:val="left"/>
              <w:rPr>
                <w:sz w:val="14"/>
                <w:szCs w:val="14"/>
              </w:rPr>
            </w:pPr>
            <w:r w:rsidRPr="00FC03AB">
              <w:rPr>
                <w:rFonts w:eastAsia="Arial" w:cs="Arial"/>
                <w:b/>
                <w:color w:val="FFFFFF"/>
                <w:sz w:val="14"/>
                <w:szCs w:val="14"/>
              </w:rPr>
              <w:t>TOTAL</w:t>
            </w:r>
          </w:p>
        </w:tc>
      </w:tr>
      <w:tr w:rsidR="00921904" w:rsidRPr="00FC03AB" w:rsidTr="00B60590">
        <w:trPr>
          <w:cantSplit/>
          <w:trHeight w:val="356"/>
          <w:jc w:val="center"/>
        </w:trPr>
        <w:tc>
          <w:tcPr>
            <w:tcW w:w="1297"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442"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167"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167"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456"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290"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r>
      <w:tr w:rsidR="00921904" w:rsidRPr="00FC03AB" w:rsidTr="00B60590">
        <w:trPr>
          <w:cantSplit/>
          <w:trHeight w:val="356"/>
          <w:jc w:val="center"/>
        </w:trPr>
        <w:tc>
          <w:tcPr>
            <w:tcW w:w="1297"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442"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167"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167"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456"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290"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r>
      <w:tr w:rsidR="00921904" w:rsidRPr="00FC03AB" w:rsidTr="00B60590">
        <w:trPr>
          <w:cantSplit/>
          <w:trHeight w:val="356"/>
          <w:jc w:val="center"/>
        </w:trPr>
        <w:tc>
          <w:tcPr>
            <w:tcW w:w="1297"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442"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167"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167"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456"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290"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r>
      <w:tr w:rsidR="00921904" w:rsidRPr="00FC03AB" w:rsidTr="00B60590">
        <w:trPr>
          <w:cantSplit/>
          <w:trHeight w:val="356"/>
          <w:jc w:val="center"/>
        </w:trPr>
        <w:tc>
          <w:tcPr>
            <w:tcW w:w="1297"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442"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167"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167"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456"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166"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c>
          <w:tcPr>
            <w:tcW w:w="1290" w:type="dxa"/>
            <w:vMerge/>
            <w:shd w:val="clear" w:color="auto" w:fill="FFFFFF"/>
            <w:tcMar>
              <w:top w:w="0" w:type="dxa"/>
              <w:left w:w="0" w:type="dxa"/>
              <w:bottom w:w="0" w:type="dxa"/>
              <w:right w:w="0" w:type="dxa"/>
            </w:tcMar>
            <w:vAlign w:val="center"/>
          </w:tcPr>
          <w:p w:rsidR="00921904" w:rsidRPr="00FC03AB" w:rsidRDefault="00921904">
            <w:pPr>
              <w:spacing w:before="40" w:after="40"/>
              <w:ind w:left="100" w:right="100"/>
              <w:jc w:val="left"/>
              <w:rPr>
                <w:sz w:val="14"/>
                <w:szCs w:val="14"/>
              </w:rPr>
            </w:pP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CALIDAD EN EDUCACIÓN MEDIA SUPERIOR DE LA UNIVERSIDAD AUTÓNOMA DE YUCATÁN</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2,279,694,568</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2,279,694,568</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GESTIÓN EFICIENTE DE LAS INSTITUCIONES DEL SECTOR SOCIAL</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1,419,406,261</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264,174,249</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38,838,497</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442,550,624</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2,164,969,631</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lastRenderedPageBreak/>
              <w:t>OTORGAMIENTO DEL SISTEMA DE JUBILACIONES Y PENSIONES DE LOS SERVIDORES PÚBLICOS DEL GOBIERNO DEL ESTADO</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4,467,154</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1,918,967,970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1,923,435,124</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REFORZAMIENTO DE VIGILANCIA Y OPERATIVOS EN MATERIA DE SEGURIDAD PÚBLICA</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886,241,660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462,667,439</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202,603,396</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213,760,862</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1,765,273,357</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GESTIÓN DE LA DEUDA PÚBLICA</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153,350,696</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1,182,700,473</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1,336,051,169</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OTORGAMIENTO DE PRESTACIONES PARA LA SEGURIDAD SOCIAL DE LOS TRABAJADORES DEL GOBIERNO DEL ESTADO</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785,566,120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785,566,120</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lastRenderedPageBreak/>
              <w:t>ATENCIÓN EDUCATIVA EN MEDIA SUPERIOR</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714,117,486</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714,117,486</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JUSTICIA CIVIL, MERCANTIL Y FAMILIAR</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611,036,980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611,036,980</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FORTALECIMIENTO DEL SISTEMA DE JUSTICIA PENAL</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382,860,274</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35,980,042</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63,265,821</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482,106,137</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MODERNIZACIÓN DEL SISTEMA DE TRANSPORTE PÚBLICO</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429,008,810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429,008,810</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GESTIÓN EFICIENTE DE LAS INSTITUCIONES DEL SECTOR DE JUSTICIA, PAZ Y GOBERNABILIDAD</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151,149,273</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152,706,175</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56,651,788</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23,020,546</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383,527,782</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lastRenderedPageBreak/>
              <w:t>GESTIÓN EFICIENTE DE LAS INSTITUCIONES DEL SECTOR ECONÓMICO</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44,169,576</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133,341,656</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100,000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27,650,906</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173,280,992</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378,543,130</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OPERACIÓN Y ADMINISTRACIÓN DEL IEPAC</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362,000,000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362,000,000</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DOTACIÓN DE AGUA POTABLE Y SANEAMIENTO DE AGUAS RESIDUALES DOMÉSTICAS</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318,914,426</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318,914,426</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GESTIÓN EFICIENTE DE LAS INSTITUCIONES DEL SECTOR GOBIERNO</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132,192,546</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139,563,588</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21,667,497</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13,236,356</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306,659,987</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lastRenderedPageBreak/>
              <w:t>PROFESIONALIZACIÓN DE LOS ELEMENTOS POLICIALES DE PREVENCIÓN E INVESTIGACIÓN</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280,185,106</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16,825,094</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2,190,908</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299,201,108</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ACCESO Y PERMANENCIA EN EDUCACIÓN MEDIA SUPERIOR</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260,677,107</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9,872,606</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2,830,073</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800,000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9,067,494</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283,247,280</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ATENCIÓN INTEGRAL EN ALIMENTACIÓN A PERSONAS SUJETAS DE ASISTENCIA SOCIAL</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281,301,121</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281,301,121</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MEJORAMIENTO DE LA CALIDAD EN INSTITUCIONES DE EDUCACIÓN SUPERIOR PÚBLICAS</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248,705,163</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10,351,977</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550,000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730,000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10,102,575</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270,439,715</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lastRenderedPageBreak/>
              <w:t>REINSERCIÓN SOCIAL</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108,646,514</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25,612,721</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102,439,251</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2,474,401</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239,172,887</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PRESERVACIÓN, FOMENTO Y DIFUSIÓN DEL PATRIMONIO ARTÍSTICO Y CULTURAL</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20,750,910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191,966,046</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683,215</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213,400,171</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MEJORA DE LA CALIDAD DE LOS SERVICIOS DE SALUD</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209,693,035</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209,693,035</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FORTALECIMIENTO DE LAS INSTITUCIONES DE EDUCACIÓN SUPERIOR</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75,146,336</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132,420,704</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207,567,040</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ATENCIÓN DEL REZAGO EDUCATIVO Y ANALFABETISMO</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139,403,700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4,407,485</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47,358,344</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191,169,529</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lastRenderedPageBreak/>
              <w:t>ACCESO Y PERMANENCIA EN EDUCACIÓN BÁSICA</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7,921,628</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5,425,194</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1,543,153</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40,256,523</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131,670,745</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186,817,243</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AMPLIACIÓN DE LA COBERTURA PARA ACCESO A LOS SERVICIOS BÁSICOS DE LA VIVIENDA</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10,699,127</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408,531</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174,995,970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186,103,628</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PREVENCIÓN Y SEGURIDAD VIAL</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119,235,486</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9,621,480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55,598,231</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184,455,197</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IMPULSO A LOS ATRACTIVOS TURÍSTICOS Y SEGMENTOS DE MERCADO</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19,474,799</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16,346,367</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10,500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132,530,961</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168,362,627</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REFORZAMIENTO DE LA CAPACIDAD RECAUDATORIA</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109,230,914</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42,056,406</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5,757,800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157,045,120</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lastRenderedPageBreak/>
              <w:t>FOMENTO DE LA CULTURA FÍSICA Y RECREACIÓN</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36,000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148,694,807</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148,730,807</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MITIGACIÓN DE RIESGOS SANITARIOS</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146,785,892</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146,785,892</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PROMOCIÓN DE CALIDAD Y ESPACIOS EN LA VIVIENDA</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145,316,106</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145,316,106</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RENDICIÓN DE CUENTAS EN INSTITUCIONES DE SEGURIDAD, JUSTICIA Y GOBERNABILIDAD</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34,787,605</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95,208,498</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473,000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1,975,017</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6,672,319</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139,116,439</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FOMENTO DEL SECTOR AGROPECUARIO Y AGROINDUSTRIAL</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56,919,400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9,036,435</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73,000,000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138,955,835</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lastRenderedPageBreak/>
              <w:t>GESTIÓN EFICIENTE DE LAS INSTITUCIONES DEL SECTOR INNOVACIÓN</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5,770,317</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6,502,891</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2,474,142</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124,008,027</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138,755,377</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SERVICIOS LEGISLATIVOS</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135,123,912</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135,123,912</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ATENCIÓN INTEGRAL A LA SALUD REPRODUCTIVA</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131,101,606</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131,101,606</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PREVENCIÓN Y CONTROL DE ENFERMEDADES TRANSMITIDAS POR VECTOR</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129,508,651</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129,508,651</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EFICIENCIA TERMINAL EN EDUCACIÓN SUPERIOR</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125,452,430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125,452,430</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CERTEZA JURÍDICA DE IDENTIDAD Y PATRIMONIO</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36,895,432</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3,503,107</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697,800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69,800,071</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110,896,410</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lastRenderedPageBreak/>
              <w:t>PROMOCIÓN Y RESTITUCIÓN DE DERECHOS DE NIÑAS, NIÑOS Y ADOLESCENTES DEL ESTADO DE YUCATÁN</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110,229,913</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110,229,913</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ASISTENCIA SOCIAL A PERSONAS VULNERABLES</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43,282,541</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1,547,861</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1,481,000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61,105,675</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107,417,077</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PRODUCTIVIDAD Y COMERCIALIZACIÓN EMPRESARIAL</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13,463,259</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563,146</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28,900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90,430,756</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500,000.00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104,986,061</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CONSTRUCCIÓN, MODERNIZACIÓN Y CONSERVACIÓN DE LAS VÍAS DE COMUNICACIÓN TERRESTRE</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101,680,479</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101,680,479</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lastRenderedPageBreak/>
              <w:t>VINCULACIÓN NACIONAL E INTERNACIONAL DEL PODER EJECUTIVO</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88,524,356</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7,226,945</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4,710,313</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100,461,614</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ASISTENCIA JURÍDICA AL SECTOR PÚBLICO Y SOCIAL</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85,986,688</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4,578,323</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2,575,761</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3,367,965</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96,508,737</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CONECTIVIDAD E INFRAESTRUCTURA PARA SERVICIOS GUBERNAMENTALES</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8,332,320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81,649,288</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144,000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200,000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90,325,608</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GESTIÓN EFICIENTE DE LAS INSTITUCIONES DEL SECTOR VERDE Y SUSTENTABLE</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5,427,412</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9,015,947</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1,702,130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73,922,431</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90,067,920</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lastRenderedPageBreak/>
              <w:t>DESARROLLO URBANO Y ORDENAMIENTO TERRITORIAL</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89,601,070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89,601,070</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PRESERVACIÓN DE LA CALIDAD DEL AGUA</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4,000,000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20,000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84,826,871</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88,846,871</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GESTIÓN DE LA HACIENDA PÚBLICA</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25,848,290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57,886,088</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2,259,671</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85,994,049</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AUDITORÍA SUPERIOR DEL ESTADO</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84,880,195</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84,880,195</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GESTIÓN EFICIENTE DE LAS INSTITUCIONES DEL SECTOR CULTURAL</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22,957,218</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17,901,610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3,457,000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40,009,717</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84,325,545</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PRESTACIÓN DE SERVICIOS DE SALUD A LA INFANCIA</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84,198,231</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84,198,231</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lastRenderedPageBreak/>
              <w:t>DESARROLLO DEL SECTOR PESQUERO Y ACUÍCOLA CON ENFOQUE SUSTENTABLE</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18,697,711</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1,252,223</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448,297</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63,000,000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83,398,231</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GESTIÓN EFICIENTE DE LAS INSTITUCIONES DEL SECTOR DE CIUDADES Y COMUNIDADES SOSTENIBLES</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2,643,569</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735,565</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512,550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78,221,260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82,112,944</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FOMENTO A LA CREACIÓN Y MANIFESTACIÓN ARTÍSTICA</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61,393,148</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2,548,878</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13,062,321</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77,004,347</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PREVENCIÓN Y ATENCIÓN A LAS VIOLENCIAS CONTRA LAS MUJERES</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32,547,745</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16,926,794</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111,837</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1,827,032</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25,351,059</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76,764,467</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lastRenderedPageBreak/>
              <w:t>VIGILANCIA DE LA APLICACIÓN DE LOS RECURSOS PÚBLICOS</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72,512,310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2,619,628</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73,480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75,205,418</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PROTECCIÓN CIVIL</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11,744,982</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9,625,811</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47,238,255</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68,609,048</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FOMENTO A PRODUCTOS Y SERVICIOS TURÍSTICOS INCLUYENTES Y DE CALIDAD</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3,610,394</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196,081</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63,485,121</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67,291,596</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MEJORAMIENTO DE LA INFRAESTRUCTURA URBANA</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65,936,723</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65,936,723</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CRECIMIENTO INDUSTRIAL SOSTENIBLE</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7,730,507</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512,387</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8,600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56,337,754</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1,100,000.00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65,689,248</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INCREMENTO DE LA INVERSIÓN EXTRANJERA</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4,923,031</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33,670,846</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24,100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27,000,000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65,617,977</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lastRenderedPageBreak/>
              <w:t>CALIDAD EN EDUCACIÓN SUPERIOR DE LA UNIVERSIDAD AUTÓNOMA DE YUCATÁN</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61,980,011</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61,980,011</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IMPULSO A LA POBLACIÓN EMPRENDEDORA Y EMPRESARIAL CON ENFOQUE DE INCLUSIÓN</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6,650,024</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751,267</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38,447,939</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2,700,000.00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48,549,230</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PREVENCIÓN DEL DELITO</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23,699,192</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4,773,459</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14,849,426</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393,380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43,715,457</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DESARROLLO INSTITUCIONAL DE LOS MUNICIPIOS</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33,110,099</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3,515,978</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5,315,121</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41,941,198</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FOMENTO Y DIFUSIÓN DE LA CULTURA TRADICIONAL YUCATECA</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2,127,942</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535,830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31,949</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38,053,748</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40,749,469</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lastRenderedPageBreak/>
              <w:t>INNOVACIÓN Y EFICIENCIA EN LA INFORMACIÓN PARA LA GESTIÓN PÚBLICA</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30,753,853</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7,291,688</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252,000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354,754</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38,652,295</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ATENCIÓN INTEGRAL A PERSONAS CON DISCAPACIDAD DEL ESTADO DE YUCATÁN</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37,960,755</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37,960,755</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ADMINISTRACIÓN Y CONTROL DE LOS RECURSOS HUMANOS, FINANCIEROS Y MATERIALES DE LA UNIVERSIDAD AUTÓNOMA DE YUCATÁN</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37,376,079</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37,376,079</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IMPULSO AL DEPORTE DE ALTO RENDIMIENTO</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33,243,091</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33,243,091</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lastRenderedPageBreak/>
              <w:t>ATENCIÓN Y DESARROLLO DE LAS ORGANIZACIONES SOCIALES</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7,182,401</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363,455</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3,706,000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21,814,671</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33,066,527</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ADMINISTRACIÓN DE LOS RECURSOS HUMANOS, FINANCIEROS Y MATERIALES DE LA CODHEY</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33,006,155</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33,006,155</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FOMENTO Y SENSIBILIZACIÓN HACIA EL CONSUMO CULTURAL</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26,909,990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3,977,517</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610,200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31,497,707</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IMPARTICIÓN DE JUSTICIA EN MATERIA FISCAL Y ADMINISTRATIVA</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28,586,127</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28,586,127</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IMPARTICIÓN DE JUSTICIA POLÍTICO ELECTORAL</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28,525,758</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28,525,758</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lastRenderedPageBreak/>
              <w:t>DIFUSIÓN Y RENDICIÓN DE CUENTAS DEL PODER EJECUTIVO E INFORMACIÓN PÚBLICA</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21,546,350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5,997,995</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736,062</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230,000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28,510,407</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PROMOCIÓN, PREVENCIÓN Y ATENCIÓN INTEGRAL DE ENFERMEDADES RELACIONADAS CON LA NUTRICIÓN</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26,727,529</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26,727,529</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ACCESO A LA INFORMACIÓN PÚBLICA GUBERNAMENTAL</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24,874,222</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24,874,222</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ADMINISTRACIÓN DE LOS RECURSOS MATERIALES Y PATRIMONIALES DEL PODER EJECUTIVO</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21,498,980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716,090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72,000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1,701,327</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23,988,397</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lastRenderedPageBreak/>
              <w:t>FORTALECIMIENTO AL CONOCIMIENTO CIENTÍFICO, TECNOLÓGICO E INNOVACIÓN</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10,578,341</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4,854,779</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233,000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6,000,000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21,666,120</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EDUCACIÓN PARA LA PROFESIONALIZACIÓN ARTÍSTICA</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21,363,716</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21,363,716</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IMPLEMENTACIÓN DEL PRESUPUESTO BASADO EN RESULTADOS</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19,438,096</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638,404</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144,000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135,456</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20,355,956</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GESTIÓN ESCOLAR</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16,701,224</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522,501</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2,718,707</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19,942,432</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PREVENCIÓN E INVESTIGACIÓN DE DELITOS EN MATERIA DE CORRUPCIÓN</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19,777,095</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19,777,095</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lastRenderedPageBreak/>
              <w:t>AUTONOMÍA Y EMPODERAMIENTO DE LAS MUJERES</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7,599,904</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10,325,003</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610,788</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305,000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500,000.00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19,340,695</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PROMOCIÓN, PREVENCIÓN Y ATENCIÓN INTEGRAL DE LA SALUD MENTAL</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19,259,105</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19,259,105</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RESTAURACIÓN Y CONSERVACIÓN DE LOS ECOSISTEMAS</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16,567,584</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670,882</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309,430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800,000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18,347,896</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MEJORA REGULATORIA</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14,953,635</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2,676,300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144,000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17,773,935</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PLANEACIÓN Y SEGUIMIENTO DE LA INVERSIÓN EN OBRA PÚBLICA</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14,940,357</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605,656</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110,000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15,656,013</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EMPLEO DE CALIDAD, INCLUYENTE Y FORMAL</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12,665,700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645,975</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24,300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977,400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14,313,375</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lastRenderedPageBreak/>
              <w:t>ATENCIÓN A VÍCTIMAS DE VIOLENCIA</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13,777,828</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13,777,828</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CONSOLIDACIÓN DEL SISTEMA DE SEGUIMIENTO Y EVALUACIÓN DEL DESEMPEÑO</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13,237,313</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13,237,313</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REDUCCIÓN DE LAS BRECHAS SOCIALES DE LOS PUEBLOS INDÍGENAS</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12,071,084</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12,071,084</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PREVENCIÓN Y PROMOCIÓN DE LA SALUD EN LA COMUNIDAD</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12,035,545</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12,035,545</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ACCESO INCLUYENTE A LA OFERTA CULTURAL</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4,583,930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7,416,404</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12,000,334</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lastRenderedPageBreak/>
              <w:t>GESTIÓN EFICIENTE DE LAS INSTITUCIONES DEL SECTOR DE IGUALDAD DE GÉNERO</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7,318,078</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4,025,447</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425,744</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64,867</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11,834,136</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VINCULACIÓN, PROMOCIÓN Y GESTIÓN CON EL SECTOR PRODUCTIVO Y SOCIAL</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600,000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5,000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10,858,034</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11,463,034</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IMPLEMENTACIÓN DE POLÍTICAS CONTRA EL CAMBIO CLIMÁTICO</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4,969,131</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194,140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40,000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30,000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3,000,000.00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8,233,271</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PREVENCIÓN Y CONTROL DE VIH, SIDA E INFECCIONES DE TRANSMISIÓN SEXUAL</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8,121,229</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8,121,229</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lastRenderedPageBreak/>
              <w:t>PREVENCIÓN Y SANCIÓN DE ACTOS DE CORRUPCIÓN</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44,385</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17,600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7,029,145</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7,091,130</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PREVENCIÓN DEL EMBARAZO EN ADOLESCENTES</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876,984</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5,796,652</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291,970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6,965,606</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IMPLEMENTACIÓN DE POLÍTICAS PARA LA SUSTENTABILIDAD</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5,671,936</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531,284</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227,905</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500,000.00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6,931,125</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VIGILANCIA EPIDEMIOLÓGICA</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6,796,202</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6,796,202</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PREVENCIÓN Y ATENCIÓN INTEGRAL DEL CÁNCER EN LA MUJER</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5,938,058</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5,938,058</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ESPECIALIZACIÓN DE PRESTADORES DE SERVICIOS TURÍSTICOS</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3,535,338</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1,320,995</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100,000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68,000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5,024,333</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lastRenderedPageBreak/>
              <w:t>PRODUCTIVIDAD LABORAL</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4,382,665</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150,630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15,700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4,548,995</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PROMOCIÓN Y VIGILANCIA DE LOS DERECHOS DE LAS PERSONAS CON DISCAPACIDAD</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4,544,008</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4,544,008</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DESARROLLO DEL SERVICIO PROFESIONAL DOCENTE</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4,403,879</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48,009</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4,451,888</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CERTEZA JURÍDICA Y DERECHOS HUMANOS</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3,789,877</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3,789,877</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FOMENTO AL AUTOEMPLEO PARA LA POBLACIÓN EN SITUACIÓN DE VULNERABILIDAD</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3,264,656</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3,264,656</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lastRenderedPageBreak/>
              <w:t>FORTALECIMIENTO DE LAS EMPRESAS LOCALES</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3,123,106</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108,842</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200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3,232,148</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PREVENCIÓN Y ELIMINACIÓN DE LA DISCRIMINACIÓN</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1,958,743</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605,451</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103,843</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2,668,037</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DESARROLLO DE PROYECTOS ENERGÉTICOS</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2,553,623</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86,170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7,300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2,647,093</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PREVENCIÓN Y CONTROL DE ENFERMEDADES ZOONÓTICAS</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2,537,559</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2,537,559</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FORTALECIMIENTO A LA MOVILIDAD SUSTENTABLE</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907,408</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907,408</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ADMINISTRACIÓN DE LOS RECURSOS HUMANOS DEL PODER EJECUTIVO</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531,048</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339,240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36,000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906,288</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lastRenderedPageBreak/>
              <w:t>CONSERVACIÓN Y MANEJO INTEGRADO DE LA ZONA COSTERA</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222,000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175,000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397,000</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FOMENTO DE UNA CULTURA PARA LA SUSTENTABILIDAD</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16,500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285,000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301,500</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PLANEACIÓN Y ARTICULACIÓN DE POLÍTICA DE COMPETITIVIDAD</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200,000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200,000</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MANEJO INTEGRAL DE LOS RESIDUOS SÓLIDOS Y ESPECIALES</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16,500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45,000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61,500</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ATENCIÓN A MIGRANTES</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13,000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13,000</w:t>
            </w:r>
          </w:p>
        </w:tc>
      </w:tr>
      <w:tr w:rsidR="00921904" w:rsidRPr="00FC03AB" w:rsidTr="00B60590">
        <w:trPr>
          <w:cantSplit/>
          <w:jc w:val="center"/>
        </w:trPr>
        <w:tc>
          <w:tcPr>
            <w:tcW w:w="1297" w:type="dxa"/>
            <w:shd w:val="clear" w:color="auto" w:fill="FFFFFF"/>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t>ACCESO A ENERGÍAS LIMPIAS EN EL ESTADO</w:t>
            </w:r>
          </w:p>
        </w:tc>
        <w:tc>
          <w:tcPr>
            <w:tcW w:w="1442"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100</w:t>
            </w:r>
          </w:p>
        </w:tc>
        <w:tc>
          <w:tcPr>
            <w:tcW w:w="145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0.00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FFFFF"/>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100</w:t>
            </w:r>
          </w:p>
        </w:tc>
      </w:tr>
      <w:tr w:rsidR="00921904" w:rsidRPr="00FC03AB" w:rsidTr="00B60590">
        <w:trPr>
          <w:cantSplit/>
          <w:jc w:val="center"/>
        </w:trPr>
        <w:tc>
          <w:tcPr>
            <w:tcW w:w="1297" w:type="dxa"/>
            <w:shd w:val="clear" w:color="auto" w:fill="F3F3F3"/>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color w:val="111111"/>
                <w:sz w:val="14"/>
                <w:szCs w:val="14"/>
              </w:rPr>
              <w:lastRenderedPageBreak/>
              <w:t>PRODUCTIVIDAD INDUSTRIAL</w:t>
            </w:r>
          </w:p>
        </w:tc>
        <w:tc>
          <w:tcPr>
            <w:tcW w:w="1442"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7"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45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100.00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166"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0</w:t>
            </w:r>
          </w:p>
        </w:tc>
        <w:tc>
          <w:tcPr>
            <w:tcW w:w="1290" w:type="dxa"/>
            <w:shd w:val="clear" w:color="auto" w:fill="F3F3F3"/>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color w:val="111111"/>
                <w:sz w:val="14"/>
                <w:szCs w:val="14"/>
              </w:rPr>
              <w:t>100</w:t>
            </w:r>
          </w:p>
        </w:tc>
      </w:tr>
      <w:tr w:rsidR="00921904" w:rsidRPr="00FC03AB" w:rsidTr="00B60590">
        <w:trPr>
          <w:cantSplit/>
          <w:jc w:val="center"/>
        </w:trPr>
        <w:tc>
          <w:tcPr>
            <w:tcW w:w="1297" w:type="dxa"/>
            <w:shd w:val="clear" w:color="auto" w:fill="4B4B4B"/>
            <w:tcMar>
              <w:top w:w="0" w:type="dxa"/>
              <w:left w:w="0" w:type="dxa"/>
              <w:bottom w:w="0" w:type="dxa"/>
              <w:right w:w="0" w:type="dxa"/>
            </w:tcMar>
          </w:tcPr>
          <w:p w:rsidR="00921904" w:rsidRPr="00FC03AB" w:rsidRDefault="00921904">
            <w:pPr>
              <w:spacing w:before="120"/>
              <w:ind w:left="120" w:right="120"/>
              <w:jc w:val="left"/>
              <w:rPr>
                <w:sz w:val="14"/>
                <w:szCs w:val="14"/>
              </w:rPr>
            </w:pPr>
            <w:r w:rsidRPr="00FC03AB">
              <w:rPr>
                <w:rFonts w:eastAsia="Arial" w:cs="Arial"/>
                <w:b/>
                <w:color w:val="FFFFFF"/>
                <w:sz w:val="14"/>
                <w:szCs w:val="14"/>
              </w:rPr>
              <w:t>TOTAL</w:t>
            </w:r>
          </w:p>
        </w:tc>
        <w:tc>
          <w:tcPr>
            <w:tcW w:w="1442" w:type="dxa"/>
            <w:shd w:val="clear" w:color="auto" w:fill="4B4B4B"/>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b/>
                <w:color w:val="FFFFFF"/>
                <w:sz w:val="14"/>
                <w:szCs w:val="14"/>
              </w:rPr>
              <w:t>13,114,124,470</w:t>
            </w:r>
          </w:p>
        </w:tc>
        <w:tc>
          <w:tcPr>
            <w:tcW w:w="1167" w:type="dxa"/>
            <w:shd w:val="clear" w:color="auto" w:fill="4B4B4B"/>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b/>
                <w:color w:val="FFFFFF"/>
                <w:sz w:val="14"/>
                <w:szCs w:val="14"/>
              </w:rPr>
              <w:t>2,666,308,673</w:t>
            </w:r>
          </w:p>
        </w:tc>
        <w:tc>
          <w:tcPr>
            <w:tcW w:w="1167" w:type="dxa"/>
            <w:shd w:val="clear" w:color="auto" w:fill="4B4B4B"/>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b/>
                <w:color w:val="FFFFFF"/>
                <w:sz w:val="14"/>
                <w:szCs w:val="14"/>
              </w:rPr>
              <w:t>3,400,491</w:t>
            </w:r>
          </w:p>
        </w:tc>
        <w:tc>
          <w:tcPr>
            <w:tcW w:w="1166" w:type="dxa"/>
            <w:shd w:val="clear" w:color="auto" w:fill="4B4B4B"/>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b/>
                <w:color w:val="FFFFFF"/>
                <w:sz w:val="14"/>
                <w:szCs w:val="14"/>
              </w:rPr>
              <w:t>770,913,066</w:t>
            </w:r>
          </w:p>
        </w:tc>
        <w:tc>
          <w:tcPr>
            <w:tcW w:w="1456" w:type="dxa"/>
            <w:shd w:val="clear" w:color="auto" w:fill="4B4B4B"/>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b/>
                <w:color w:val="FFFFFF"/>
                <w:sz w:val="14"/>
                <w:szCs w:val="14"/>
              </w:rPr>
              <w:t>16,516,459,378</w:t>
            </w:r>
          </w:p>
        </w:tc>
        <w:tc>
          <w:tcPr>
            <w:tcW w:w="1166" w:type="dxa"/>
            <w:shd w:val="clear" w:color="auto" w:fill="4B4B4B"/>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b/>
                <w:color w:val="FFFFFF"/>
                <w:sz w:val="14"/>
                <w:szCs w:val="14"/>
              </w:rPr>
              <w:t>112,523,319</w:t>
            </w:r>
          </w:p>
        </w:tc>
        <w:tc>
          <w:tcPr>
            <w:tcW w:w="1166" w:type="dxa"/>
            <w:shd w:val="clear" w:color="auto" w:fill="4B4B4B"/>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b/>
                <w:color w:val="FFFFFF"/>
                <w:sz w:val="14"/>
                <w:szCs w:val="14"/>
              </w:rPr>
              <w:t>8,300,100.00</w:t>
            </w:r>
          </w:p>
        </w:tc>
        <w:tc>
          <w:tcPr>
            <w:tcW w:w="1166" w:type="dxa"/>
            <w:shd w:val="clear" w:color="auto" w:fill="4B4B4B"/>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b/>
                <w:color w:val="FFFFFF"/>
                <w:sz w:val="14"/>
                <w:szCs w:val="14"/>
              </w:rPr>
              <w:t>6,761,373,228</w:t>
            </w:r>
          </w:p>
        </w:tc>
        <w:tc>
          <w:tcPr>
            <w:tcW w:w="1166" w:type="dxa"/>
            <w:shd w:val="clear" w:color="auto" w:fill="4B4B4B"/>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b/>
                <w:color w:val="FFFFFF"/>
                <w:sz w:val="14"/>
                <w:szCs w:val="14"/>
              </w:rPr>
              <w:t>1,182,700,473</w:t>
            </w:r>
          </w:p>
        </w:tc>
        <w:tc>
          <w:tcPr>
            <w:tcW w:w="1290" w:type="dxa"/>
            <w:shd w:val="clear" w:color="auto" w:fill="4B4B4B"/>
            <w:tcMar>
              <w:top w:w="0" w:type="dxa"/>
              <w:left w:w="0" w:type="dxa"/>
              <w:bottom w:w="0" w:type="dxa"/>
              <w:right w:w="0" w:type="dxa"/>
            </w:tcMar>
          </w:tcPr>
          <w:p w:rsidR="00921904" w:rsidRPr="00FC03AB" w:rsidRDefault="00921904">
            <w:pPr>
              <w:spacing w:before="120"/>
              <w:ind w:left="120" w:right="120"/>
              <w:jc w:val="right"/>
              <w:rPr>
                <w:sz w:val="14"/>
                <w:szCs w:val="14"/>
              </w:rPr>
            </w:pPr>
            <w:r w:rsidRPr="00FC03AB">
              <w:rPr>
                <w:rFonts w:eastAsia="Arial" w:cs="Arial"/>
                <w:b/>
                <w:color w:val="FFFFFF"/>
                <w:sz w:val="14"/>
                <w:szCs w:val="14"/>
              </w:rPr>
              <w:t>41,136,103,198</w:t>
            </w:r>
          </w:p>
        </w:tc>
      </w:tr>
    </w:tbl>
    <w:p w:rsidR="00921904" w:rsidRDefault="00921904">
      <w:pPr>
        <w:sectPr w:rsidR="00921904" w:rsidSect="00B60590">
          <w:headerReference w:type="default" r:id="rId22"/>
          <w:footerReference w:type="default" r:id="rId23"/>
          <w:type w:val="oddPage"/>
          <w:pgSz w:w="16838" w:h="11906" w:orient="landscape"/>
          <w:pgMar w:top="2835" w:right="1701" w:bottom="1418" w:left="1701" w:header="0" w:footer="0" w:gutter="0"/>
          <w:cols w:space="720"/>
          <w:docGrid w:linePitch="326"/>
        </w:sectPr>
      </w:pPr>
    </w:p>
    <w:p w:rsidR="00921904" w:rsidRDefault="00921904"/>
    <w:p w:rsidR="00921904" w:rsidRDefault="00921904">
      <w:pPr>
        <w:pStyle w:val="Ttulo3"/>
      </w:pPr>
      <w:bookmarkStart w:id="89" w:name="X9d1c981941097fb930af31ca57471c315478829"/>
      <w:r>
        <w:t>ANEXO 7.4. DESTINO DE LOS RECURSOS DEL RAMO 33</w:t>
      </w:r>
      <w:bookmarkEnd w:id="89"/>
    </w:p>
    <w:p w:rsidR="00921904" w:rsidRDefault="00921904"/>
    <w:tbl>
      <w:tblPr>
        <w:tblW w:w="8381" w:type="dxa"/>
        <w:jc w:val="center"/>
        <w:tblLayout w:type="fixed"/>
        <w:tblLook w:val="0420" w:firstRow="1" w:lastRow="0" w:firstColumn="0" w:lastColumn="0" w:noHBand="0" w:noVBand="1"/>
      </w:tblPr>
      <w:tblGrid>
        <w:gridCol w:w="5867"/>
        <w:gridCol w:w="2514"/>
      </w:tblGrid>
      <w:tr w:rsidR="00921904">
        <w:trPr>
          <w:cantSplit/>
          <w:jc w:val="center"/>
        </w:trPr>
        <w:tc>
          <w:tcPr>
            <w:tcW w:w="5867"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FONDO/PROGRAMA O DESTINO ESTIMADO</w:t>
            </w:r>
          </w:p>
        </w:tc>
        <w:tc>
          <w:tcPr>
            <w:tcW w:w="2514"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IMPORTE</w:t>
            </w:r>
          </w:p>
        </w:tc>
      </w:tr>
      <w:tr w:rsidR="00921904">
        <w:trPr>
          <w:cantSplit/>
          <w:jc w:val="center"/>
        </w:trPr>
        <w:tc>
          <w:tcPr>
            <w:tcW w:w="5867"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FAETA RAMO 33.</w:t>
            </w:r>
          </w:p>
        </w:tc>
        <w:tc>
          <w:tcPr>
            <w:tcW w:w="2514"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210,147,191</w:t>
            </w:r>
          </w:p>
        </w:tc>
      </w:tr>
      <w:tr w:rsidR="00921904">
        <w:trPr>
          <w:cantSplit/>
          <w:jc w:val="center"/>
        </w:trPr>
        <w:tc>
          <w:tcPr>
            <w:tcW w:w="5867"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ATENCIÓN DEL REZAGO EDUCATIVO Y ANALFABETISMO</w:t>
            </w:r>
          </w:p>
        </w:tc>
        <w:tc>
          <w:tcPr>
            <w:tcW w:w="2514"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33,379,061</w:t>
            </w:r>
          </w:p>
        </w:tc>
      </w:tr>
      <w:tr w:rsidR="00921904">
        <w:trPr>
          <w:cantSplit/>
          <w:jc w:val="center"/>
        </w:trPr>
        <w:tc>
          <w:tcPr>
            <w:tcW w:w="586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ATENCIÓN EDUCATIVA EN MEDIA SUPERIOR</w:t>
            </w:r>
          </w:p>
        </w:tc>
        <w:tc>
          <w:tcPr>
            <w:tcW w:w="2514"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125,424,372</w:t>
            </w:r>
          </w:p>
        </w:tc>
      </w:tr>
      <w:tr w:rsidR="00921904">
        <w:trPr>
          <w:cantSplit/>
          <w:jc w:val="center"/>
        </w:trPr>
        <w:tc>
          <w:tcPr>
            <w:tcW w:w="586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GESTIÓN EFICIENTE DE LAS INSTITUCIONES DEL SECTOR SOCIAL</w:t>
            </w:r>
          </w:p>
        </w:tc>
        <w:tc>
          <w:tcPr>
            <w:tcW w:w="2514"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51,343,758</w:t>
            </w:r>
          </w:p>
        </w:tc>
      </w:tr>
      <w:tr w:rsidR="00921904">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FAM-IE SUPERIOR RAMO 33.</w:t>
            </w:r>
          </w:p>
        </w:tc>
        <w:tc>
          <w:tcPr>
            <w:tcW w:w="2514"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180,064,038</w:t>
            </w:r>
          </w:p>
        </w:tc>
      </w:tr>
      <w:tr w:rsidR="00921904">
        <w:trPr>
          <w:cantSplit/>
          <w:jc w:val="center"/>
        </w:trPr>
        <w:tc>
          <w:tcPr>
            <w:tcW w:w="5867"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CALIDAD EN EDUCACIÓN SUPERIOR DE LA UNIVERSIDAD AUTÓNOMA DE YUCATÁN</w:t>
            </w:r>
          </w:p>
        </w:tc>
        <w:tc>
          <w:tcPr>
            <w:tcW w:w="2514"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32,309,092</w:t>
            </w:r>
          </w:p>
        </w:tc>
      </w:tr>
      <w:tr w:rsidR="00921904">
        <w:trPr>
          <w:cantSplit/>
          <w:jc w:val="center"/>
        </w:trPr>
        <w:tc>
          <w:tcPr>
            <w:tcW w:w="586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FORTALECIMIENTO DE LAS INSTITUCIONES DE EDUCACIÓN SUPERIOR</w:t>
            </w:r>
          </w:p>
        </w:tc>
        <w:tc>
          <w:tcPr>
            <w:tcW w:w="2514"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147,754,946</w:t>
            </w:r>
          </w:p>
        </w:tc>
      </w:tr>
      <w:tr w:rsidR="00921904">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FAM ASISTENCIA SOCIAL RAMO 33.</w:t>
            </w:r>
          </w:p>
        </w:tc>
        <w:tc>
          <w:tcPr>
            <w:tcW w:w="2514"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273,562,271</w:t>
            </w:r>
          </w:p>
        </w:tc>
      </w:tr>
      <w:tr w:rsidR="00921904">
        <w:trPr>
          <w:cantSplit/>
          <w:jc w:val="center"/>
        </w:trPr>
        <w:tc>
          <w:tcPr>
            <w:tcW w:w="5867"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ASISTENCIA SOCIAL A PERSONAS VULNERABLES</w:t>
            </w:r>
          </w:p>
        </w:tc>
        <w:tc>
          <w:tcPr>
            <w:tcW w:w="2514"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5,101,069</w:t>
            </w:r>
          </w:p>
        </w:tc>
      </w:tr>
      <w:tr w:rsidR="00921904">
        <w:trPr>
          <w:cantSplit/>
          <w:jc w:val="center"/>
        </w:trPr>
        <w:tc>
          <w:tcPr>
            <w:tcW w:w="586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ATENCIÓN INTEGRAL EN ALIMENTACIÓN A PERSONAS SUJETAS DE ASISTENCIA SOCIAL</w:t>
            </w:r>
          </w:p>
        </w:tc>
        <w:tc>
          <w:tcPr>
            <w:tcW w:w="2514"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258,935,602</w:t>
            </w:r>
          </w:p>
        </w:tc>
      </w:tr>
      <w:tr w:rsidR="00921904">
        <w:trPr>
          <w:cantSplit/>
          <w:jc w:val="center"/>
        </w:trPr>
        <w:tc>
          <w:tcPr>
            <w:tcW w:w="586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ATENCIÓN Y DESARROLLO DE LAS ORGANIZACIONES SOCIALES</w:t>
            </w:r>
          </w:p>
        </w:tc>
        <w:tc>
          <w:tcPr>
            <w:tcW w:w="2514"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800,000</w:t>
            </w:r>
          </w:p>
        </w:tc>
      </w:tr>
      <w:tr w:rsidR="00921904">
        <w:trPr>
          <w:cantSplit/>
          <w:jc w:val="center"/>
        </w:trPr>
        <w:tc>
          <w:tcPr>
            <w:tcW w:w="586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COBERTURA CON EQUIDAD EN EDUCACIÓN BÁSICA</w:t>
            </w:r>
          </w:p>
        </w:tc>
        <w:tc>
          <w:tcPr>
            <w:tcW w:w="2514"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1,000,000</w:t>
            </w:r>
          </w:p>
        </w:tc>
      </w:tr>
      <w:tr w:rsidR="00921904">
        <w:trPr>
          <w:cantSplit/>
          <w:jc w:val="center"/>
        </w:trPr>
        <w:tc>
          <w:tcPr>
            <w:tcW w:w="586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PROMOCIÓN Y RESTITUCIÓN DE DERECHOS DE NIÑAS, NIÑOS Y ADOLESCENTES DEL ESTADO DE YUCATÁN</w:t>
            </w:r>
          </w:p>
        </w:tc>
        <w:tc>
          <w:tcPr>
            <w:tcW w:w="2514"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7,725,600</w:t>
            </w:r>
          </w:p>
        </w:tc>
      </w:tr>
      <w:tr w:rsidR="00921904">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FAM INFRAESTRUCTURA EDUCATIVA BÁSICA.</w:t>
            </w:r>
          </w:p>
        </w:tc>
        <w:tc>
          <w:tcPr>
            <w:tcW w:w="2514"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202,955,640</w:t>
            </w:r>
          </w:p>
        </w:tc>
      </w:tr>
      <w:tr w:rsidR="00921904">
        <w:trPr>
          <w:cantSplit/>
          <w:jc w:val="center"/>
        </w:trPr>
        <w:tc>
          <w:tcPr>
            <w:tcW w:w="5867"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COBERTURA CON EQUIDAD EN EDUCACIÓN BÁSICA</w:t>
            </w:r>
          </w:p>
        </w:tc>
        <w:tc>
          <w:tcPr>
            <w:tcW w:w="2514"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202,955,640</w:t>
            </w:r>
          </w:p>
        </w:tc>
      </w:tr>
      <w:tr w:rsidR="00921904">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FAM INFRAESTRUCTURA EDUCATIVA MEDIA SUPERIOR.</w:t>
            </w:r>
          </w:p>
        </w:tc>
        <w:tc>
          <w:tcPr>
            <w:tcW w:w="2514"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15,859,138</w:t>
            </w:r>
          </w:p>
        </w:tc>
      </w:tr>
      <w:tr w:rsidR="00921904">
        <w:trPr>
          <w:cantSplit/>
          <w:jc w:val="center"/>
        </w:trPr>
        <w:tc>
          <w:tcPr>
            <w:tcW w:w="5867"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ACCESO Y PERMANENCIA EN EDUCACIÓN MEDIA SUPERIOR</w:t>
            </w:r>
          </w:p>
        </w:tc>
        <w:tc>
          <w:tcPr>
            <w:tcW w:w="2514"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9,067,494</w:t>
            </w:r>
          </w:p>
        </w:tc>
      </w:tr>
      <w:tr w:rsidR="00921904">
        <w:trPr>
          <w:cantSplit/>
          <w:jc w:val="center"/>
        </w:trPr>
        <w:tc>
          <w:tcPr>
            <w:tcW w:w="586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COBERTURA CON EQUIDAD EN EDUCACIÓN BÁSICA</w:t>
            </w:r>
          </w:p>
        </w:tc>
        <w:tc>
          <w:tcPr>
            <w:tcW w:w="2514"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6,791,644</w:t>
            </w:r>
          </w:p>
        </w:tc>
      </w:tr>
      <w:tr w:rsidR="00921904">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FASSA RAMO 33.</w:t>
            </w:r>
          </w:p>
        </w:tc>
        <w:tc>
          <w:tcPr>
            <w:tcW w:w="2514"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2,308,450,930</w:t>
            </w:r>
          </w:p>
        </w:tc>
      </w:tr>
      <w:tr w:rsidR="00921904">
        <w:trPr>
          <w:cantSplit/>
          <w:jc w:val="center"/>
        </w:trPr>
        <w:tc>
          <w:tcPr>
            <w:tcW w:w="5867"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ATENCIÓN INTEGRAL A LA SALUD REPRODUCTIVA</w:t>
            </w:r>
          </w:p>
        </w:tc>
        <w:tc>
          <w:tcPr>
            <w:tcW w:w="2514"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14,376,420</w:t>
            </w:r>
          </w:p>
        </w:tc>
      </w:tr>
      <w:tr w:rsidR="00921904">
        <w:trPr>
          <w:cantSplit/>
          <w:jc w:val="center"/>
        </w:trPr>
        <w:tc>
          <w:tcPr>
            <w:tcW w:w="586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CONECTIVIDAD E INFRAESTRUCTURA PARA SERVICIOS GUBERNAMENTALES</w:t>
            </w:r>
          </w:p>
        </w:tc>
        <w:tc>
          <w:tcPr>
            <w:tcW w:w="2514"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200,000</w:t>
            </w:r>
          </w:p>
        </w:tc>
      </w:tr>
      <w:tr w:rsidR="00921904">
        <w:trPr>
          <w:cantSplit/>
          <w:jc w:val="center"/>
        </w:trPr>
        <w:tc>
          <w:tcPr>
            <w:tcW w:w="586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GESTIÓN EFICIENTE DE LAS INSTITUCIONES DEL SECTOR SOCIAL</w:t>
            </w:r>
          </w:p>
        </w:tc>
        <w:tc>
          <w:tcPr>
            <w:tcW w:w="2514"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31,091,876</w:t>
            </w:r>
          </w:p>
        </w:tc>
      </w:tr>
      <w:tr w:rsidR="00921904">
        <w:trPr>
          <w:cantSplit/>
          <w:jc w:val="center"/>
        </w:trPr>
        <w:tc>
          <w:tcPr>
            <w:tcW w:w="586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MEJORA DE LA CALIDAD DE LOS SERVICIOS DE SALUD</w:t>
            </w:r>
          </w:p>
        </w:tc>
        <w:tc>
          <w:tcPr>
            <w:tcW w:w="2514"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80,020,635</w:t>
            </w:r>
          </w:p>
        </w:tc>
      </w:tr>
      <w:tr w:rsidR="00921904">
        <w:trPr>
          <w:cantSplit/>
          <w:jc w:val="center"/>
        </w:trPr>
        <w:tc>
          <w:tcPr>
            <w:tcW w:w="586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MITIGACIÓN DE RIESGOS SANITARIOS</w:t>
            </w:r>
          </w:p>
        </w:tc>
        <w:tc>
          <w:tcPr>
            <w:tcW w:w="2514"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89,211,168</w:t>
            </w:r>
          </w:p>
        </w:tc>
      </w:tr>
      <w:tr w:rsidR="00921904">
        <w:trPr>
          <w:cantSplit/>
          <w:jc w:val="center"/>
        </w:trPr>
        <w:tc>
          <w:tcPr>
            <w:tcW w:w="586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PRESERVACIÓN DE LA CALIDAD DEL AGUA</w:t>
            </w:r>
          </w:p>
        </w:tc>
        <w:tc>
          <w:tcPr>
            <w:tcW w:w="2514"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79,980</w:t>
            </w:r>
          </w:p>
        </w:tc>
      </w:tr>
      <w:tr w:rsidR="00921904">
        <w:trPr>
          <w:cantSplit/>
          <w:jc w:val="center"/>
        </w:trPr>
        <w:tc>
          <w:tcPr>
            <w:tcW w:w="586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PRESTACIÓN DE SERVICIOS DE SALUD</w:t>
            </w:r>
          </w:p>
        </w:tc>
        <w:tc>
          <w:tcPr>
            <w:tcW w:w="2514"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2,009,792,331</w:t>
            </w:r>
          </w:p>
        </w:tc>
      </w:tr>
      <w:tr w:rsidR="00921904">
        <w:trPr>
          <w:cantSplit/>
          <w:jc w:val="center"/>
        </w:trPr>
        <w:tc>
          <w:tcPr>
            <w:tcW w:w="586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PRESTACIÓN DE SERVICIOS DE SALUD A LA INFANCIA</w:t>
            </w:r>
          </w:p>
        </w:tc>
        <w:tc>
          <w:tcPr>
            <w:tcW w:w="2514"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17,091,929</w:t>
            </w:r>
          </w:p>
        </w:tc>
      </w:tr>
      <w:tr w:rsidR="00921904">
        <w:trPr>
          <w:cantSplit/>
          <w:jc w:val="center"/>
        </w:trPr>
        <w:tc>
          <w:tcPr>
            <w:tcW w:w="586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PREVENCIÓN Y ATENCIÓN A LAS VIOLENCIAS CONTRA LAS MUJERES</w:t>
            </w:r>
          </w:p>
        </w:tc>
        <w:tc>
          <w:tcPr>
            <w:tcW w:w="2514"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120,184</w:t>
            </w:r>
          </w:p>
        </w:tc>
      </w:tr>
      <w:tr w:rsidR="00921904">
        <w:trPr>
          <w:cantSplit/>
          <w:jc w:val="center"/>
        </w:trPr>
        <w:tc>
          <w:tcPr>
            <w:tcW w:w="586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PREVENCIÓN Y ATENCIÓN INTEGRAL DEL CÁNCER EN LA MUJER</w:t>
            </w:r>
          </w:p>
        </w:tc>
        <w:tc>
          <w:tcPr>
            <w:tcW w:w="2514"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3,118,622</w:t>
            </w:r>
          </w:p>
        </w:tc>
      </w:tr>
      <w:tr w:rsidR="00921904">
        <w:trPr>
          <w:cantSplit/>
          <w:jc w:val="center"/>
        </w:trPr>
        <w:tc>
          <w:tcPr>
            <w:tcW w:w="586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PREVENCIÓN Y CONTROL DE ENFERMEDADES TRANSMITIDAS POR VECTOR</w:t>
            </w:r>
          </w:p>
        </w:tc>
        <w:tc>
          <w:tcPr>
            <w:tcW w:w="2514"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19,455,392</w:t>
            </w:r>
          </w:p>
        </w:tc>
      </w:tr>
      <w:tr w:rsidR="00921904">
        <w:trPr>
          <w:cantSplit/>
          <w:jc w:val="center"/>
        </w:trPr>
        <w:tc>
          <w:tcPr>
            <w:tcW w:w="586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PREVENCIÓN Y CONTROL DE ENFERMEDADES ZOONÓTICAS</w:t>
            </w:r>
          </w:p>
        </w:tc>
        <w:tc>
          <w:tcPr>
            <w:tcW w:w="2514"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1,853,193</w:t>
            </w:r>
          </w:p>
        </w:tc>
      </w:tr>
      <w:tr w:rsidR="00921904">
        <w:trPr>
          <w:cantSplit/>
          <w:jc w:val="center"/>
        </w:trPr>
        <w:tc>
          <w:tcPr>
            <w:tcW w:w="586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PREVENCIÓN Y CONTROL DE VIH, SIDA E INFECCIONES DE TRANSMISIÓN SEXUAL</w:t>
            </w:r>
          </w:p>
        </w:tc>
        <w:tc>
          <w:tcPr>
            <w:tcW w:w="2514"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5,197,219</w:t>
            </w:r>
          </w:p>
        </w:tc>
      </w:tr>
      <w:tr w:rsidR="00921904">
        <w:trPr>
          <w:cantSplit/>
          <w:jc w:val="center"/>
        </w:trPr>
        <w:tc>
          <w:tcPr>
            <w:tcW w:w="586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PREVENCIÓN Y PROMOCIÓN DE LA SALUD EN LA COMUNIDAD</w:t>
            </w:r>
          </w:p>
        </w:tc>
        <w:tc>
          <w:tcPr>
            <w:tcW w:w="2514"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3,989,571</w:t>
            </w:r>
          </w:p>
        </w:tc>
      </w:tr>
      <w:tr w:rsidR="00921904">
        <w:trPr>
          <w:cantSplit/>
          <w:jc w:val="center"/>
        </w:trPr>
        <w:tc>
          <w:tcPr>
            <w:tcW w:w="586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PROMOCIÓN, PREVENCIÓN Y ATENCIÓN INTEGRAL DE ENFERMEDADES RELACIONADAS CON LA NUTRICIÓN</w:t>
            </w:r>
          </w:p>
        </w:tc>
        <w:tc>
          <w:tcPr>
            <w:tcW w:w="2514"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12,433,489</w:t>
            </w:r>
          </w:p>
        </w:tc>
      </w:tr>
      <w:tr w:rsidR="00921904">
        <w:trPr>
          <w:cantSplit/>
          <w:jc w:val="center"/>
        </w:trPr>
        <w:tc>
          <w:tcPr>
            <w:tcW w:w="586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PROMOCIÓN, PREVENCIÓN Y ATENCIÓN INTEGRAL DE LA SALUD MENTAL</w:t>
            </w:r>
          </w:p>
        </w:tc>
        <w:tc>
          <w:tcPr>
            <w:tcW w:w="2514"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14,539,692</w:t>
            </w:r>
          </w:p>
        </w:tc>
      </w:tr>
      <w:tr w:rsidR="00921904">
        <w:trPr>
          <w:cantSplit/>
          <w:jc w:val="center"/>
        </w:trPr>
        <w:tc>
          <w:tcPr>
            <w:tcW w:w="586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VIGILANCIA EPIDEMIOLÓGICA</w:t>
            </w:r>
          </w:p>
        </w:tc>
        <w:tc>
          <w:tcPr>
            <w:tcW w:w="2514"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5,879,229</w:t>
            </w:r>
          </w:p>
        </w:tc>
      </w:tr>
      <w:tr w:rsidR="00921904">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FONDO DE APORTACIONES PARA EL FORTALECIMIENTO DE LAS ENTIDADES FEDERATIVAS FAFEF.</w:t>
            </w:r>
          </w:p>
        </w:tc>
        <w:tc>
          <w:tcPr>
            <w:tcW w:w="2514"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857,918,545</w:t>
            </w:r>
          </w:p>
        </w:tc>
      </w:tr>
      <w:tr w:rsidR="00921904">
        <w:trPr>
          <w:cantSplit/>
          <w:jc w:val="center"/>
        </w:trPr>
        <w:tc>
          <w:tcPr>
            <w:tcW w:w="5867"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GESTIÓN DE LA DEUDA PÚBLICA</w:t>
            </w:r>
          </w:p>
        </w:tc>
        <w:tc>
          <w:tcPr>
            <w:tcW w:w="2514"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857,918,545</w:t>
            </w:r>
          </w:p>
        </w:tc>
      </w:tr>
      <w:tr w:rsidR="00921904">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FONDO DE APORTACIONES PARA LA SEGURIDAD PÚBLICA DE LOS ESTADOS FASP.</w:t>
            </w:r>
          </w:p>
        </w:tc>
        <w:tc>
          <w:tcPr>
            <w:tcW w:w="2514"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171,008,689</w:t>
            </w:r>
          </w:p>
        </w:tc>
      </w:tr>
      <w:tr w:rsidR="00921904">
        <w:trPr>
          <w:cantSplit/>
          <w:jc w:val="center"/>
        </w:trPr>
        <w:tc>
          <w:tcPr>
            <w:tcW w:w="5867"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REFORZAMIENTO DE VIGILANCIA Y OPERATIVOS EN MATERIA DE SEGURIDAD PÚBLICA</w:t>
            </w:r>
          </w:p>
        </w:tc>
        <w:tc>
          <w:tcPr>
            <w:tcW w:w="2514"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171,008,689</w:t>
            </w:r>
          </w:p>
        </w:tc>
      </w:tr>
      <w:tr w:rsidR="00921904">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FONDO DE INFRAESTRUCTURA SOCIAL PARA ENTIDADES FISE.</w:t>
            </w:r>
          </w:p>
        </w:tc>
        <w:tc>
          <w:tcPr>
            <w:tcW w:w="2514"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221,609,931</w:t>
            </w:r>
          </w:p>
        </w:tc>
      </w:tr>
      <w:tr w:rsidR="00921904">
        <w:trPr>
          <w:cantSplit/>
          <w:jc w:val="center"/>
        </w:trPr>
        <w:tc>
          <w:tcPr>
            <w:tcW w:w="5867"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AMPLIACIÓN DE LA COBERTURA PARA ACCESO A LOS SERVICIOS BÁSICOS DE LA VIVIENDA</w:t>
            </w:r>
          </w:p>
        </w:tc>
        <w:tc>
          <w:tcPr>
            <w:tcW w:w="2514"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147,899,670</w:t>
            </w:r>
          </w:p>
        </w:tc>
      </w:tr>
      <w:tr w:rsidR="00921904">
        <w:trPr>
          <w:cantSplit/>
          <w:jc w:val="center"/>
        </w:trPr>
        <w:tc>
          <w:tcPr>
            <w:tcW w:w="586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DOTACIÓN DE AGUA POTABLE Y SANEAMIENTO DE AGUAS RESIDUALES DOMÉSTICAS</w:t>
            </w:r>
          </w:p>
        </w:tc>
        <w:tc>
          <w:tcPr>
            <w:tcW w:w="2514"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818,703</w:t>
            </w:r>
          </w:p>
        </w:tc>
      </w:tr>
      <w:tr w:rsidR="00921904">
        <w:trPr>
          <w:cantSplit/>
          <w:jc w:val="center"/>
        </w:trPr>
        <w:tc>
          <w:tcPr>
            <w:tcW w:w="586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PRESERVACIÓN DE LA CALIDAD DEL AGUA</w:t>
            </w:r>
          </w:p>
        </w:tc>
        <w:tc>
          <w:tcPr>
            <w:tcW w:w="2514"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739,399</w:t>
            </w:r>
          </w:p>
        </w:tc>
      </w:tr>
      <w:tr w:rsidR="00921904">
        <w:trPr>
          <w:cantSplit/>
          <w:jc w:val="center"/>
        </w:trPr>
        <w:tc>
          <w:tcPr>
            <w:tcW w:w="586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PROMOCIÓN DE CALIDAD Y ESPACIOS EN LA VIVIENDA</w:t>
            </w:r>
          </w:p>
        </w:tc>
        <w:tc>
          <w:tcPr>
            <w:tcW w:w="2514"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72,152,159</w:t>
            </w:r>
          </w:p>
        </w:tc>
      </w:tr>
      <w:tr w:rsidR="00921904">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FONE.</w:t>
            </w:r>
          </w:p>
        </w:tc>
        <w:tc>
          <w:tcPr>
            <w:tcW w:w="2514"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6,515,909,737</w:t>
            </w:r>
          </w:p>
        </w:tc>
      </w:tr>
      <w:tr w:rsidR="00921904">
        <w:trPr>
          <w:cantSplit/>
          <w:jc w:val="center"/>
        </w:trPr>
        <w:tc>
          <w:tcPr>
            <w:tcW w:w="5867"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ACCESO Y PERMANENCIA EN EDUCACIÓN BÁSICA</w:t>
            </w:r>
          </w:p>
        </w:tc>
        <w:tc>
          <w:tcPr>
            <w:tcW w:w="2514"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39,174,033</w:t>
            </w:r>
          </w:p>
        </w:tc>
      </w:tr>
      <w:tr w:rsidR="00921904">
        <w:trPr>
          <w:cantSplit/>
          <w:jc w:val="center"/>
        </w:trPr>
        <w:tc>
          <w:tcPr>
            <w:tcW w:w="586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ATENCIÓN DEL REZAGO EDUCATIVO Y ANALFABETISMO</w:t>
            </w:r>
          </w:p>
        </w:tc>
        <w:tc>
          <w:tcPr>
            <w:tcW w:w="2514"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52,828,515</w:t>
            </w:r>
          </w:p>
        </w:tc>
      </w:tr>
      <w:tr w:rsidR="00921904">
        <w:trPr>
          <w:cantSplit/>
          <w:jc w:val="center"/>
        </w:trPr>
        <w:tc>
          <w:tcPr>
            <w:tcW w:w="586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COBERTURA CON EQUIDAD EN EDUCACIÓN BÁSICA</w:t>
            </w:r>
          </w:p>
        </w:tc>
        <w:tc>
          <w:tcPr>
            <w:tcW w:w="2514"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5,060,909,144</w:t>
            </w:r>
          </w:p>
        </w:tc>
      </w:tr>
      <w:tr w:rsidR="00921904">
        <w:trPr>
          <w:cantSplit/>
          <w:jc w:val="center"/>
        </w:trPr>
        <w:tc>
          <w:tcPr>
            <w:tcW w:w="586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GESTIÓN EFICIENTE DE LAS INSTITUCIONES DEL SECTOR SOCIAL</w:t>
            </w:r>
          </w:p>
        </w:tc>
        <w:tc>
          <w:tcPr>
            <w:tcW w:w="2514"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1,234,930,409</w:t>
            </w:r>
          </w:p>
        </w:tc>
      </w:tr>
      <w:tr w:rsidR="00921904">
        <w:trPr>
          <w:cantSplit/>
          <w:jc w:val="center"/>
        </w:trPr>
        <w:tc>
          <w:tcPr>
            <w:tcW w:w="586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MEJORAMIENTO DE LA CALIDAD EN INSTITUCIONES DE EDUCACIÓN SUPERIOR PÚBLICAS</w:t>
            </w:r>
          </w:p>
        </w:tc>
        <w:tc>
          <w:tcPr>
            <w:tcW w:w="2514"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128,067,636</w:t>
            </w:r>
          </w:p>
        </w:tc>
      </w:tr>
      <w:tr w:rsidR="00921904">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FORTALECIMIENTO A MUNICIPIOS RAMO 33.</w:t>
            </w:r>
          </w:p>
        </w:tc>
        <w:tc>
          <w:tcPr>
            <w:tcW w:w="2514"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1,496,631,672</w:t>
            </w:r>
          </w:p>
        </w:tc>
      </w:tr>
      <w:tr w:rsidR="00921904">
        <w:trPr>
          <w:cantSplit/>
          <w:jc w:val="center"/>
        </w:trPr>
        <w:tc>
          <w:tcPr>
            <w:tcW w:w="5867"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DISTRIBUCIÓN DE APORTACIONES FEDERALES</w:t>
            </w:r>
          </w:p>
        </w:tc>
        <w:tc>
          <w:tcPr>
            <w:tcW w:w="2514"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1,496,631,672</w:t>
            </w:r>
          </w:p>
        </w:tc>
      </w:tr>
      <w:tr w:rsidR="00921904">
        <w:trPr>
          <w:cantSplit/>
          <w:jc w:val="center"/>
        </w:trPr>
        <w:tc>
          <w:tcPr>
            <w:tcW w:w="5867"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INFRAESTRUCTURA A MUNICIPIOS RAMO 33.</w:t>
            </w:r>
          </w:p>
        </w:tc>
        <w:tc>
          <w:tcPr>
            <w:tcW w:w="2514"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1,606,674,707</w:t>
            </w:r>
          </w:p>
        </w:tc>
      </w:tr>
      <w:tr w:rsidR="00921904">
        <w:trPr>
          <w:cantSplit/>
          <w:jc w:val="center"/>
        </w:trPr>
        <w:tc>
          <w:tcPr>
            <w:tcW w:w="5867"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DISTRIBUCIÓN DE APORTACIONES FEDERALES</w:t>
            </w:r>
          </w:p>
        </w:tc>
        <w:tc>
          <w:tcPr>
            <w:tcW w:w="2514"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1,606,674,707</w:t>
            </w:r>
          </w:p>
        </w:tc>
      </w:tr>
      <w:tr w:rsidR="00921904">
        <w:trPr>
          <w:cantSplit/>
          <w:jc w:val="center"/>
        </w:trPr>
        <w:tc>
          <w:tcPr>
            <w:tcW w:w="5867" w:type="dxa"/>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TOTAL</w:t>
            </w:r>
          </w:p>
        </w:tc>
        <w:tc>
          <w:tcPr>
            <w:tcW w:w="2514"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14,060,792,489</w:t>
            </w:r>
          </w:p>
        </w:tc>
      </w:tr>
    </w:tbl>
    <w:p w:rsidR="00921904" w:rsidRDefault="00921904"/>
    <w:p w:rsidR="00921904" w:rsidRDefault="00921904">
      <w:pPr>
        <w:pStyle w:val="Ttulo3"/>
        <w:sectPr w:rsidR="00921904" w:rsidSect="00B60590">
          <w:pgSz w:w="11906" w:h="16838"/>
          <w:pgMar w:top="2834" w:right="1701" w:bottom="1417" w:left="1701" w:header="0" w:footer="0" w:gutter="0"/>
          <w:cols w:space="720"/>
          <w:docGrid w:linePitch="326"/>
        </w:sectPr>
      </w:pPr>
      <w:bookmarkStart w:id="90" w:name="X10c3cdf1e356dbab4ed51b632c7683a5855604b"/>
    </w:p>
    <w:p w:rsidR="00921904" w:rsidRDefault="00921904">
      <w:pPr>
        <w:pStyle w:val="Ttulo3"/>
      </w:pPr>
      <w:r>
        <w:lastRenderedPageBreak/>
        <w:t>ANEXO 7.5. PROGRAMAS CON RECURSOS CONCURRENTES</w:t>
      </w:r>
      <w:bookmarkEnd w:id="90"/>
    </w:p>
    <w:p w:rsidR="00921904" w:rsidRDefault="00921904"/>
    <w:tbl>
      <w:tblPr>
        <w:tblW w:w="12096" w:type="dxa"/>
        <w:jc w:val="center"/>
        <w:tblLayout w:type="fixed"/>
        <w:tblLook w:val="0420" w:firstRow="1" w:lastRow="0" w:firstColumn="0" w:lastColumn="0" w:noHBand="0" w:noVBand="1"/>
      </w:tblPr>
      <w:tblGrid>
        <w:gridCol w:w="4113"/>
        <w:gridCol w:w="2661"/>
        <w:gridCol w:w="2661"/>
        <w:gridCol w:w="2661"/>
      </w:tblGrid>
      <w:tr w:rsidR="00921904" w:rsidTr="00B60590">
        <w:trPr>
          <w:cantSplit/>
          <w:jc w:val="center"/>
        </w:trPr>
        <w:tc>
          <w:tcPr>
            <w:tcW w:w="4113" w:type="dxa"/>
            <w:shd w:val="clear" w:color="auto" w:fill="4B4B4B"/>
            <w:tcMar>
              <w:top w:w="0" w:type="dxa"/>
              <w:left w:w="0" w:type="dxa"/>
              <w:bottom w:w="0" w:type="dxa"/>
              <w:right w:w="0" w:type="dxa"/>
            </w:tcMar>
          </w:tcPr>
          <w:p w:rsidR="00921904" w:rsidRDefault="00921904" w:rsidP="00B60590">
            <w:pPr>
              <w:spacing w:before="120"/>
              <w:ind w:left="120" w:right="120"/>
              <w:jc w:val="center"/>
            </w:pPr>
            <w:r>
              <w:rPr>
                <w:rFonts w:eastAsia="Arial" w:cs="Arial"/>
                <w:b/>
                <w:color w:val="FFFFFF"/>
              </w:rPr>
              <w:t>PROGRAMA O PROYECTO</w:t>
            </w:r>
          </w:p>
        </w:tc>
        <w:tc>
          <w:tcPr>
            <w:tcW w:w="2661" w:type="dxa"/>
            <w:shd w:val="clear" w:color="auto" w:fill="4B4B4B"/>
            <w:tcMar>
              <w:top w:w="0" w:type="dxa"/>
              <w:left w:w="0" w:type="dxa"/>
              <w:bottom w:w="0" w:type="dxa"/>
              <w:right w:w="0" w:type="dxa"/>
            </w:tcMar>
          </w:tcPr>
          <w:p w:rsidR="00921904" w:rsidRDefault="00921904" w:rsidP="00B60590">
            <w:pPr>
              <w:spacing w:before="120"/>
              <w:ind w:left="120" w:right="120"/>
              <w:jc w:val="center"/>
            </w:pPr>
            <w:r>
              <w:rPr>
                <w:rFonts w:eastAsia="Arial" w:cs="Arial"/>
                <w:b/>
                <w:color w:val="FFFFFF"/>
              </w:rPr>
              <w:t>APORTACIÓN FEDERAL</w:t>
            </w:r>
          </w:p>
        </w:tc>
        <w:tc>
          <w:tcPr>
            <w:tcW w:w="2661" w:type="dxa"/>
            <w:shd w:val="clear" w:color="auto" w:fill="4B4B4B"/>
            <w:tcMar>
              <w:top w:w="0" w:type="dxa"/>
              <w:left w:w="0" w:type="dxa"/>
              <w:bottom w:w="0" w:type="dxa"/>
              <w:right w:w="0" w:type="dxa"/>
            </w:tcMar>
          </w:tcPr>
          <w:p w:rsidR="00921904" w:rsidRDefault="00921904" w:rsidP="00B60590">
            <w:pPr>
              <w:spacing w:before="120"/>
              <w:ind w:left="120" w:right="120"/>
              <w:jc w:val="center"/>
            </w:pPr>
            <w:r>
              <w:rPr>
                <w:rFonts w:eastAsia="Arial" w:cs="Arial"/>
                <w:b/>
                <w:color w:val="FFFFFF"/>
              </w:rPr>
              <w:t>APORTACIÓN ESTATAL</w:t>
            </w:r>
          </w:p>
        </w:tc>
        <w:tc>
          <w:tcPr>
            <w:tcW w:w="2661" w:type="dxa"/>
            <w:shd w:val="clear" w:color="auto" w:fill="4B4B4B"/>
            <w:tcMar>
              <w:top w:w="0" w:type="dxa"/>
              <w:left w:w="0" w:type="dxa"/>
              <w:bottom w:w="0" w:type="dxa"/>
              <w:right w:w="0" w:type="dxa"/>
            </w:tcMar>
          </w:tcPr>
          <w:p w:rsidR="00921904" w:rsidRDefault="00921904" w:rsidP="00B60590">
            <w:pPr>
              <w:spacing w:before="120"/>
              <w:ind w:left="120" w:right="120"/>
              <w:jc w:val="center"/>
            </w:pPr>
            <w:r>
              <w:rPr>
                <w:rFonts w:eastAsia="Arial" w:cs="Arial"/>
                <w:b/>
                <w:color w:val="FFFFFF"/>
              </w:rPr>
              <w:t>TOTAL ASIGNADO</w:t>
            </w:r>
          </w:p>
        </w:tc>
      </w:tr>
      <w:tr w:rsidR="00921904" w:rsidTr="00B60590">
        <w:trPr>
          <w:cantSplit/>
          <w:jc w:val="center"/>
        </w:trPr>
        <w:tc>
          <w:tcPr>
            <w:tcW w:w="4113"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SUBSIDIO A LA UNIVERSIDAD AUTÓNOMA DE YUCATÁN</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2,111,337,324</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214,695,344</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2,326,032,668</w:t>
            </w:r>
          </w:p>
        </w:tc>
      </w:tr>
      <w:tr w:rsidR="00921904" w:rsidTr="00B60590">
        <w:trPr>
          <w:cantSplit/>
          <w:jc w:val="center"/>
        </w:trPr>
        <w:tc>
          <w:tcPr>
            <w:tcW w:w="4113"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GASTOS DE OPERACIÓN PARA EL COLEGIO DE ESTUDIOS CIENTÍFICOS Y TECNOLÓGICOS DE YUCATÁN (CECYTEY)</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84,548,754</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17,502,364</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102,051,118</w:t>
            </w:r>
          </w:p>
        </w:tc>
      </w:tr>
      <w:tr w:rsidR="00921904" w:rsidTr="00B60590">
        <w:trPr>
          <w:cantSplit/>
          <w:jc w:val="center"/>
        </w:trPr>
        <w:tc>
          <w:tcPr>
            <w:tcW w:w="4113"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COLEGIO DE BACHILLERES DE YUCATÁN (COBAY)</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376,657,107</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84,049,535</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460,706,642</w:t>
            </w:r>
          </w:p>
        </w:tc>
      </w:tr>
      <w:tr w:rsidR="00921904" w:rsidTr="00B60590">
        <w:trPr>
          <w:cantSplit/>
          <w:jc w:val="center"/>
        </w:trPr>
        <w:tc>
          <w:tcPr>
            <w:tcW w:w="4113"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lastRenderedPageBreak/>
              <w:t>PROGRAMA DE ESTRATEGIA INTEGRAL DE DESARROLLO COMUNITARIO COMUNIDAD DIFERENTE</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1,094,104</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1,094,104</w:t>
            </w:r>
          </w:p>
        </w:tc>
      </w:tr>
      <w:tr w:rsidR="00921904" w:rsidTr="00B60590">
        <w:trPr>
          <w:cantSplit/>
          <w:jc w:val="center"/>
        </w:trPr>
        <w:tc>
          <w:tcPr>
            <w:tcW w:w="4113"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ATENCIÓN A PERSONAS CON DISCAPACIDAD "EQUIPAMIENTO"</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1,764,591</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1,764,591</w:t>
            </w:r>
          </w:p>
        </w:tc>
      </w:tr>
      <w:tr w:rsidR="00921904" w:rsidTr="00B60590">
        <w:trPr>
          <w:cantSplit/>
          <w:jc w:val="center"/>
        </w:trPr>
        <w:tc>
          <w:tcPr>
            <w:tcW w:w="4113"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PROGRAMA NACIONAL DE BECAS</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r>
      <w:tr w:rsidR="00921904" w:rsidTr="00B60590">
        <w:trPr>
          <w:cantSplit/>
          <w:jc w:val="center"/>
        </w:trPr>
        <w:tc>
          <w:tcPr>
            <w:tcW w:w="4113"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CONVENIO DE COORDINACIÓN Y COLABORACIÓN (CONADE)</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12,338,780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12,338,780</w:t>
            </w:r>
          </w:p>
        </w:tc>
      </w:tr>
      <w:tr w:rsidR="00921904" w:rsidTr="00B60590">
        <w:trPr>
          <w:cantSplit/>
          <w:jc w:val="center"/>
        </w:trPr>
        <w:tc>
          <w:tcPr>
            <w:tcW w:w="4113"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PROGRAMA DE ATENCIÓN A LA DEMANDA (IEAEY)</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11,784,295</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11,784,295</w:t>
            </w:r>
          </w:p>
        </w:tc>
      </w:tr>
      <w:tr w:rsidR="00921904" w:rsidTr="00B60590">
        <w:trPr>
          <w:cantSplit/>
          <w:jc w:val="center"/>
        </w:trPr>
        <w:tc>
          <w:tcPr>
            <w:tcW w:w="4113"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PROGRAMA DE APOYO A LAS INSTANCIAS DE MUJERES (PAIMEF)</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7,798,375</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7,798,375</w:t>
            </w:r>
          </w:p>
        </w:tc>
      </w:tr>
      <w:tr w:rsidR="00921904" w:rsidTr="00B60590">
        <w:trPr>
          <w:cantSplit/>
          <w:jc w:val="center"/>
        </w:trPr>
        <w:tc>
          <w:tcPr>
            <w:tcW w:w="4113"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lastRenderedPageBreak/>
              <w:t>PROGRAMA DE FORTALECIMIENTO A LA TRANSVERSALIDAD DE LA PERESPECTIVA DE GÉNERO</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11,333,907</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11,333,907</w:t>
            </w:r>
          </w:p>
        </w:tc>
      </w:tr>
      <w:tr w:rsidR="00921904" w:rsidTr="00B60590">
        <w:trPr>
          <w:cantSplit/>
          <w:jc w:val="center"/>
        </w:trPr>
        <w:tc>
          <w:tcPr>
            <w:tcW w:w="4113"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APARTADO URBANO</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9,329,397</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9,329,397</w:t>
            </w:r>
          </w:p>
        </w:tc>
      </w:tr>
      <w:tr w:rsidR="00921904" w:rsidTr="00B60590">
        <w:trPr>
          <w:cantSplit/>
          <w:jc w:val="center"/>
        </w:trPr>
        <w:tc>
          <w:tcPr>
            <w:tcW w:w="4113"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PROAGUA AGUA LIMPIA</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435,749</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135,270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571,019</w:t>
            </w:r>
          </w:p>
        </w:tc>
      </w:tr>
      <w:tr w:rsidR="00921904" w:rsidTr="00B60590">
        <w:trPr>
          <w:cantSplit/>
          <w:jc w:val="center"/>
        </w:trPr>
        <w:tc>
          <w:tcPr>
            <w:tcW w:w="4113"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PROAGUA RURAL</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29,433,452</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13,170,802</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42,604,254</w:t>
            </w:r>
          </w:p>
        </w:tc>
      </w:tr>
      <w:tr w:rsidR="00921904" w:rsidTr="00B60590">
        <w:trPr>
          <w:cantSplit/>
          <w:jc w:val="center"/>
        </w:trPr>
        <w:tc>
          <w:tcPr>
            <w:tcW w:w="4113"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APOYOS FINANCIEROS A LA UNIVERSIDAD DE ORIENTE</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15,400,666</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8,993,859</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24,394,525</w:t>
            </w:r>
          </w:p>
        </w:tc>
      </w:tr>
      <w:tr w:rsidR="00921904" w:rsidTr="00B60590">
        <w:trPr>
          <w:cantSplit/>
          <w:jc w:val="center"/>
        </w:trPr>
        <w:tc>
          <w:tcPr>
            <w:tcW w:w="4113"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PROGRAMA BECAS DE APOYO A LA EDUCACIÓN BÁSICA DE MADRES JÓVENES Y JÓVENES EMBARAZADAS</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1,788,581</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1,788,581</w:t>
            </w:r>
          </w:p>
        </w:tc>
      </w:tr>
      <w:tr w:rsidR="00921904" w:rsidTr="00B60590">
        <w:trPr>
          <w:cantSplit/>
          <w:jc w:val="center"/>
        </w:trPr>
        <w:tc>
          <w:tcPr>
            <w:tcW w:w="4113"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lastRenderedPageBreak/>
              <w:t>CONVENIO PARA LA OPERACIÓN DEL PROGRAMA EXPANSIÓN DE LA EDUCACIÓN INICIAL</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7,769,139</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7,769,139</w:t>
            </w:r>
          </w:p>
        </w:tc>
      </w:tr>
      <w:tr w:rsidR="00921904" w:rsidTr="00B60590">
        <w:trPr>
          <w:cantSplit/>
          <w:jc w:val="center"/>
        </w:trPr>
        <w:tc>
          <w:tcPr>
            <w:tcW w:w="4113"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APOYOS FINANCIEROS PARA LA UNIVERSIDAD TECNOLÓGICA METROPOLITANA</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52,512,781</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28,956,742</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81,469,523</w:t>
            </w:r>
          </w:p>
        </w:tc>
      </w:tr>
      <w:tr w:rsidR="00921904" w:rsidTr="00B60590">
        <w:trPr>
          <w:cantSplit/>
          <w:jc w:val="center"/>
        </w:trPr>
        <w:tc>
          <w:tcPr>
            <w:tcW w:w="4113"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APOYOS FINANCIEROS PARA LA UNIVERSIDAD TECNOLÓGICA REGIONAL DEL SUR</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17,426,217</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10,439,607</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27,865,824</w:t>
            </w:r>
          </w:p>
        </w:tc>
      </w:tr>
      <w:tr w:rsidR="00921904" w:rsidTr="00B60590">
        <w:trPr>
          <w:cantSplit/>
          <w:jc w:val="center"/>
        </w:trPr>
        <w:tc>
          <w:tcPr>
            <w:tcW w:w="4113"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APOYOS FINANCIEROS PARA LA UNIVERSIDAD TECNOLÓGICA DEL CENTRO</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10,543,443</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6,937,066</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17,480,509</w:t>
            </w:r>
          </w:p>
        </w:tc>
      </w:tr>
      <w:tr w:rsidR="00921904" w:rsidTr="00B60590">
        <w:trPr>
          <w:cantSplit/>
          <w:jc w:val="center"/>
        </w:trPr>
        <w:tc>
          <w:tcPr>
            <w:tcW w:w="4113"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APOYOS FINANCIEROS PARA LA UNIVERSIDAD TECNOLÓGICA DEL PONIENTE</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10,436,460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5,518,914</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15,955,374</w:t>
            </w:r>
          </w:p>
        </w:tc>
      </w:tr>
      <w:tr w:rsidR="00921904" w:rsidTr="00B60590">
        <w:trPr>
          <w:cantSplit/>
          <w:jc w:val="center"/>
        </w:trPr>
        <w:tc>
          <w:tcPr>
            <w:tcW w:w="4113"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lastRenderedPageBreak/>
              <w:t>APOYOS FINANCIEROS PARA LA UNIVERSIDAD TECNOLÓGICA DEL MAYAB</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11,545,194</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7,095,753</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18,640,947</w:t>
            </w:r>
          </w:p>
        </w:tc>
      </w:tr>
      <w:tr w:rsidR="00921904" w:rsidTr="00B60590">
        <w:trPr>
          <w:cantSplit/>
          <w:jc w:val="center"/>
        </w:trPr>
        <w:tc>
          <w:tcPr>
            <w:tcW w:w="4113"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ARMONIZACIÓN CONTABLE</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668,141</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668,141</w:t>
            </w:r>
          </w:p>
        </w:tc>
      </w:tr>
      <w:tr w:rsidR="00921904" w:rsidTr="00B60590">
        <w:trPr>
          <w:cantSplit/>
          <w:jc w:val="center"/>
        </w:trPr>
        <w:tc>
          <w:tcPr>
            <w:tcW w:w="4113"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ACUERDO PARA EL FORTALECIMIENTO DE LAS ACCIONES DE SALUD PÚBLICA EN LOS ESTADOS (AFASPE)</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40,936,837</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40,936,837</w:t>
            </w:r>
          </w:p>
        </w:tc>
      </w:tr>
      <w:tr w:rsidR="00921904" w:rsidTr="00B60590">
        <w:trPr>
          <w:cantSplit/>
          <w:jc w:val="center"/>
        </w:trPr>
        <w:tc>
          <w:tcPr>
            <w:tcW w:w="4113"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FORTALECIMIENTO A LA ATENCIÓN MÉDICA (CARAVANAS)</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7,046,205</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7,046,205</w:t>
            </w:r>
          </w:p>
        </w:tc>
      </w:tr>
      <w:tr w:rsidR="00921904" w:rsidTr="00B60590">
        <w:trPr>
          <w:cantSplit/>
          <w:jc w:val="center"/>
        </w:trPr>
        <w:tc>
          <w:tcPr>
            <w:tcW w:w="4113"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PROGRAMA DE CULTURA DEL AGUA</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500,000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500,000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1,000,000</w:t>
            </w:r>
          </w:p>
        </w:tc>
      </w:tr>
      <w:tr w:rsidR="00921904" w:rsidTr="00B60590">
        <w:trPr>
          <w:cantSplit/>
          <w:jc w:val="center"/>
        </w:trPr>
        <w:tc>
          <w:tcPr>
            <w:tcW w:w="4113"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PROGRAMA SEGURO MÉDICO XXI</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r>
      <w:tr w:rsidR="00921904" w:rsidTr="00B60590">
        <w:trPr>
          <w:cantSplit/>
          <w:jc w:val="center"/>
        </w:trPr>
        <w:tc>
          <w:tcPr>
            <w:tcW w:w="4113"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lastRenderedPageBreak/>
              <w:t>FONDO DE PROTECCIÓN CONTRA RIESGOS CATASTRÓFICOS</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r>
      <w:tr w:rsidR="00921904" w:rsidTr="00B60590">
        <w:trPr>
          <w:cantSplit/>
          <w:jc w:val="center"/>
        </w:trPr>
        <w:tc>
          <w:tcPr>
            <w:tcW w:w="4113"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APOYO A INSTITUCIONES ESTATALES DE CULTURA</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10,000,000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10,000,000</w:t>
            </w:r>
          </w:p>
        </w:tc>
      </w:tr>
      <w:tr w:rsidR="00921904" w:rsidTr="00B60590">
        <w:trPr>
          <w:cantSplit/>
          <w:jc w:val="center"/>
        </w:trPr>
        <w:tc>
          <w:tcPr>
            <w:tcW w:w="4113"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PROGRAMA ESCUELAS DE TIEMPO COMPLETO</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r>
      <w:tr w:rsidR="00921904" w:rsidTr="00B60590">
        <w:trPr>
          <w:cantSplit/>
          <w:jc w:val="center"/>
        </w:trPr>
        <w:tc>
          <w:tcPr>
            <w:tcW w:w="4113"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COMISIÓN FEDERAL PARA LA PROTECCIÓN CONTRA RIESGOS SANITARIOS (COFEPRIS)</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2,143,706</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2,143,706</w:t>
            </w:r>
          </w:p>
        </w:tc>
      </w:tr>
      <w:tr w:rsidR="00921904" w:rsidTr="00B60590">
        <w:trPr>
          <w:cantSplit/>
          <w:jc w:val="center"/>
        </w:trPr>
        <w:tc>
          <w:tcPr>
            <w:tcW w:w="4113"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PROGRAMA NACIONAL DE INGLÉS EN LA EDUCACIÓN BÁSICA</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13,134,427</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13,134,427</w:t>
            </w:r>
          </w:p>
        </w:tc>
      </w:tr>
      <w:tr w:rsidR="00921904" w:rsidTr="00B60590">
        <w:trPr>
          <w:cantSplit/>
          <w:jc w:val="center"/>
        </w:trPr>
        <w:tc>
          <w:tcPr>
            <w:tcW w:w="4113"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PROGRAMA DE MEJORAMIENTO DEL PROFESORADO (PROMEP)</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r>
      <w:tr w:rsidR="00921904" w:rsidTr="00B60590">
        <w:trPr>
          <w:cantSplit/>
          <w:jc w:val="center"/>
        </w:trPr>
        <w:tc>
          <w:tcPr>
            <w:tcW w:w="4113"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lastRenderedPageBreak/>
              <w:t>FONDO PARA AMPLIAR Y DIVERSIFICAR LA OFERTA EDUCATIVA EN EDUCACIÓN SUPERIOR (FADOE)</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r>
      <w:tr w:rsidR="00921904" w:rsidTr="00B60590">
        <w:trPr>
          <w:cantSplit/>
          <w:jc w:val="center"/>
        </w:trPr>
        <w:tc>
          <w:tcPr>
            <w:tcW w:w="4113"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CONVENIO DE APOYO FINANCIERO PARA EL PROGRAMA DE CARRERA DOCENTE</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10,024,142</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10,024,142</w:t>
            </w:r>
          </w:p>
        </w:tc>
      </w:tr>
      <w:tr w:rsidR="00921904" w:rsidTr="00B60590">
        <w:trPr>
          <w:cantSplit/>
          <w:jc w:val="center"/>
        </w:trPr>
        <w:tc>
          <w:tcPr>
            <w:tcW w:w="4113"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PROGRAMA NACIONAL DE FOMENTO A LA LECTURA</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r>
      <w:tr w:rsidR="00921904" w:rsidTr="00B60590">
        <w:trPr>
          <w:cantSplit/>
          <w:jc w:val="center"/>
        </w:trPr>
        <w:tc>
          <w:tcPr>
            <w:tcW w:w="4113"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PROGRAMA DE ESTÍMULO A LA CREACIÓN Y AL DESARROLLO ARTÍSTICO</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r>
      <w:tr w:rsidR="00921904" w:rsidTr="00B60590">
        <w:trPr>
          <w:cantSplit/>
          <w:jc w:val="center"/>
        </w:trPr>
        <w:tc>
          <w:tcPr>
            <w:tcW w:w="4113"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PROGRAMA DE APOYO A LAS CULTURAS MUNICIPALES Y COMUNITARIAS PACMYC</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r>
      <w:tr w:rsidR="00921904" w:rsidTr="00B60590">
        <w:trPr>
          <w:cantSplit/>
          <w:jc w:val="center"/>
        </w:trPr>
        <w:tc>
          <w:tcPr>
            <w:tcW w:w="4113"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lastRenderedPageBreak/>
              <w:t>PROGRAMA DE DESARROLLO CULTURAL MUNICIPAL</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r>
      <w:tr w:rsidR="00921904" w:rsidTr="00B60590">
        <w:trPr>
          <w:cantSplit/>
          <w:jc w:val="center"/>
        </w:trPr>
        <w:tc>
          <w:tcPr>
            <w:tcW w:w="4113"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PROGRAMA DE DESARROLLO CULTURAL INFANTIL</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r>
      <w:tr w:rsidR="00921904" w:rsidTr="00B60590">
        <w:trPr>
          <w:cantSplit/>
          <w:jc w:val="center"/>
        </w:trPr>
        <w:tc>
          <w:tcPr>
            <w:tcW w:w="4113"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PROGRAMA DE DESARROLLO INTEGRAL PARA ORGANISMOS OPERADORES (PRODI)</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7,372,800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7,372,800</w:t>
            </w:r>
          </w:p>
        </w:tc>
      </w:tr>
      <w:tr w:rsidR="00921904" w:rsidTr="00B60590">
        <w:trPr>
          <w:cantSplit/>
          <w:jc w:val="center"/>
        </w:trPr>
        <w:tc>
          <w:tcPr>
            <w:tcW w:w="4113"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PROGRAMA DE FORTALECIMIENTO DE CALIDAD EDUCATIVA TIPO BÁSICO</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r>
      <w:tr w:rsidR="00921904" w:rsidTr="00B60590">
        <w:trPr>
          <w:cantSplit/>
          <w:jc w:val="center"/>
        </w:trPr>
        <w:tc>
          <w:tcPr>
            <w:tcW w:w="4113"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PROGRAMA DE LA REFORMA EDUCATIVA</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r>
      <w:tr w:rsidR="00921904" w:rsidTr="00B60590">
        <w:trPr>
          <w:cantSplit/>
          <w:jc w:val="center"/>
        </w:trPr>
        <w:tc>
          <w:tcPr>
            <w:tcW w:w="4113"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lastRenderedPageBreak/>
              <w:t>APOYO FINANCIERO DEL SERVICIOS EDUCATIVO DENOMINADO TELEBACHILLERATO COMUNITARIO</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64,816,984</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64,816,984</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129,633,968</w:t>
            </w:r>
          </w:p>
        </w:tc>
      </w:tr>
      <w:tr w:rsidR="00921904" w:rsidTr="00B60590">
        <w:trPr>
          <w:cantSplit/>
          <w:jc w:val="center"/>
        </w:trPr>
        <w:tc>
          <w:tcPr>
            <w:tcW w:w="4113"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PROGRAMA DE FORTALECIMIENTO DE LA CALIDAD EN INSTITUCIONES EDUCATIVAS (PROFOCIE)</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r>
      <w:tr w:rsidR="00921904" w:rsidTr="00B60590">
        <w:trPr>
          <w:cantSplit/>
          <w:jc w:val="center"/>
        </w:trPr>
        <w:tc>
          <w:tcPr>
            <w:tcW w:w="4113"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U080 APOYOS A CENTROS Y ORGANIZACIONES DE EDUCACIÓN</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1,238,297,233</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1,238,297,233</w:t>
            </w:r>
          </w:p>
        </w:tc>
      </w:tr>
      <w:tr w:rsidR="00921904" w:rsidTr="00B60590">
        <w:trPr>
          <w:cantSplit/>
          <w:jc w:val="center"/>
        </w:trPr>
        <w:tc>
          <w:tcPr>
            <w:tcW w:w="4113"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CONACYT (CONVENIO DE COLABORACIÓN PARA EL DESARROLLO DEL PROGRAMA DE ESTÍMULOS A LA INVESTIGACIÓN DE DESARROLLOS)</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r>
      <w:tr w:rsidR="00921904" w:rsidTr="00B60590">
        <w:trPr>
          <w:cantSplit/>
          <w:jc w:val="center"/>
        </w:trPr>
        <w:tc>
          <w:tcPr>
            <w:tcW w:w="4113"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lastRenderedPageBreak/>
              <w:t>CONVENIO ESPECÍFICO CRESCA CONADIC CENADIC YUC 001</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1,575,547</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1,575,547</w:t>
            </w:r>
          </w:p>
        </w:tc>
      </w:tr>
      <w:tr w:rsidR="00921904" w:rsidTr="00B60590">
        <w:trPr>
          <w:cantSplit/>
          <w:jc w:val="center"/>
        </w:trPr>
        <w:tc>
          <w:tcPr>
            <w:tcW w:w="4113"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PROGRAMA DE INCLUSIÓN Y EQUIDAD EDUCATIVA</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r>
      <w:tr w:rsidR="00921904" w:rsidTr="00B60590">
        <w:trPr>
          <w:cantSplit/>
          <w:jc w:val="center"/>
        </w:trPr>
        <w:tc>
          <w:tcPr>
            <w:tcW w:w="4113"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BECA DE APOYO A LA PRÁCTICA INTENSIVA Y AL SERVICIO SOCIAL</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r>
      <w:tr w:rsidR="00921904" w:rsidTr="00B60590">
        <w:trPr>
          <w:cantSplit/>
          <w:jc w:val="center"/>
        </w:trPr>
        <w:tc>
          <w:tcPr>
            <w:tcW w:w="4113"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CONVENIO DE COORDINACIÓN PARA LA CREACIÓN, OPERACIÓN Y APOYO FINANCIERO DEL ICATY</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5,049,620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3,709,788</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8,759,408</w:t>
            </w:r>
          </w:p>
        </w:tc>
      </w:tr>
      <w:tr w:rsidR="00921904" w:rsidTr="00B60590">
        <w:trPr>
          <w:cantSplit/>
          <w:jc w:val="center"/>
        </w:trPr>
        <w:tc>
          <w:tcPr>
            <w:tcW w:w="4113"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PROGRAMA NACIONAL CONVIVENCIA ESCOLAR</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2,054,575</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2,054,575</w:t>
            </w:r>
          </w:p>
        </w:tc>
      </w:tr>
      <w:tr w:rsidR="00921904" w:rsidTr="00B60590">
        <w:trPr>
          <w:cantSplit/>
          <w:jc w:val="center"/>
        </w:trPr>
        <w:tc>
          <w:tcPr>
            <w:tcW w:w="4113"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lastRenderedPageBreak/>
              <w:t>PROGRAMA PARA EL DESARROLLO PROFESIONAL DOCENTE PARA LA EDUCACIÓN BÁSICA</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4,451,888</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4,451,888</w:t>
            </w:r>
          </w:p>
        </w:tc>
      </w:tr>
      <w:tr w:rsidR="00921904" w:rsidTr="00B60590">
        <w:trPr>
          <w:cantSplit/>
          <w:jc w:val="center"/>
        </w:trPr>
        <w:tc>
          <w:tcPr>
            <w:tcW w:w="4113"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C-291045.82/2016 FORMACIÓN TEMPRANA DE CIENTÍFICOS DE YUCATÁN</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1,150,000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1,150,000</w:t>
            </w:r>
          </w:p>
        </w:tc>
      </w:tr>
      <w:tr w:rsidR="00921904" w:rsidTr="00B60590">
        <w:trPr>
          <w:cantSplit/>
          <w:jc w:val="center"/>
        </w:trPr>
        <w:tc>
          <w:tcPr>
            <w:tcW w:w="4113"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FONDO INSTITUCIONAL DE FOMENTO REGIONAL PARA EL DESARROLLO CIENTÍFICO, TECNOLÓGICO Y DE INNOVACIÓN (FORDECYT)</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3,000,000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3,000,000</w:t>
            </w:r>
          </w:p>
        </w:tc>
      </w:tr>
      <w:tr w:rsidR="00921904" w:rsidTr="00B60590">
        <w:trPr>
          <w:cantSplit/>
          <w:jc w:val="center"/>
        </w:trPr>
        <w:tc>
          <w:tcPr>
            <w:tcW w:w="4113"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PROGRAMA DE FORTALECIMIENTO DE LA CALIDAD EDUCATIVA (PACTEN)</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r>
      <w:tr w:rsidR="00921904" w:rsidTr="00B60590">
        <w:trPr>
          <w:cantSplit/>
          <w:jc w:val="center"/>
        </w:trPr>
        <w:tc>
          <w:tcPr>
            <w:tcW w:w="4113"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lastRenderedPageBreak/>
              <w:t>APOYO SOLIDARIO PARA LA OPERACIÓN DE LA UNIVERSIDAD POLITÉCNICA DEL ESTADO DE YUCATÁN</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5,226,192</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5,226,192</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10,452,384</w:t>
            </w:r>
          </w:p>
        </w:tc>
      </w:tr>
      <w:tr w:rsidR="00921904" w:rsidTr="00B60590">
        <w:trPr>
          <w:cantSplit/>
          <w:jc w:val="center"/>
        </w:trPr>
        <w:tc>
          <w:tcPr>
            <w:tcW w:w="4113"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FONDO PARA EL BIENESTAR Y EL AVANCE DE LAS MUJERES (FOBAM)</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2,675,939</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2,675,939</w:t>
            </w:r>
          </w:p>
        </w:tc>
      </w:tr>
      <w:tr w:rsidR="00921904" w:rsidTr="00B60590">
        <w:trPr>
          <w:cantSplit/>
          <w:jc w:val="center"/>
        </w:trPr>
        <w:tc>
          <w:tcPr>
            <w:tcW w:w="4113"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ATENCIÓN A LA SALUD Y MEDICAMENTOS GRATUITOS PARA LA POBLACIÓN SIN SEGURIDAD SOCIAL LABORAL</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68,273,775</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68,273,775</w:t>
            </w:r>
          </w:p>
        </w:tc>
      </w:tr>
      <w:tr w:rsidR="00921904" w:rsidTr="00B60590">
        <w:trPr>
          <w:cantSplit/>
          <w:jc w:val="center"/>
        </w:trPr>
        <w:tc>
          <w:tcPr>
            <w:tcW w:w="4113"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PROYECTO DE ALFABETIZACIÓN FÍSICA DE EXCELENCIA PARA EL DESARROLLO DE BOXEO (APOYO EXTRAORDINARIO)</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1,740,696</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1,740,696</w:t>
            </w:r>
          </w:p>
        </w:tc>
      </w:tr>
      <w:tr w:rsidR="00921904" w:rsidTr="00B60590">
        <w:trPr>
          <w:cantSplit/>
          <w:jc w:val="center"/>
        </w:trPr>
        <w:tc>
          <w:tcPr>
            <w:tcW w:w="4113"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lastRenderedPageBreak/>
              <w:t>ESCUELA REGIONAL DE BÉISBOL (APOYO EXTRAORDINARIO)</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13,600,000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13,600,000</w:t>
            </w:r>
          </w:p>
        </w:tc>
      </w:tr>
      <w:tr w:rsidR="00921904" w:rsidTr="00B60590">
        <w:trPr>
          <w:cantSplit/>
          <w:jc w:val="center"/>
        </w:trPr>
        <w:tc>
          <w:tcPr>
            <w:tcW w:w="4113"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PROGRAMA FORTALECIMIENTO DE LA EXCELENCIA EDUCATIVA PFCE</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22,733,703</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22,733,703</w:t>
            </w:r>
          </w:p>
        </w:tc>
      </w:tr>
      <w:tr w:rsidR="00921904" w:rsidTr="00B60590">
        <w:trPr>
          <w:cantSplit/>
          <w:jc w:val="center"/>
        </w:trPr>
        <w:tc>
          <w:tcPr>
            <w:tcW w:w="4113"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PREMIO A DEPORTISTAS Y ENTRENADORES DESTACADOS</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110,000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110,000</w:t>
            </w:r>
          </w:p>
        </w:tc>
      </w:tr>
      <w:tr w:rsidR="00921904" w:rsidTr="00B60590">
        <w:trPr>
          <w:cantSplit/>
          <w:jc w:val="center"/>
        </w:trPr>
        <w:tc>
          <w:tcPr>
            <w:tcW w:w="4113"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PRESTACIÓN GRATUITA DE SERVICIOS DE SALUD INSABI (LÍQUIDO)</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711,499,551</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335,551,782</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1,047,051,333</w:t>
            </w:r>
          </w:p>
        </w:tc>
      </w:tr>
      <w:tr w:rsidR="00921904" w:rsidTr="00B60590">
        <w:trPr>
          <w:cantSplit/>
          <w:jc w:val="center"/>
        </w:trPr>
        <w:tc>
          <w:tcPr>
            <w:tcW w:w="4113"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PROGRAMA DESARROLLO DE APRENDIZAJES SIGNIFICATIVOS EN EDUCACIÓN BÁSICO 2020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2,239,533</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2,239,533</w:t>
            </w:r>
          </w:p>
        </w:tc>
      </w:tr>
      <w:tr w:rsidR="00921904" w:rsidTr="00B60590">
        <w:trPr>
          <w:cantSplit/>
          <w:jc w:val="center"/>
        </w:trPr>
        <w:tc>
          <w:tcPr>
            <w:tcW w:w="4113"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lastRenderedPageBreak/>
              <w:t>ATENCIÓN A LA DIVERSIDAD DE LA EDUCACIÓN INDÍGENA 2020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3,197,803</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3,197,803</w:t>
            </w:r>
          </w:p>
        </w:tc>
      </w:tr>
      <w:tr w:rsidR="00921904" w:rsidTr="00B60590">
        <w:trPr>
          <w:cantSplit/>
          <w:jc w:val="center"/>
        </w:trPr>
        <w:tc>
          <w:tcPr>
            <w:tcW w:w="4113"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PROGRAMA FORTALECIMIENTO DE LOS SERVICIOS DE EDUCACIÓN ESPECIAL 2020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1,370,669</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0</w:t>
            </w:r>
          </w:p>
        </w:tc>
        <w:tc>
          <w:tcPr>
            <w:tcW w:w="266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1,370,669</w:t>
            </w:r>
          </w:p>
        </w:tc>
      </w:tr>
      <w:tr w:rsidR="00921904" w:rsidTr="00B60590">
        <w:trPr>
          <w:cantSplit/>
          <w:jc w:val="center"/>
        </w:trPr>
        <w:tc>
          <w:tcPr>
            <w:tcW w:w="4113" w:type="dxa"/>
            <w:shd w:val="clear" w:color="auto" w:fill="4B4B4B"/>
            <w:tcMar>
              <w:top w:w="0" w:type="dxa"/>
              <w:left w:w="0" w:type="dxa"/>
              <w:bottom w:w="0" w:type="dxa"/>
              <w:right w:w="0" w:type="dxa"/>
            </w:tcMar>
          </w:tcPr>
          <w:p w:rsidR="00921904" w:rsidRDefault="00921904" w:rsidP="00B60590">
            <w:pPr>
              <w:spacing w:before="120"/>
              <w:ind w:left="120" w:right="120"/>
              <w:jc w:val="left"/>
            </w:pPr>
            <w:r>
              <w:rPr>
                <w:rFonts w:eastAsia="Arial" w:cs="Arial"/>
                <w:b/>
                <w:color w:val="FFFFFF"/>
              </w:rPr>
              <w:t>TOTAL</w:t>
            </w:r>
          </w:p>
        </w:tc>
        <w:tc>
          <w:tcPr>
            <w:tcW w:w="2661" w:type="dxa"/>
            <w:shd w:val="clear" w:color="auto" w:fill="4B4B4B"/>
            <w:tcMar>
              <w:top w:w="0" w:type="dxa"/>
              <w:left w:w="0" w:type="dxa"/>
              <w:bottom w:w="0" w:type="dxa"/>
              <w:right w:w="0" w:type="dxa"/>
            </w:tcMar>
          </w:tcPr>
          <w:p w:rsidR="00921904" w:rsidRDefault="00921904" w:rsidP="00B60590">
            <w:pPr>
              <w:spacing w:before="120"/>
              <w:ind w:left="120" w:right="120"/>
              <w:jc w:val="right"/>
            </w:pPr>
            <w:r>
              <w:rPr>
                <w:rFonts w:eastAsia="Arial" w:cs="Arial"/>
                <w:b/>
                <w:color w:val="FFFFFF"/>
              </w:rPr>
              <w:t>5,030,168,282</w:t>
            </w:r>
          </w:p>
        </w:tc>
        <w:tc>
          <w:tcPr>
            <w:tcW w:w="2661" w:type="dxa"/>
            <w:shd w:val="clear" w:color="auto" w:fill="4B4B4B"/>
            <w:tcMar>
              <w:top w:w="0" w:type="dxa"/>
              <w:left w:w="0" w:type="dxa"/>
              <w:bottom w:w="0" w:type="dxa"/>
              <w:right w:w="0" w:type="dxa"/>
            </w:tcMar>
          </w:tcPr>
          <w:p w:rsidR="00921904" w:rsidRDefault="00921904" w:rsidP="00B60590">
            <w:pPr>
              <w:spacing w:before="120"/>
              <w:ind w:left="120" w:right="120"/>
              <w:jc w:val="right"/>
            </w:pPr>
            <w:r>
              <w:rPr>
                <w:rFonts w:eastAsia="Arial" w:cs="Arial"/>
                <w:b/>
                <w:color w:val="FFFFFF"/>
              </w:rPr>
              <w:t>807,300,002</w:t>
            </w:r>
          </w:p>
        </w:tc>
        <w:tc>
          <w:tcPr>
            <w:tcW w:w="2661" w:type="dxa"/>
            <w:shd w:val="clear" w:color="auto" w:fill="4B4B4B"/>
            <w:tcMar>
              <w:top w:w="0" w:type="dxa"/>
              <w:left w:w="0" w:type="dxa"/>
              <w:bottom w:w="0" w:type="dxa"/>
              <w:right w:w="0" w:type="dxa"/>
            </w:tcMar>
          </w:tcPr>
          <w:p w:rsidR="00921904" w:rsidRDefault="00921904" w:rsidP="00B60590">
            <w:pPr>
              <w:spacing w:before="120"/>
              <w:ind w:left="120" w:right="120"/>
              <w:jc w:val="right"/>
            </w:pPr>
            <w:r>
              <w:rPr>
                <w:rFonts w:eastAsia="Arial" w:cs="Arial"/>
                <w:b/>
                <w:color w:val="FFFFFF"/>
              </w:rPr>
              <w:t>5,837,468,284</w:t>
            </w:r>
          </w:p>
        </w:tc>
      </w:tr>
    </w:tbl>
    <w:p w:rsidR="00921904" w:rsidRDefault="00921904">
      <w:r>
        <w:br w:type="page"/>
      </w:r>
    </w:p>
    <w:p w:rsidR="00921904" w:rsidRDefault="00921904">
      <w:pPr>
        <w:pStyle w:val="Ttulo4"/>
      </w:pPr>
      <w:bookmarkStart w:id="91" w:name="X4d5757812ad22fa9a3e0e1e8f115680768fa26d"/>
      <w:r>
        <w:lastRenderedPageBreak/>
        <w:t>PROGRAMAS CON RECURSOS CONCURRENTES CON INGRESO DESCENTRALIZADO*</w:t>
      </w:r>
      <w:bookmarkEnd w:id="91"/>
    </w:p>
    <w:p w:rsidR="00921904" w:rsidRDefault="00921904"/>
    <w:tbl>
      <w:tblPr>
        <w:tblW w:w="12960" w:type="dxa"/>
        <w:jc w:val="center"/>
        <w:tblLayout w:type="fixed"/>
        <w:tblLook w:val="0420" w:firstRow="1" w:lastRow="0" w:firstColumn="0" w:lastColumn="0" w:noHBand="0" w:noVBand="1"/>
      </w:tblPr>
      <w:tblGrid>
        <w:gridCol w:w="4407"/>
        <w:gridCol w:w="2851"/>
        <w:gridCol w:w="2851"/>
        <w:gridCol w:w="2851"/>
      </w:tblGrid>
      <w:tr w:rsidR="00921904" w:rsidTr="00B60590">
        <w:trPr>
          <w:cantSplit/>
          <w:jc w:val="center"/>
        </w:trPr>
        <w:tc>
          <w:tcPr>
            <w:tcW w:w="4406" w:type="dxa"/>
            <w:shd w:val="clear" w:color="auto" w:fill="4B4B4B"/>
            <w:tcMar>
              <w:top w:w="0" w:type="dxa"/>
              <w:left w:w="0" w:type="dxa"/>
              <w:bottom w:w="0" w:type="dxa"/>
              <w:right w:w="0" w:type="dxa"/>
            </w:tcMar>
          </w:tcPr>
          <w:p w:rsidR="00921904" w:rsidRDefault="00921904" w:rsidP="00B60590">
            <w:pPr>
              <w:spacing w:before="120"/>
              <w:ind w:left="120" w:right="120"/>
              <w:jc w:val="center"/>
            </w:pPr>
            <w:r>
              <w:rPr>
                <w:rFonts w:eastAsia="Arial" w:cs="Arial"/>
                <w:b/>
                <w:color w:val="FFFFFF"/>
              </w:rPr>
              <w:t>PROGRAMA O PROYECTO</w:t>
            </w:r>
          </w:p>
        </w:tc>
        <w:tc>
          <w:tcPr>
            <w:tcW w:w="2851" w:type="dxa"/>
            <w:shd w:val="clear" w:color="auto" w:fill="4B4B4B"/>
            <w:tcMar>
              <w:top w:w="0" w:type="dxa"/>
              <w:left w:w="0" w:type="dxa"/>
              <w:bottom w:w="0" w:type="dxa"/>
              <w:right w:w="0" w:type="dxa"/>
            </w:tcMar>
          </w:tcPr>
          <w:p w:rsidR="00921904" w:rsidRDefault="00921904" w:rsidP="00B60590">
            <w:pPr>
              <w:spacing w:before="120"/>
              <w:ind w:left="120" w:right="120"/>
              <w:jc w:val="center"/>
            </w:pPr>
            <w:r>
              <w:rPr>
                <w:rFonts w:eastAsia="Arial" w:cs="Arial"/>
                <w:b/>
                <w:color w:val="FFFFFF"/>
              </w:rPr>
              <w:t>APORTACIÓN FEDERAL</w:t>
            </w:r>
          </w:p>
        </w:tc>
        <w:tc>
          <w:tcPr>
            <w:tcW w:w="2851" w:type="dxa"/>
            <w:shd w:val="clear" w:color="auto" w:fill="4B4B4B"/>
            <w:tcMar>
              <w:top w:w="0" w:type="dxa"/>
              <w:left w:w="0" w:type="dxa"/>
              <w:bottom w:w="0" w:type="dxa"/>
              <w:right w:w="0" w:type="dxa"/>
            </w:tcMar>
          </w:tcPr>
          <w:p w:rsidR="00921904" w:rsidRDefault="00921904" w:rsidP="00B60590">
            <w:pPr>
              <w:spacing w:before="120"/>
              <w:ind w:left="120" w:right="120"/>
              <w:jc w:val="center"/>
            </w:pPr>
            <w:r>
              <w:rPr>
                <w:rFonts w:eastAsia="Arial" w:cs="Arial"/>
                <w:b/>
                <w:color w:val="FFFFFF"/>
              </w:rPr>
              <w:t>APORTACIÓN ESTATAL</w:t>
            </w:r>
          </w:p>
        </w:tc>
        <w:tc>
          <w:tcPr>
            <w:tcW w:w="2851" w:type="dxa"/>
            <w:shd w:val="clear" w:color="auto" w:fill="4B4B4B"/>
            <w:tcMar>
              <w:top w:w="0" w:type="dxa"/>
              <w:left w:w="0" w:type="dxa"/>
              <w:bottom w:w="0" w:type="dxa"/>
              <w:right w:w="0" w:type="dxa"/>
            </w:tcMar>
          </w:tcPr>
          <w:p w:rsidR="00921904" w:rsidRDefault="00921904" w:rsidP="00B60590">
            <w:pPr>
              <w:spacing w:before="120"/>
              <w:ind w:left="120" w:right="120"/>
              <w:jc w:val="center"/>
            </w:pPr>
            <w:r>
              <w:rPr>
                <w:rFonts w:eastAsia="Arial" w:cs="Arial"/>
                <w:b/>
                <w:color w:val="FFFFFF"/>
              </w:rPr>
              <w:t>TOTAL ASIGNADO</w:t>
            </w:r>
          </w:p>
        </w:tc>
      </w:tr>
      <w:tr w:rsidR="00921904" w:rsidTr="00B60590">
        <w:trPr>
          <w:cantSplit/>
          <w:jc w:val="center"/>
        </w:trPr>
        <w:tc>
          <w:tcPr>
            <w:tcW w:w="4406"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CONVENIO DE COORDINACIÓN PARA LA CREACIÓN, OPERACIÓN Y APOYO FINANCIERO DE LOS INSTITUTOS TECNOLÓGICOS</w:t>
            </w:r>
          </w:p>
        </w:tc>
        <w:tc>
          <w:tcPr>
            <w:tcW w:w="285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136,474,895</w:t>
            </w:r>
          </w:p>
        </w:tc>
        <w:tc>
          <w:tcPr>
            <w:tcW w:w="285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29,486,390</w:t>
            </w:r>
          </w:p>
        </w:tc>
        <w:tc>
          <w:tcPr>
            <w:tcW w:w="285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165,961,285</w:t>
            </w:r>
          </w:p>
        </w:tc>
      </w:tr>
      <w:tr w:rsidR="00921904" w:rsidTr="00B60590">
        <w:trPr>
          <w:cantSplit/>
          <w:jc w:val="center"/>
        </w:trPr>
        <w:tc>
          <w:tcPr>
            <w:tcW w:w="4406" w:type="dxa"/>
            <w:shd w:val="clear" w:color="auto" w:fill="F3F3F3"/>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PROGRAMA DE SANIDAD E INOCUIDAD AGROALIMENTARIA</w:t>
            </w:r>
          </w:p>
        </w:tc>
        <w:tc>
          <w:tcPr>
            <w:tcW w:w="285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48,500,000</w:t>
            </w:r>
          </w:p>
        </w:tc>
        <w:tc>
          <w:tcPr>
            <w:tcW w:w="285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5,000,000</w:t>
            </w:r>
          </w:p>
        </w:tc>
        <w:tc>
          <w:tcPr>
            <w:tcW w:w="2851" w:type="dxa"/>
            <w:shd w:val="clear" w:color="auto" w:fill="F3F3F3"/>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53,500,000</w:t>
            </w:r>
          </w:p>
        </w:tc>
      </w:tr>
      <w:tr w:rsidR="00921904" w:rsidTr="00B60590">
        <w:trPr>
          <w:cantSplit/>
          <w:jc w:val="center"/>
        </w:trPr>
        <w:tc>
          <w:tcPr>
            <w:tcW w:w="4406" w:type="dxa"/>
            <w:shd w:val="clear" w:color="auto" w:fill="FFFFFF"/>
            <w:tcMar>
              <w:top w:w="0" w:type="dxa"/>
              <w:left w:w="0" w:type="dxa"/>
              <w:bottom w:w="0" w:type="dxa"/>
              <w:right w:w="0" w:type="dxa"/>
            </w:tcMar>
          </w:tcPr>
          <w:p w:rsidR="00921904" w:rsidRDefault="00921904" w:rsidP="00B60590">
            <w:pPr>
              <w:spacing w:before="120"/>
              <w:ind w:left="120" w:right="120"/>
              <w:jc w:val="left"/>
            </w:pPr>
            <w:r>
              <w:rPr>
                <w:rFonts w:eastAsia="Arial" w:cs="Arial"/>
                <w:color w:val="111111"/>
              </w:rPr>
              <w:t>CONSTRUCCIÓN DE UN SISTEMA DE TRANSPORTE INTEGRADO (STI) EN 5 MUNICIPIOS DE LA ZONA METROPOLITANA DE MÉRIDA, YUCATÁN</w:t>
            </w:r>
          </w:p>
        </w:tc>
        <w:tc>
          <w:tcPr>
            <w:tcW w:w="285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310,980,000</w:t>
            </w:r>
          </w:p>
        </w:tc>
        <w:tc>
          <w:tcPr>
            <w:tcW w:w="285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60,000,000</w:t>
            </w:r>
          </w:p>
        </w:tc>
        <w:tc>
          <w:tcPr>
            <w:tcW w:w="2851" w:type="dxa"/>
            <w:shd w:val="clear" w:color="auto" w:fill="FFFFFF"/>
            <w:tcMar>
              <w:top w:w="0" w:type="dxa"/>
              <w:left w:w="0" w:type="dxa"/>
              <w:bottom w:w="0" w:type="dxa"/>
              <w:right w:w="0" w:type="dxa"/>
            </w:tcMar>
          </w:tcPr>
          <w:p w:rsidR="00921904" w:rsidRDefault="00921904" w:rsidP="00B60590">
            <w:pPr>
              <w:spacing w:before="120"/>
              <w:ind w:left="120" w:right="120"/>
              <w:jc w:val="right"/>
            </w:pPr>
            <w:r>
              <w:rPr>
                <w:rFonts w:eastAsia="Arial" w:cs="Arial"/>
                <w:color w:val="111111"/>
              </w:rPr>
              <w:t>370,980,000</w:t>
            </w:r>
          </w:p>
        </w:tc>
      </w:tr>
      <w:tr w:rsidR="00921904" w:rsidTr="00B60590">
        <w:trPr>
          <w:cantSplit/>
          <w:jc w:val="center"/>
        </w:trPr>
        <w:tc>
          <w:tcPr>
            <w:tcW w:w="4406" w:type="dxa"/>
            <w:shd w:val="clear" w:color="auto" w:fill="4B4B4B"/>
            <w:tcMar>
              <w:top w:w="0" w:type="dxa"/>
              <w:left w:w="0" w:type="dxa"/>
              <w:bottom w:w="0" w:type="dxa"/>
              <w:right w:w="0" w:type="dxa"/>
            </w:tcMar>
          </w:tcPr>
          <w:p w:rsidR="00921904" w:rsidRDefault="00921904" w:rsidP="00B60590">
            <w:pPr>
              <w:spacing w:before="120"/>
              <w:ind w:left="120" w:right="120"/>
              <w:jc w:val="left"/>
            </w:pPr>
            <w:r>
              <w:rPr>
                <w:rFonts w:eastAsia="Arial" w:cs="Arial"/>
                <w:b/>
                <w:color w:val="FFFFFF"/>
              </w:rPr>
              <w:t>TOTAL</w:t>
            </w:r>
          </w:p>
        </w:tc>
        <w:tc>
          <w:tcPr>
            <w:tcW w:w="2851" w:type="dxa"/>
            <w:shd w:val="clear" w:color="auto" w:fill="4B4B4B"/>
            <w:tcMar>
              <w:top w:w="0" w:type="dxa"/>
              <w:left w:w="0" w:type="dxa"/>
              <w:bottom w:w="0" w:type="dxa"/>
              <w:right w:w="0" w:type="dxa"/>
            </w:tcMar>
          </w:tcPr>
          <w:p w:rsidR="00921904" w:rsidRDefault="00921904" w:rsidP="00B60590">
            <w:pPr>
              <w:spacing w:before="120"/>
              <w:ind w:left="120" w:right="120"/>
              <w:jc w:val="right"/>
            </w:pPr>
            <w:r>
              <w:rPr>
                <w:rFonts w:eastAsia="Arial" w:cs="Arial"/>
                <w:b/>
                <w:color w:val="FFFFFF"/>
              </w:rPr>
              <w:t>495,954,895</w:t>
            </w:r>
          </w:p>
        </w:tc>
        <w:tc>
          <w:tcPr>
            <w:tcW w:w="2851" w:type="dxa"/>
            <w:shd w:val="clear" w:color="auto" w:fill="4B4B4B"/>
            <w:tcMar>
              <w:top w:w="0" w:type="dxa"/>
              <w:left w:w="0" w:type="dxa"/>
              <w:bottom w:w="0" w:type="dxa"/>
              <w:right w:w="0" w:type="dxa"/>
            </w:tcMar>
          </w:tcPr>
          <w:p w:rsidR="00921904" w:rsidRDefault="00921904" w:rsidP="00B60590">
            <w:pPr>
              <w:spacing w:before="120"/>
              <w:ind w:left="120" w:right="120"/>
              <w:jc w:val="right"/>
            </w:pPr>
            <w:r>
              <w:rPr>
                <w:rFonts w:eastAsia="Arial" w:cs="Arial"/>
                <w:b/>
                <w:color w:val="FFFFFF"/>
              </w:rPr>
              <w:t>94,486,390</w:t>
            </w:r>
          </w:p>
        </w:tc>
        <w:tc>
          <w:tcPr>
            <w:tcW w:w="2851" w:type="dxa"/>
            <w:shd w:val="clear" w:color="auto" w:fill="4B4B4B"/>
            <w:tcMar>
              <w:top w:w="0" w:type="dxa"/>
              <w:left w:w="0" w:type="dxa"/>
              <w:bottom w:w="0" w:type="dxa"/>
              <w:right w:w="0" w:type="dxa"/>
            </w:tcMar>
          </w:tcPr>
          <w:p w:rsidR="00921904" w:rsidRDefault="00921904" w:rsidP="00B60590">
            <w:pPr>
              <w:spacing w:before="120"/>
              <w:ind w:left="120" w:right="120"/>
              <w:jc w:val="right"/>
            </w:pPr>
            <w:r>
              <w:rPr>
                <w:rFonts w:eastAsia="Arial" w:cs="Arial"/>
                <w:b/>
                <w:color w:val="FFFFFF"/>
              </w:rPr>
              <w:t>590,441,285</w:t>
            </w:r>
          </w:p>
        </w:tc>
      </w:tr>
    </w:tbl>
    <w:p w:rsidR="00921904" w:rsidRDefault="00921904"/>
    <w:p w:rsidR="00921904" w:rsidRDefault="00921904">
      <w:r>
        <w:lastRenderedPageBreak/>
        <w:t>*Considera los recursos concurrentes que reciben los fideicomisos y ejecutores de manera directa.</w:t>
      </w:r>
    </w:p>
    <w:p w:rsidR="00921904" w:rsidRDefault="00921904">
      <w:pPr>
        <w:sectPr w:rsidR="00921904" w:rsidSect="00B60590">
          <w:pgSz w:w="16838" w:h="11906" w:orient="landscape"/>
          <w:pgMar w:top="2835" w:right="1701" w:bottom="1418" w:left="1701" w:header="0" w:footer="0" w:gutter="0"/>
          <w:cols w:space="720"/>
          <w:docGrid w:linePitch="326"/>
        </w:sectPr>
      </w:pPr>
      <w:r>
        <w:br w:type="page"/>
      </w:r>
    </w:p>
    <w:p w:rsidR="00921904" w:rsidRDefault="00921904"/>
    <w:p w:rsidR="00921904" w:rsidRDefault="00921904">
      <w:pPr>
        <w:pStyle w:val="Ttulo3"/>
      </w:pPr>
      <w:bookmarkStart w:id="92" w:name="X95ebe143e97b34f17d749712c471aa37906214d"/>
      <w:r>
        <w:t>ANEXO 7.6. PROGRAMAS SUJETOS A REGLAS DE OPERACIÓN</w:t>
      </w:r>
      <w:bookmarkEnd w:id="92"/>
    </w:p>
    <w:p w:rsidR="00921904" w:rsidRDefault="00921904"/>
    <w:tbl>
      <w:tblPr>
        <w:tblW w:w="8554" w:type="dxa"/>
        <w:jc w:val="center"/>
        <w:tblLayout w:type="fixed"/>
        <w:tblLook w:val="0420" w:firstRow="1" w:lastRow="0" w:firstColumn="0" w:lastColumn="0" w:noHBand="0" w:noVBand="1"/>
      </w:tblPr>
      <w:tblGrid>
        <w:gridCol w:w="5988"/>
        <w:gridCol w:w="2566"/>
      </w:tblGrid>
      <w:tr w:rsidR="00921904">
        <w:trPr>
          <w:cantSplit/>
          <w:jc w:val="center"/>
        </w:trPr>
        <w:tc>
          <w:tcPr>
            <w:tcW w:w="5988" w:type="dxa"/>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SUJETOS A REGLAS DE OPERACIÓN</w:t>
            </w:r>
          </w:p>
        </w:tc>
        <w:tc>
          <w:tcPr>
            <w:tcW w:w="2566" w:type="dxa"/>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IMPORTE</w:t>
            </w:r>
          </w:p>
        </w:tc>
      </w:tr>
      <w:tr w:rsidR="00921904">
        <w:trPr>
          <w:cantSplit/>
          <w:jc w:val="center"/>
        </w:trPr>
        <w:tc>
          <w:tcPr>
            <w:tcW w:w="598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ACCESO Y PERMANENCIA EN EDUCACIÓN BÁSICA</w:t>
            </w:r>
          </w:p>
        </w:tc>
        <w:tc>
          <w:tcPr>
            <w:tcW w:w="2566"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186,817,243</w:t>
            </w:r>
          </w:p>
        </w:tc>
      </w:tr>
      <w:tr w:rsidR="00921904">
        <w:trPr>
          <w:cantSplit/>
          <w:jc w:val="center"/>
        </w:trPr>
        <w:tc>
          <w:tcPr>
            <w:tcW w:w="598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ACCESO Y PERMANENCIA EN EDUCACIÓN MEDIA SUPERIOR</w:t>
            </w:r>
          </w:p>
        </w:tc>
        <w:tc>
          <w:tcPr>
            <w:tcW w:w="2566"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283,247,280</w:t>
            </w:r>
          </w:p>
        </w:tc>
      </w:tr>
      <w:tr w:rsidR="00921904">
        <w:trPr>
          <w:cantSplit/>
          <w:jc w:val="center"/>
        </w:trPr>
        <w:tc>
          <w:tcPr>
            <w:tcW w:w="598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AMPLIACIÓN DE LA COBERTURA PARA ACCESO A LOS SERVICIOS BÁSICOS DE LA VIVIENDA</w:t>
            </w:r>
          </w:p>
        </w:tc>
        <w:tc>
          <w:tcPr>
            <w:tcW w:w="2566"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186,103,628</w:t>
            </w:r>
          </w:p>
        </w:tc>
      </w:tr>
      <w:tr w:rsidR="00921904">
        <w:trPr>
          <w:cantSplit/>
          <w:jc w:val="center"/>
        </w:trPr>
        <w:tc>
          <w:tcPr>
            <w:tcW w:w="598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ATENCIÓN INTEGRAL A PERSONAS CON DISCAPACIDAD DEL ESTADO DE YUCATÁN</w:t>
            </w:r>
          </w:p>
        </w:tc>
        <w:tc>
          <w:tcPr>
            <w:tcW w:w="2566"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37,960,755</w:t>
            </w:r>
          </w:p>
        </w:tc>
      </w:tr>
      <w:tr w:rsidR="00921904">
        <w:trPr>
          <w:cantSplit/>
          <w:jc w:val="center"/>
        </w:trPr>
        <w:tc>
          <w:tcPr>
            <w:tcW w:w="598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ATENCIÓN INTEGRAL EN ALIMENTACIÓN A PERSONAS SUJETAS DE ASISTENCIA SOCIAL</w:t>
            </w:r>
          </w:p>
        </w:tc>
        <w:tc>
          <w:tcPr>
            <w:tcW w:w="2566"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281,301,121</w:t>
            </w:r>
          </w:p>
        </w:tc>
      </w:tr>
      <w:tr w:rsidR="00921904">
        <w:trPr>
          <w:cantSplit/>
          <w:jc w:val="center"/>
        </w:trPr>
        <w:tc>
          <w:tcPr>
            <w:tcW w:w="598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CERTEZA JURÍDICA DE IDENTIDAD Y PATRIMONIO</w:t>
            </w:r>
          </w:p>
        </w:tc>
        <w:tc>
          <w:tcPr>
            <w:tcW w:w="2566"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110,896,410</w:t>
            </w:r>
          </w:p>
        </w:tc>
      </w:tr>
      <w:tr w:rsidR="00921904">
        <w:trPr>
          <w:cantSplit/>
          <w:jc w:val="center"/>
        </w:trPr>
        <w:tc>
          <w:tcPr>
            <w:tcW w:w="598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DESARROLLO DEL SECTOR PESQUERO Y ACUÍCOLA CON ENFOQUE SUSTENTABLE</w:t>
            </w:r>
          </w:p>
        </w:tc>
        <w:tc>
          <w:tcPr>
            <w:tcW w:w="2566"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83,398,231</w:t>
            </w:r>
          </w:p>
        </w:tc>
      </w:tr>
      <w:tr w:rsidR="00921904">
        <w:trPr>
          <w:cantSplit/>
          <w:jc w:val="center"/>
        </w:trPr>
        <w:tc>
          <w:tcPr>
            <w:tcW w:w="598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EMPLEO DE CALIDAD, INCLUYENTE Y FORMAL</w:t>
            </w:r>
          </w:p>
        </w:tc>
        <w:tc>
          <w:tcPr>
            <w:tcW w:w="2566"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14,313,375</w:t>
            </w:r>
          </w:p>
        </w:tc>
      </w:tr>
      <w:tr w:rsidR="00921904">
        <w:trPr>
          <w:cantSplit/>
          <w:jc w:val="center"/>
        </w:trPr>
        <w:tc>
          <w:tcPr>
            <w:tcW w:w="598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FOMENTO DEL SECTOR AGROPECUARIO Y AGROINDUSTRIAL</w:t>
            </w:r>
          </w:p>
        </w:tc>
        <w:tc>
          <w:tcPr>
            <w:tcW w:w="2566"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138,955,835</w:t>
            </w:r>
          </w:p>
        </w:tc>
      </w:tr>
      <w:tr w:rsidR="00921904">
        <w:trPr>
          <w:cantSplit/>
          <w:jc w:val="center"/>
        </w:trPr>
        <w:tc>
          <w:tcPr>
            <w:tcW w:w="598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FORTALECIMIENTO AL CONOCIMIENTO CIENTÍFICO, TECNOLÓGICO E INNOVACIÓN</w:t>
            </w:r>
          </w:p>
        </w:tc>
        <w:tc>
          <w:tcPr>
            <w:tcW w:w="2566"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21,666,120</w:t>
            </w:r>
          </w:p>
        </w:tc>
      </w:tr>
      <w:tr w:rsidR="00921904">
        <w:trPr>
          <w:cantSplit/>
          <w:jc w:val="center"/>
        </w:trPr>
        <w:tc>
          <w:tcPr>
            <w:tcW w:w="598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FORTALECIMIENTO DE LAS EMPRESAS LOCALES</w:t>
            </w:r>
          </w:p>
        </w:tc>
        <w:tc>
          <w:tcPr>
            <w:tcW w:w="2566"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3,232,148</w:t>
            </w:r>
          </w:p>
        </w:tc>
      </w:tr>
      <w:tr w:rsidR="00921904">
        <w:trPr>
          <w:cantSplit/>
          <w:jc w:val="center"/>
        </w:trPr>
        <w:tc>
          <w:tcPr>
            <w:tcW w:w="598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IMPULSO A LA POBLACIÓN EMPRENDEDORA Y EMPRESARIAL CON ENFOQUE DE INCLUSIÓN</w:t>
            </w:r>
          </w:p>
        </w:tc>
        <w:tc>
          <w:tcPr>
            <w:tcW w:w="2566"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48,549,230</w:t>
            </w:r>
          </w:p>
        </w:tc>
      </w:tr>
      <w:tr w:rsidR="00921904">
        <w:trPr>
          <w:cantSplit/>
          <w:jc w:val="center"/>
        </w:trPr>
        <w:tc>
          <w:tcPr>
            <w:tcW w:w="598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MODERNIZACIÓN DEL SISTEMA DE TRANSPORTE PÚBLICO</w:t>
            </w:r>
          </w:p>
        </w:tc>
        <w:tc>
          <w:tcPr>
            <w:tcW w:w="2566"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429,008,810</w:t>
            </w:r>
          </w:p>
        </w:tc>
      </w:tr>
      <w:tr w:rsidR="00921904">
        <w:trPr>
          <w:cantSplit/>
          <w:jc w:val="center"/>
        </w:trPr>
        <w:tc>
          <w:tcPr>
            <w:tcW w:w="598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PREVENCIÓN DEL DELITO</w:t>
            </w:r>
          </w:p>
        </w:tc>
        <w:tc>
          <w:tcPr>
            <w:tcW w:w="2566"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43,715,457</w:t>
            </w:r>
          </w:p>
        </w:tc>
      </w:tr>
      <w:tr w:rsidR="00921904">
        <w:trPr>
          <w:cantSplit/>
          <w:jc w:val="center"/>
        </w:trPr>
        <w:tc>
          <w:tcPr>
            <w:tcW w:w="598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PRODUCTIVIDAD INDUSTRIAL</w:t>
            </w:r>
          </w:p>
        </w:tc>
        <w:tc>
          <w:tcPr>
            <w:tcW w:w="2566"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100</w:t>
            </w:r>
          </w:p>
        </w:tc>
      </w:tr>
      <w:tr w:rsidR="00921904">
        <w:trPr>
          <w:cantSplit/>
          <w:jc w:val="center"/>
        </w:trPr>
        <w:tc>
          <w:tcPr>
            <w:tcW w:w="598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PRODUCTIVIDAD LABORAL</w:t>
            </w:r>
          </w:p>
        </w:tc>
        <w:tc>
          <w:tcPr>
            <w:tcW w:w="2566"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4,548,995</w:t>
            </w:r>
          </w:p>
        </w:tc>
      </w:tr>
      <w:tr w:rsidR="00921904">
        <w:trPr>
          <w:cantSplit/>
          <w:jc w:val="center"/>
        </w:trPr>
        <w:tc>
          <w:tcPr>
            <w:tcW w:w="598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PROMOCIÓN DE CALIDAD Y ESPACIOS EN LA VIVIENDA</w:t>
            </w:r>
          </w:p>
        </w:tc>
        <w:tc>
          <w:tcPr>
            <w:tcW w:w="2566"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145,316,106</w:t>
            </w:r>
          </w:p>
        </w:tc>
      </w:tr>
      <w:tr w:rsidR="00921904">
        <w:trPr>
          <w:cantSplit/>
          <w:jc w:val="center"/>
        </w:trPr>
        <w:tc>
          <w:tcPr>
            <w:tcW w:w="5988" w:type="dxa"/>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TOTAL</w:t>
            </w:r>
          </w:p>
        </w:tc>
        <w:tc>
          <w:tcPr>
            <w:tcW w:w="2566"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2,019,030,844</w:t>
            </w:r>
          </w:p>
        </w:tc>
      </w:tr>
    </w:tbl>
    <w:p w:rsidR="00921904" w:rsidRDefault="00921904">
      <w:r>
        <w:br w:type="page"/>
      </w:r>
    </w:p>
    <w:p w:rsidR="00921904" w:rsidRDefault="00921904">
      <w:pPr>
        <w:pStyle w:val="Ttulo2"/>
      </w:pPr>
      <w:bookmarkStart w:id="93" w:name="X85401311f9d0b22629c0fb19548e0aecc855970"/>
      <w:r>
        <w:lastRenderedPageBreak/>
        <w:t>ANEXO 8. RESUMEN DE PLAZAS</w:t>
      </w:r>
      <w:bookmarkEnd w:id="93"/>
    </w:p>
    <w:p w:rsidR="00921904" w:rsidRPr="00BF501A" w:rsidRDefault="00921904" w:rsidP="00B60590"/>
    <w:tbl>
      <w:tblPr>
        <w:tblW w:w="8838" w:type="dxa"/>
        <w:tblInd w:w="70" w:type="dxa"/>
        <w:tblCellMar>
          <w:left w:w="70" w:type="dxa"/>
          <w:right w:w="70" w:type="dxa"/>
        </w:tblCellMar>
        <w:tblLook w:val="04A0" w:firstRow="1" w:lastRow="0" w:firstColumn="1" w:lastColumn="0" w:noHBand="0" w:noVBand="1"/>
      </w:tblPr>
      <w:tblGrid>
        <w:gridCol w:w="8163"/>
        <w:gridCol w:w="1149"/>
      </w:tblGrid>
      <w:tr w:rsidR="00921904" w:rsidRPr="006F4642" w:rsidTr="00921904">
        <w:trPr>
          <w:trHeight w:val="360"/>
        </w:trPr>
        <w:tc>
          <w:tcPr>
            <w:tcW w:w="8163" w:type="dxa"/>
            <w:tcBorders>
              <w:top w:val="nil"/>
              <w:left w:val="nil"/>
              <w:bottom w:val="single" w:sz="4" w:space="0" w:color="FFFFFF"/>
            </w:tcBorders>
            <w:shd w:val="clear" w:color="000000" w:fill="4B4B4B"/>
            <w:vAlign w:val="center"/>
            <w:hideMark/>
          </w:tcPr>
          <w:p w:rsidR="00921904" w:rsidRPr="006F4642" w:rsidRDefault="00921904" w:rsidP="00B60590">
            <w:pPr>
              <w:jc w:val="left"/>
              <w:rPr>
                <w:rFonts w:cs="Arial"/>
                <w:b/>
                <w:bCs/>
                <w:color w:val="FFFFFF"/>
                <w:lang w:eastAsia="es-MX"/>
              </w:rPr>
            </w:pPr>
            <w:r w:rsidRPr="006F4642">
              <w:rPr>
                <w:rFonts w:cs="Arial"/>
                <w:b/>
                <w:bCs/>
                <w:color w:val="FFFFFF"/>
                <w:lang w:eastAsia="es-MX"/>
              </w:rPr>
              <w:t>SECTOR PÚBLICO CENTRAL</w:t>
            </w:r>
          </w:p>
        </w:tc>
        <w:tc>
          <w:tcPr>
            <w:tcW w:w="675" w:type="dxa"/>
            <w:tcBorders>
              <w:top w:val="nil"/>
              <w:bottom w:val="single" w:sz="4" w:space="0" w:color="FFFFFF"/>
              <w:right w:val="nil"/>
            </w:tcBorders>
            <w:shd w:val="clear" w:color="000000" w:fill="4B4B4B"/>
            <w:vAlign w:val="center"/>
            <w:hideMark/>
          </w:tcPr>
          <w:p w:rsidR="00921904" w:rsidRPr="006F4642" w:rsidRDefault="00921904" w:rsidP="00B60590">
            <w:pPr>
              <w:jc w:val="right"/>
              <w:rPr>
                <w:rFonts w:cs="Arial"/>
                <w:b/>
                <w:bCs/>
                <w:color w:val="FFFFFF"/>
                <w:lang w:eastAsia="es-MX"/>
              </w:rPr>
            </w:pPr>
            <w:r w:rsidRPr="006F4642">
              <w:rPr>
                <w:rFonts w:cs="Arial"/>
                <w:b/>
                <w:bCs/>
                <w:color w:val="FFFFFF"/>
                <w:lang w:eastAsia="es-MX"/>
              </w:rPr>
              <w:t>71,596</w:t>
            </w:r>
          </w:p>
        </w:tc>
      </w:tr>
      <w:tr w:rsidR="00921904" w:rsidRPr="006F4642" w:rsidTr="00921904">
        <w:trPr>
          <w:trHeight w:val="360"/>
        </w:trPr>
        <w:tc>
          <w:tcPr>
            <w:tcW w:w="8163" w:type="dxa"/>
            <w:tcBorders>
              <w:top w:val="single" w:sz="4" w:space="0" w:color="FFFFFF"/>
              <w:left w:val="nil"/>
              <w:bottom w:val="single" w:sz="4" w:space="0" w:color="FFFFFF"/>
            </w:tcBorders>
            <w:shd w:val="clear" w:color="000000" w:fill="757575"/>
            <w:noWrap/>
            <w:vAlign w:val="center"/>
            <w:hideMark/>
          </w:tcPr>
          <w:p w:rsidR="00921904" w:rsidRPr="006F4642" w:rsidRDefault="00921904" w:rsidP="00B60590">
            <w:pPr>
              <w:jc w:val="left"/>
              <w:rPr>
                <w:rFonts w:cs="Arial"/>
                <w:b/>
                <w:bCs/>
                <w:color w:val="FFFFFF"/>
                <w:lang w:eastAsia="es-MX"/>
              </w:rPr>
            </w:pPr>
            <w:r w:rsidRPr="006F4642">
              <w:rPr>
                <w:rFonts w:cs="Arial"/>
                <w:b/>
                <w:bCs/>
                <w:color w:val="FFFFFF"/>
                <w:lang w:eastAsia="es-MX"/>
              </w:rPr>
              <w:t xml:space="preserve">PODERES Y ORGANISMOS AUTÓNOMOS </w:t>
            </w:r>
          </w:p>
        </w:tc>
        <w:tc>
          <w:tcPr>
            <w:tcW w:w="675" w:type="dxa"/>
            <w:tcBorders>
              <w:top w:val="single" w:sz="4" w:space="0" w:color="FFFFFF"/>
              <w:bottom w:val="single" w:sz="4" w:space="0" w:color="FFFFFF"/>
              <w:right w:val="nil"/>
            </w:tcBorders>
            <w:shd w:val="clear" w:color="000000" w:fill="757575"/>
            <w:noWrap/>
            <w:vAlign w:val="center"/>
            <w:hideMark/>
          </w:tcPr>
          <w:p w:rsidR="00921904" w:rsidRPr="006F4642" w:rsidRDefault="00921904" w:rsidP="00B60590">
            <w:pPr>
              <w:jc w:val="right"/>
              <w:rPr>
                <w:rFonts w:cs="Arial"/>
                <w:b/>
                <w:bCs/>
                <w:color w:val="FFFFFF"/>
                <w:lang w:eastAsia="es-MX"/>
              </w:rPr>
            </w:pPr>
            <w:r w:rsidRPr="006F4642">
              <w:rPr>
                <w:rFonts w:cs="Arial"/>
                <w:b/>
                <w:bCs/>
                <w:color w:val="FFFFFF"/>
                <w:lang w:eastAsia="es-MX"/>
              </w:rPr>
              <w:t>6,260</w:t>
            </w:r>
          </w:p>
        </w:tc>
      </w:tr>
      <w:tr w:rsidR="00921904" w:rsidRPr="006F4642" w:rsidTr="00921904">
        <w:trPr>
          <w:trHeight w:val="360"/>
        </w:trPr>
        <w:tc>
          <w:tcPr>
            <w:tcW w:w="8163" w:type="dxa"/>
            <w:tcBorders>
              <w:top w:val="single" w:sz="4" w:space="0" w:color="FFFFFF"/>
              <w:left w:val="nil"/>
              <w:bottom w:val="nil"/>
            </w:tcBorders>
            <w:shd w:val="clear" w:color="000000" w:fill="9B9B9B"/>
            <w:noWrap/>
            <w:vAlign w:val="center"/>
            <w:hideMark/>
          </w:tcPr>
          <w:p w:rsidR="00921904" w:rsidRPr="006F4642" w:rsidRDefault="00921904" w:rsidP="00B60590">
            <w:pPr>
              <w:ind w:firstLineChars="200" w:firstLine="480"/>
              <w:jc w:val="left"/>
              <w:rPr>
                <w:rFonts w:cs="Arial"/>
                <w:color w:val="FFFFFF"/>
                <w:lang w:eastAsia="es-MX"/>
              </w:rPr>
            </w:pPr>
            <w:r w:rsidRPr="006F4642">
              <w:rPr>
                <w:rFonts w:cs="Arial"/>
                <w:color w:val="FFFFFF"/>
                <w:lang w:eastAsia="es-MX"/>
              </w:rPr>
              <w:t>PODER LEGISLATIVO</w:t>
            </w:r>
          </w:p>
        </w:tc>
        <w:tc>
          <w:tcPr>
            <w:tcW w:w="675" w:type="dxa"/>
            <w:tcBorders>
              <w:top w:val="single" w:sz="4" w:space="0" w:color="FFFFFF"/>
              <w:bottom w:val="nil"/>
              <w:right w:val="nil"/>
            </w:tcBorders>
            <w:shd w:val="clear" w:color="000000" w:fill="9B9B9B"/>
            <w:noWrap/>
            <w:vAlign w:val="center"/>
            <w:hideMark/>
          </w:tcPr>
          <w:p w:rsidR="00921904" w:rsidRPr="006F4642" w:rsidRDefault="00921904" w:rsidP="00B60590">
            <w:pPr>
              <w:jc w:val="right"/>
              <w:rPr>
                <w:rFonts w:cs="Arial"/>
                <w:color w:val="FFFFFF"/>
                <w:lang w:eastAsia="es-MX"/>
              </w:rPr>
            </w:pPr>
            <w:r w:rsidRPr="006F4642">
              <w:rPr>
                <w:rFonts w:cs="Arial"/>
                <w:color w:val="FFFFFF"/>
                <w:lang w:eastAsia="es-MX"/>
              </w:rPr>
              <w:t>405</w:t>
            </w:r>
          </w:p>
        </w:tc>
      </w:tr>
      <w:tr w:rsidR="00921904" w:rsidRPr="006F4642" w:rsidTr="00B60590">
        <w:trPr>
          <w:trHeight w:val="360"/>
        </w:trPr>
        <w:tc>
          <w:tcPr>
            <w:tcW w:w="8163" w:type="dxa"/>
            <w:tcBorders>
              <w:top w:val="nil"/>
              <w:left w:val="nil"/>
              <w:bottom w:val="nil"/>
              <w:right w:val="nil"/>
            </w:tcBorders>
            <w:shd w:val="clear" w:color="auto" w:fill="auto"/>
            <w:noWrap/>
            <w:vAlign w:val="center"/>
            <w:hideMark/>
          </w:tcPr>
          <w:p w:rsidR="00921904" w:rsidRPr="006F4642" w:rsidRDefault="00921904" w:rsidP="00B60590">
            <w:pPr>
              <w:ind w:firstLineChars="400" w:firstLine="960"/>
              <w:jc w:val="left"/>
              <w:rPr>
                <w:rFonts w:cs="Arial"/>
                <w:color w:val="000000"/>
                <w:lang w:eastAsia="es-MX"/>
              </w:rPr>
            </w:pPr>
            <w:r w:rsidRPr="006F4642">
              <w:rPr>
                <w:rFonts w:cs="Arial"/>
                <w:color w:val="000000"/>
                <w:lang w:eastAsia="es-MX"/>
              </w:rPr>
              <w:t>CONGRESO DEL ESTADO DE YUCATÁN</w:t>
            </w:r>
          </w:p>
        </w:tc>
        <w:tc>
          <w:tcPr>
            <w:tcW w:w="675" w:type="dxa"/>
            <w:tcBorders>
              <w:top w:val="nil"/>
              <w:left w:val="nil"/>
              <w:bottom w:val="nil"/>
              <w:right w:val="nil"/>
            </w:tcBorders>
            <w:shd w:val="clear" w:color="auto" w:fill="auto"/>
            <w:noWrap/>
            <w:vAlign w:val="center"/>
            <w:hideMark/>
          </w:tcPr>
          <w:p w:rsidR="00921904" w:rsidRPr="006F4642" w:rsidRDefault="00921904" w:rsidP="00B60590">
            <w:pPr>
              <w:jc w:val="right"/>
              <w:rPr>
                <w:rFonts w:cs="Arial"/>
                <w:color w:val="000000"/>
                <w:lang w:eastAsia="es-MX"/>
              </w:rPr>
            </w:pPr>
            <w:r w:rsidRPr="006F4642">
              <w:rPr>
                <w:rFonts w:cs="Arial"/>
                <w:color w:val="000000"/>
                <w:lang w:eastAsia="es-MX"/>
              </w:rPr>
              <w:t>215</w:t>
            </w:r>
          </w:p>
        </w:tc>
      </w:tr>
      <w:tr w:rsidR="00921904" w:rsidRPr="006F4642" w:rsidTr="00B60590">
        <w:trPr>
          <w:trHeight w:val="360"/>
        </w:trPr>
        <w:tc>
          <w:tcPr>
            <w:tcW w:w="8163" w:type="dxa"/>
            <w:tcBorders>
              <w:top w:val="nil"/>
              <w:left w:val="nil"/>
              <w:bottom w:val="nil"/>
              <w:right w:val="nil"/>
            </w:tcBorders>
            <w:shd w:val="clear" w:color="auto" w:fill="auto"/>
            <w:noWrap/>
            <w:vAlign w:val="center"/>
            <w:hideMark/>
          </w:tcPr>
          <w:p w:rsidR="00921904" w:rsidRPr="006F4642" w:rsidRDefault="00921904" w:rsidP="00B60590">
            <w:pPr>
              <w:ind w:firstLineChars="400" w:firstLine="960"/>
              <w:jc w:val="left"/>
              <w:rPr>
                <w:rFonts w:cs="Arial"/>
                <w:color w:val="000000"/>
                <w:lang w:eastAsia="es-MX"/>
              </w:rPr>
            </w:pPr>
            <w:r w:rsidRPr="006F4642">
              <w:rPr>
                <w:rFonts w:cs="Arial"/>
                <w:color w:val="000000"/>
                <w:lang w:eastAsia="es-MX"/>
              </w:rPr>
              <w:t>AUDITORÍA SUPERIOR DEL ESTADO DE YUCATÁN</w:t>
            </w:r>
          </w:p>
        </w:tc>
        <w:tc>
          <w:tcPr>
            <w:tcW w:w="675" w:type="dxa"/>
            <w:tcBorders>
              <w:top w:val="nil"/>
              <w:left w:val="nil"/>
              <w:bottom w:val="nil"/>
              <w:right w:val="nil"/>
            </w:tcBorders>
            <w:shd w:val="clear" w:color="auto" w:fill="auto"/>
            <w:noWrap/>
            <w:vAlign w:val="center"/>
            <w:hideMark/>
          </w:tcPr>
          <w:p w:rsidR="00921904" w:rsidRPr="006F4642" w:rsidRDefault="00921904" w:rsidP="00B60590">
            <w:pPr>
              <w:jc w:val="right"/>
              <w:rPr>
                <w:rFonts w:cs="Arial"/>
                <w:color w:val="000000"/>
                <w:lang w:eastAsia="es-MX"/>
              </w:rPr>
            </w:pPr>
            <w:r w:rsidRPr="006F4642">
              <w:rPr>
                <w:rFonts w:cs="Arial"/>
                <w:color w:val="000000"/>
                <w:lang w:eastAsia="es-MX"/>
              </w:rPr>
              <w:t>190</w:t>
            </w:r>
          </w:p>
        </w:tc>
      </w:tr>
      <w:tr w:rsidR="00921904" w:rsidRPr="006F4642" w:rsidTr="00B60590">
        <w:trPr>
          <w:trHeight w:val="360"/>
        </w:trPr>
        <w:tc>
          <w:tcPr>
            <w:tcW w:w="8163" w:type="dxa"/>
            <w:tcBorders>
              <w:top w:val="nil"/>
              <w:left w:val="nil"/>
              <w:bottom w:val="nil"/>
              <w:right w:val="nil"/>
            </w:tcBorders>
            <w:shd w:val="clear" w:color="000000" w:fill="9B9B9B"/>
            <w:noWrap/>
            <w:vAlign w:val="center"/>
            <w:hideMark/>
          </w:tcPr>
          <w:p w:rsidR="00921904" w:rsidRPr="006F4642" w:rsidRDefault="00921904" w:rsidP="00B60590">
            <w:pPr>
              <w:ind w:firstLineChars="200" w:firstLine="480"/>
              <w:jc w:val="left"/>
              <w:rPr>
                <w:rFonts w:cs="Arial"/>
                <w:color w:val="FFFFFF"/>
                <w:lang w:eastAsia="es-MX"/>
              </w:rPr>
            </w:pPr>
            <w:r w:rsidRPr="006F4642">
              <w:rPr>
                <w:rFonts w:cs="Arial"/>
                <w:color w:val="FFFFFF"/>
                <w:lang w:eastAsia="es-MX"/>
              </w:rPr>
              <w:t>PODER JUDICIAL</w:t>
            </w:r>
          </w:p>
        </w:tc>
        <w:tc>
          <w:tcPr>
            <w:tcW w:w="675" w:type="dxa"/>
            <w:tcBorders>
              <w:top w:val="nil"/>
              <w:left w:val="nil"/>
              <w:bottom w:val="nil"/>
              <w:right w:val="nil"/>
            </w:tcBorders>
            <w:shd w:val="clear" w:color="000000" w:fill="9B9B9B"/>
            <w:noWrap/>
            <w:vAlign w:val="center"/>
            <w:hideMark/>
          </w:tcPr>
          <w:p w:rsidR="00921904" w:rsidRPr="006F4642" w:rsidRDefault="00921904" w:rsidP="00B60590">
            <w:pPr>
              <w:jc w:val="right"/>
              <w:rPr>
                <w:rFonts w:cs="Arial"/>
                <w:color w:val="FFFFFF"/>
                <w:lang w:eastAsia="es-MX"/>
              </w:rPr>
            </w:pPr>
            <w:r w:rsidRPr="006F4642">
              <w:rPr>
                <w:rFonts w:cs="Arial"/>
                <w:color w:val="FFFFFF"/>
                <w:lang w:eastAsia="es-MX"/>
              </w:rPr>
              <w:t>1,228</w:t>
            </w:r>
          </w:p>
        </w:tc>
      </w:tr>
      <w:tr w:rsidR="00921904" w:rsidRPr="006F4642" w:rsidTr="00B60590">
        <w:trPr>
          <w:trHeight w:val="360"/>
        </w:trPr>
        <w:tc>
          <w:tcPr>
            <w:tcW w:w="8163" w:type="dxa"/>
            <w:tcBorders>
              <w:top w:val="nil"/>
              <w:left w:val="nil"/>
              <w:bottom w:val="nil"/>
              <w:right w:val="nil"/>
            </w:tcBorders>
            <w:shd w:val="clear" w:color="auto" w:fill="auto"/>
            <w:noWrap/>
            <w:vAlign w:val="center"/>
            <w:hideMark/>
          </w:tcPr>
          <w:p w:rsidR="00921904" w:rsidRPr="006F4642" w:rsidRDefault="00921904" w:rsidP="00B60590">
            <w:pPr>
              <w:ind w:firstLineChars="400" w:firstLine="960"/>
              <w:jc w:val="left"/>
              <w:rPr>
                <w:rFonts w:cs="Arial"/>
                <w:color w:val="000000"/>
                <w:lang w:eastAsia="es-MX"/>
              </w:rPr>
            </w:pPr>
            <w:r w:rsidRPr="006F4642">
              <w:rPr>
                <w:rFonts w:cs="Arial"/>
                <w:color w:val="000000"/>
                <w:lang w:eastAsia="es-MX"/>
              </w:rPr>
              <w:t>CONSEJO DE LA JUDICATURA DEL PODER JUDICIAL</w:t>
            </w:r>
          </w:p>
        </w:tc>
        <w:tc>
          <w:tcPr>
            <w:tcW w:w="675" w:type="dxa"/>
            <w:tcBorders>
              <w:top w:val="nil"/>
              <w:left w:val="nil"/>
              <w:bottom w:val="nil"/>
              <w:right w:val="nil"/>
            </w:tcBorders>
            <w:shd w:val="clear" w:color="auto" w:fill="auto"/>
            <w:noWrap/>
            <w:vAlign w:val="center"/>
            <w:hideMark/>
          </w:tcPr>
          <w:p w:rsidR="00921904" w:rsidRPr="006F4642" w:rsidRDefault="00921904" w:rsidP="00B60590">
            <w:pPr>
              <w:jc w:val="right"/>
              <w:rPr>
                <w:rFonts w:cs="Arial"/>
                <w:color w:val="000000"/>
                <w:lang w:eastAsia="es-MX"/>
              </w:rPr>
            </w:pPr>
            <w:r w:rsidRPr="006F4642">
              <w:rPr>
                <w:rFonts w:cs="Arial"/>
                <w:color w:val="000000"/>
                <w:lang w:eastAsia="es-MX"/>
              </w:rPr>
              <w:t>921</w:t>
            </w:r>
          </w:p>
        </w:tc>
      </w:tr>
      <w:tr w:rsidR="00921904" w:rsidRPr="006F4642" w:rsidTr="00B60590">
        <w:trPr>
          <w:trHeight w:val="360"/>
        </w:trPr>
        <w:tc>
          <w:tcPr>
            <w:tcW w:w="8163" w:type="dxa"/>
            <w:tcBorders>
              <w:top w:val="nil"/>
              <w:left w:val="nil"/>
              <w:bottom w:val="nil"/>
              <w:right w:val="nil"/>
            </w:tcBorders>
            <w:shd w:val="clear" w:color="auto" w:fill="auto"/>
            <w:noWrap/>
            <w:vAlign w:val="center"/>
            <w:hideMark/>
          </w:tcPr>
          <w:p w:rsidR="00921904" w:rsidRPr="006F4642" w:rsidRDefault="00921904" w:rsidP="00B60590">
            <w:pPr>
              <w:ind w:firstLineChars="400" w:firstLine="960"/>
              <w:jc w:val="left"/>
              <w:rPr>
                <w:rFonts w:cs="Arial"/>
                <w:color w:val="000000"/>
                <w:lang w:eastAsia="es-MX"/>
              </w:rPr>
            </w:pPr>
            <w:r w:rsidRPr="006F4642">
              <w:rPr>
                <w:rFonts w:cs="Arial"/>
                <w:color w:val="000000"/>
                <w:lang w:eastAsia="es-MX"/>
              </w:rPr>
              <w:t>TRIBUNAL SUPERIOR DE JUSTICIA DEL PODER JUDICIAL</w:t>
            </w:r>
          </w:p>
        </w:tc>
        <w:tc>
          <w:tcPr>
            <w:tcW w:w="675" w:type="dxa"/>
            <w:tcBorders>
              <w:top w:val="nil"/>
              <w:left w:val="nil"/>
              <w:bottom w:val="nil"/>
              <w:right w:val="nil"/>
            </w:tcBorders>
            <w:shd w:val="clear" w:color="auto" w:fill="auto"/>
            <w:noWrap/>
            <w:vAlign w:val="center"/>
            <w:hideMark/>
          </w:tcPr>
          <w:p w:rsidR="00921904" w:rsidRPr="006F4642" w:rsidRDefault="00921904" w:rsidP="00B60590">
            <w:pPr>
              <w:jc w:val="right"/>
              <w:rPr>
                <w:rFonts w:cs="Arial"/>
                <w:color w:val="000000"/>
                <w:lang w:eastAsia="es-MX"/>
              </w:rPr>
            </w:pPr>
            <w:r w:rsidRPr="006F4642">
              <w:rPr>
                <w:rFonts w:cs="Arial"/>
                <w:color w:val="000000"/>
                <w:lang w:eastAsia="es-MX"/>
              </w:rPr>
              <w:t>289</w:t>
            </w:r>
          </w:p>
        </w:tc>
      </w:tr>
      <w:tr w:rsidR="00921904" w:rsidRPr="006F4642" w:rsidTr="00B60590">
        <w:trPr>
          <w:trHeight w:val="360"/>
        </w:trPr>
        <w:tc>
          <w:tcPr>
            <w:tcW w:w="8163" w:type="dxa"/>
            <w:tcBorders>
              <w:top w:val="nil"/>
              <w:left w:val="nil"/>
              <w:right w:val="nil"/>
            </w:tcBorders>
            <w:shd w:val="clear" w:color="auto" w:fill="auto"/>
            <w:noWrap/>
            <w:vAlign w:val="center"/>
            <w:hideMark/>
          </w:tcPr>
          <w:p w:rsidR="00921904" w:rsidRPr="006F4642" w:rsidRDefault="00921904" w:rsidP="00B60590">
            <w:pPr>
              <w:ind w:firstLineChars="400" w:firstLine="960"/>
              <w:jc w:val="left"/>
              <w:rPr>
                <w:rFonts w:cs="Arial"/>
                <w:color w:val="000000"/>
                <w:lang w:eastAsia="es-MX"/>
              </w:rPr>
            </w:pPr>
            <w:r w:rsidRPr="006F4642">
              <w:rPr>
                <w:rFonts w:cs="Arial"/>
                <w:color w:val="000000"/>
                <w:lang w:eastAsia="es-MX"/>
              </w:rPr>
              <w:t>TRIBUNAL DE LOS TRABAJADORES AL SERVICIO DEL ESTADO DE YUCATÁN</w:t>
            </w:r>
          </w:p>
        </w:tc>
        <w:tc>
          <w:tcPr>
            <w:tcW w:w="675" w:type="dxa"/>
            <w:tcBorders>
              <w:top w:val="nil"/>
              <w:left w:val="nil"/>
              <w:right w:val="nil"/>
            </w:tcBorders>
            <w:shd w:val="clear" w:color="auto" w:fill="auto"/>
            <w:noWrap/>
            <w:vAlign w:val="center"/>
            <w:hideMark/>
          </w:tcPr>
          <w:p w:rsidR="00921904" w:rsidRPr="006F4642" w:rsidRDefault="00921904" w:rsidP="00B60590">
            <w:pPr>
              <w:jc w:val="right"/>
              <w:rPr>
                <w:rFonts w:cs="Arial"/>
                <w:color w:val="000000"/>
                <w:lang w:eastAsia="es-MX"/>
              </w:rPr>
            </w:pPr>
            <w:r w:rsidRPr="006F4642">
              <w:rPr>
                <w:rFonts w:cs="Arial"/>
                <w:color w:val="000000"/>
                <w:lang w:eastAsia="es-MX"/>
              </w:rPr>
              <w:t>18</w:t>
            </w:r>
          </w:p>
        </w:tc>
      </w:tr>
      <w:tr w:rsidR="00921904" w:rsidRPr="006F4642" w:rsidTr="00921904">
        <w:trPr>
          <w:trHeight w:val="360"/>
        </w:trPr>
        <w:tc>
          <w:tcPr>
            <w:tcW w:w="8163" w:type="dxa"/>
            <w:tcBorders>
              <w:top w:val="nil"/>
              <w:left w:val="nil"/>
              <w:bottom w:val="single" w:sz="4" w:space="0" w:color="FFFFFF"/>
              <w:right w:val="nil"/>
            </w:tcBorders>
            <w:shd w:val="clear" w:color="000000" w:fill="9B9B9B"/>
            <w:noWrap/>
            <w:vAlign w:val="center"/>
            <w:hideMark/>
          </w:tcPr>
          <w:p w:rsidR="00921904" w:rsidRPr="006F4642" w:rsidRDefault="00921904" w:rsidP="00B60590">
            <w:pPr>
              <w:ind w:firstLineChars="200" w:firstLine="480"/>
              <w:jc w:val="left"/>
              <w:rPr>
                <w:rFonts w:cs="Arial"/>
                <w:color w:val="FFFFFF"/>
                <w:lang w:eastAsia="es-MX"/>
              </w:rPr>
            </w:pPr>
            <w:r w:rsidRPr="006F4642">
              <w:rPr>
                <w:rFonts w:cs="Arial"/>
                <w:color w:val="FFFFFF"/>
                <w:lang w:eastAsia="es-MX"/>
              </w:rPr>
              <w:t>INSTITUTO ELECTORAL Y DE PARTICIPACIÓN CIUDADANA</w:t>
            </w:r>
          </w:p>
        </w:tc>
        <w:tc>
          <w:tcPr>
            <w:tcW w:w="675" w:type="dxa"/>
            <w:tcBorders>
              <w:top w:val="nil"/>
              <w:left w:val="nil"/>
              <w:bottom w:val="single" w:sz="4" w:space="0" w:color="FFFFFF"/>
              <w:right w:val="nil"/>
            </w:tcBorders>
            <w:shd w:val="clear" w:color="000000" w:fill="9B9B9B"/>
            <w:noWrap/>
            <w:vAlign w:val="center"/>
            <w:hideMark/>
          </w:tcPr>
          <w:p w:rsidR="00921904" w:rsidRPr="006F4642" w:rsidRDefault="00921904" w:rsidP="00B60590">
            <w:pPr>
              <w:jc w:val="right"/>
              <w:rPr>
                <w:rFonts w:cs="Arial"/>
                <w:color w:val="FFFFFF"/>
                <w:lang w:eastAsia="es-MX"/>
              </w:rPr>
            </w:pPr>
            <w:r w:rsidRPr="006F4642">
              <w:rPr>
                <w:rFonts w:cs="Arial"/>
                <w:color w:val="FFFFFF"/>
                <w:lang w:eastAsia="es-MX"/>
              </w:rPr>
              <w:t>170</w:t>
            </w:r>
          </w:p>
        </w:tc>
      </w:tr>
      <w:tr w:rsidR="00921904" w:rsidRPr="006F4642" w:rsidTr="00921904">
        <w:trPr>
          <w:trHeight w:val="360"/>
        </w:trPr>
        <w:tc>
          <w:tcPr>
            <w:tcW w:w="8163" w:type="dxa"/>
            <w:tcBorders>
              <w:top w:val="single" w:sz="4" w:space="0" w:color="FFFFFF"/>
              <w:left w:val="nil"/>
              <w:bottom w:val="single" w:sz="4" w:space="0" w:color="FFFFFF"/>
              <w:right w:val="nil"/>
            </w:tcBorders>
            <w:shd w:val="clear" w:color="000000" w:fill="9B9B9B"/>
            <w:noWrap/>
            <w:vAlign w:val="center"/>
            <w:hideMark/>
          </w:tcPr>
          <w:p w:rsidR="00921904" w:rsidRPr="006F4642" w:rsidRDefault="00921904" w:rsidP="00B60590">
            <w:pPr>
              <w:ind w:firstLineChars="200" w:firstLine="480"/>
              <w:jc w:val="left"/>
              <w:rPr>
                <w:rFonts w:cs="Arial"/>
                <w:color w:val="FFFFFF"/>
                <w:lang w:eastAsia="es-MX"/>
              </w:rPr>
            </w:pPr>
            <w:r w:rsidRPr="006F4642">
              <w:rPr>
                <w:rFonts w:cs="Arial"/>
                <w:color w:val="FFFFFF"/>
                <w:lang w:eastAsia="es-MX"/>
              </w:rPr>
              <w:t>TRIBUNAL ELECTORAL DEL ESTADO DE YUCATÁN</w:t>
            </w:r>
          </w:p>
        </w:tc>
        <w:tc>
          <w:tcPr>
            <w:tcW w:w="675" w:type="dxa"/>
            <w:tcBorders>
              <w:top w:val="single" w:sz="4" w:space="0" w:color="FFFFFF"/>
              <w:left w:val="nil"/>
              <w:bottom w:val="single" w:sz="4" w:space="0" w:color="FFFFFF"/>
              <w:right w:val="nil"/>
            </w:tcBorders>
            <w:shd w:val="clear" w:color="000000" w:fill="9B9B9B"/>
            <w:noWrap/>
            <w:vAlign w:val="center"/>
            <w:hideMark/>
          </w:tcPr>
          <w:p w:rsidR="00921904" w:rsidRPr="006F4642" w:rsidRDefault="00921904" w:rsidP="00B60590">
            <w:pPr>
              <w:jc w:val="right"/>
              <w:rPr>
                <w:rFonts w:cs="Arial"/>
                <w:color w:val="FFFFFF"/>
                <w:lang w:eastAsia="es-MX"/>
              </w:rPr>
            </w:pPr>
            <w:r w:rsidRPr="006F4642">
              <w:rPr>
                <w:rFonts w:cs="Arial"/>
                <w:color w:val="FFFFFF"/>
                <w:lang w:eastAsia="es-MX"/>
              </w:rPr>
              <w:t>33</w:t>
            </w:r>
          </w:p>
        </w:tc>
      </w:tr>
      <w:tr w:rsidR="00921904" w:rsidRPr="006F4642" w:rsidTr="00921904">
        <w:trPr>
          <w:trHeight w:val="360"/>
        </w:trPr>
        <w:tc>
          <w:tcPr>
            <w:tcW w:w="8163" w:type="dxa"/>
            <w:tcBorders>
              <w:top w:val="single" w:sz="4" w:space="0" w:color="FFFFFF"/>
              <w:left w:val="nil"/>
              <w:bottom w:val="single" w:sz="4" w:space="0" w:color="FFFFFF"/>
              <w:right w:val="nil"/>
            </w:tcBorders>
            <w:shd w:val="clear" w:color="000000" w:fill="9B9B9B"/>
            <w:noWrap/>
            <w:vAlign w:val="center"/>
            <w:hideMark/>
          </w:tcPr>
          <w:p w:rsidR="00921904" w:rsidRPr="006F4642" w:rsidRDefault="00921904" w:rsidP="00B60590">
            <w:pPr>
              <w:ind w:firstLineChars="200" w:firstLine="480"/>
              <w:jc w:val="left"/>
              <w:rPr>
                <w:rFonts w:cs="Arial"/>
                <w:color w:val="FFFFFF"/>
                <w:lang w:eastAsia="es-MX"/>
              </w:rPr>
            </w:pPr>
            <w:r w:rsidRPr="006F4642">
              <w:rPr>
                <w:rFonts w:cs="Arial"/>
                <w:color w:val="FFFFFF"/>
                <w:lang w:eastAsia="es-MX"/>
              </w:rPr>
              <w:t>COMISIÓN DE LOS DERECHOS HUMANOS DEL ESTADO DE YUCATÁN</w:t>
            </w:r>
          </w:p>
        </w:tc>
        <w:tc>
          <w:tcPr>
            <w:tcW w:w="675" w:type="dxa"/>
            <w:tcBorders>
              <w:top w:val="single" w:sz="4" w:space="0" w:color="FFFFFF"/>
              <w:left w:val="nil"/>
              <w:bottom w:val="single" w:sz="4" w:space="0" w:color="FFFFFF"/>
              <w:right w:val="nil"/>
            </w:tcBorders>
            <w:shd w:val="clear" w:color="000000" w:fill="9B9B9B"/>
            <w:noWrap/>
            <w:vAlign w:val="center"/>
            <w:hideMark/>
          </w:tcPr>
          <w:p w:rsidR="00921904" w:rsidRPr="006F4642" w:rsidRDefault="00921904" w:rsidP="00B60590">
            <w:pPr>
              <w:jc w:val="right"/>
              <w:rPr>
                <w:rFonts w:cs="Arial"/>
                <w:color w:val="FFFFFF"/>
                <w:lang w:eastAsia="es-MX"/>
              </w:rPr>
            </w:pPr>
            <w:r w:rsidRPr="006F4642">
              <w:rPr>
                <w:rFonts w:cs="Arial"/>
                <w:color w:val="FFFFFF"/>
                <w:lang w:eastAsia="es-MX"/>
              </w:rPr>
              <w:t>118</w:t>
            </w:r>
          </w:p>
        </w:tc>
      </w:tr>
      <w:tr w:rsidR="00921904" w:rsidRPr="006F4642" w:rsidTr="00921904">
        <w:trPr>
          <w:trHeight w:val="360"/>
        </w:trPr>
        <w:tc>
          <w:tcPr>
            <w:tcW w:w="8163" w:type="dxa"/>
            <w:tcBorders>
              <w:top w:val="single" w:sz="4" w:space="0" w:color="FFFFFF"/>
              <w:left w:val="nil"/>
              <w:bottom w:val="single" w:sz="4" w:space="0" w:color="FFFFFF"/>
              <w:right w:val="nil"/>
            </w:tcBorders>
            <w:shd w:val="clear" w:color="000000" w:fill="9B9B9B"/>
            <w:noWrap/>
            <w:vAlign w:val="center"/>
            <w:hideMark/>
          </w:tcPr>
          <w:p w:rsidR="00921904" w:rsidRPr="006F4642" w:rsidRDefault="00921904" w:rsidP="00B60590">
            <w:pPr>
              <w:ind w:firstLineChars="200" w:firstLine="480"/>
              <w:jc w:val="left"/>
              <w:rPr>
                <w:rFonts w:cs="Arial"/>
                <w:color w:val="FFFFFF"/>
                <w:lang w:eastAsia="es-MX"/>
              </w:rPr>
            </w:pPr>
            <w:r w:rsidRPr="006F4642">
              <w:rPr>
                <w:rFonts w:cs="Arial"/>
                <w:color w:val="FFFFFF"/>
                <w:lang w:eastAsia="es-MX"/>
              </w:rPr>
              <w:t>INSTITUTO ESTATAL DE ACCESO A LA INFORMACIÓN PÚBLICA</w:t>
            </w:r>
          </w:p>
        </w:tc>
        <w:tc>
          <w:tcPr>
            <w:tcW w:w="675" w:type="dxa"/>
            <w:tcBorders>
              <w:top w:val="single" w:sz="4" w:space="0" w:color="FFFFFF"/>
              <w:left w:val="nil"/>
              <w:bottom w:val="single" w:sz="4" w:space="0" w:color="FFFFFF"/>
              <w:right w:val="nil"/>
            </w:tcBorders>
            <w:shd w:val="clear" w:color="000000" w:fill="9B9B9B"/>
            <w:noWrap/>
            <w:vAlign w:val="center"/>
            <w:hideMark/>
          </w:tcPr>
          <w:p w:rsidR="00921904" w:rsidRPr="006F4642" w:rsidRDefault="00921904" w:rsidP="00B60590">
            <w:pPr>
              <w:jc w:val="right"/>
              <w:rPr>
                <w:rFonts w:cs="Arial"/>
                <w:color w:val="FFFFFF"/>
                <w:lang w:eastAsia="es-MX"/>
              </w:rPr>
            </w:pPr>
            <w:r w:rsidRPr="006F4642">
              <w:rPr>
                <w:rFonts w:cs="Arial"/>
                <w:color w:val="FFFFFF"/>
                <w:lang w:eastAsia="es-MX"/>
              </w:rPr>
              <w:t>79</w:t>
            </w:r>
          </w:p>
        </w:tc>
      </w:tr>
      <w:tr w:rsidR="00921904" w:rsidRPr="006F4642" w:rsidTr="00921904">
        <w:trPr>
          <w:trHeight w:val="360"/>
        </w:trPr>
        <w:tc>
          <w:tcPr>
            <w:tcW w:w="8163" w:type="dxa"/>
            <w:tcBorders>
              <w:top w:val="single" w:sz="4" w:space="0" w:color="FFFFFF"/>
              <w:left w:val="nil"/>
              <w:bottom w:val="single" w:sz="4" w:space="0" w:color="FFFFFF"/>
              <w:right w:val="nil"/>
            </w:tcBorders>
            <w:shd w:val="clear" w:color="000000" w:fill="9B9B9B"/>
            <w:noWrap/>
            <w:vAlign w:val="center"/>
            <w:hideMark/>
          </w:tcPr>
          <w:p w:rsidR="00921904" w:rsidRPr="006F4642" w:rsidRDefault="00921904" w:rsidP="00B60590">
            <w:pPr>
              <w:ind w:firstLineChars="200" w:firstLine="480"/>
              <w:jc w:val="left"/>
              <w:rPr>
                <w:rFonts w:cs="Arial"/>
                <w:color w:val="FFFFFF"/>
                <w:lang w:eastAsia="es-MX"/>
              </w:rPr>
            </w:pPr>
            <w:r w:rsidRPr="006F4642">
              <w:rPr>
                <w:rFonts w:cs="Arial"/>
                <w:color w:val="FFFFFF"/>
                <w:lang w:eastAsia="es-MX"/>
              </w:rPr>
              <w:t>FISCALÍA ESPECIALIZADA EN EL COMBATE A LA CORRUPCIÓN</w:t>
            </w:r>
          </w:p>
        </w:tc>
        <w:tc>
          <w:tcPr>
            <w:tcW w:w="675" w:type="dxa"/>
            <w:tcBorders>
              <w:top w:val="single" w:sz="4" w:space="0" w:color="FFFFFF"/>
              <w:left w:val="nil"/>
              <w:bottom w:val="single" w:sz="4" w:space="0" w:color="FFFFFF"/>
              <w:right w:val="nil"/>
            </w:tcBorders>
            <w:shd w:val="clear" w:color="000000" w:fill="9B9B9B"/>
            <w:noWrap/>
            <w:vAlign w:val="center"/>
            <w:hideMark/>
          </w:tcPr>
          <w:p w:rsidR="00921904" w:rsidRPr="006F4642" w:rsidRDefault="00921904" w:rsidP="00B60590">
            <w:pPr>
              <w:jc w:val="right"/>
              <w:rPr>
                <w:rFonts w:cs="Arial"/>
                <w:color w:val="FFFFFF"/>
                <w:lang w:eastAsia="es-MX"/>
              </w:rPr>
            </w:pPr>
            <w:r w:rsidRPr="006F4642">
              <w:rPr>
                <w:rFonts w:cs="Arial"/>
                <w:color w:val="FFFFFF"/>
                <w:lang w:eastAsia="es-MX"/>
              </w:rPr>
              <w:t>40</w:t>
            </w:r>
          </w:p>
        </w:tc>
      </w:tr>
      <w:tr w:rsidR="00921904" w:rsidRPr="006F4642" w:rsidTr="00921904">
        <w:trPr>
          <w:trHeight w:val="360"/>
        </w:trPr>
        <w:tc>
          <w:tcPr>
            <w:tcW w:w="8163" w:type="dxa"/>
            <w:tcBorders>
              <w:top w:val="single" w:sz="4" w:space="0" w:color="FFFFFF"/>
              <w:left w:val="nil"/>
              <w:bottom w:val="single" w:sz="4" w:space="0" w:color="FFFFFF"/>
              <w:right w:val="nil"/>
            </w:tcBorders>
            <w:shd w:val="clear" w:color="000000" w:fill="9B9B9B"/>
            <w:noWrap/>
            <w:vAlign w:val="center"/>
            <w:hideMark/>
          </w:tcPr>
          <w:p w:rsidR="00921904" w:rsidRPr="006F4642" w:rsidRDefault="00921904" w:rsidP="00B60590">
            <w:pPr>
              <w:ind w:firstLineChars="200" w:firstLine="480"/>
              <w:jc w:val="left"/>
              <w:rPr>
                <w:rFonts w:cs="Arial"/>
                <w:color w:val="FFFFFF"/>
                <w:lang w:eastAsia="es-MX"/>
              </w:rPr>
            </w:pPr>
            <w:r w:rsidRPr="006F4642">
              <w:rPr>
                <w:rFonts w:cs="Arial"/>
                <w:color w:val="FFFFFF"/>
                <w:lang w:eastAsia="es-MX"/>
              </w:rPr>
              <w:t>UNIVERSIDAD AUTÓNOMA DE YUCATÁN</w:t>
            </w:r>
          </w:p>
        </w:tc>
        <w:tc>
          <w:tcPr>
            <w:tcW w:w="675" w:type="dxa"/>
            <w:tcBorders>
              <w:top w:val="single" w:sz="4" w:space="0" w:color="FFFFFF"/>
              <w:left w:val="nil"/>
              <w:bottom w:val="single" w:sz="4" w:space="0" w:color="FFFFFF"/>
              <w:right w:val="nil"/>
            </w:tcBorders>
            <w:shd w:val="clear" w:color="000000" w:fill="9B9B9B"/>
            <w:noWrap/>
            <w:vAlign w:val="center"/>
            <w:hideMark/>
          </w:tcPr>
          <w:p w:rsidR="00921904" w:rsidRPr="006F4642" w:rsidRDefault="00921904" w:rsidP="00B60590">
            <w:pPr>
              <w:jc w:val="right"/>
              <w:rPr>
                <w:rFonts w:cs="Arial"/>
                <w:color w:val="FFFFFF"/>
                <w:lang w:eastAsia="es-MX"/>
              </w:rPr>
            </w:pPr>
            <w:r w:rsidRPr="006F4642">
              <w:rPr>
                <w:rFonts w:cs="Arial"/>
                <w:color w:val="FFFFFF"/>
                <w:lang w:eastAsia="es-MX"/>
              </w:rPr>
              <w:t>4,134</w:t>
            </w:r>
          </w:p>
        </w:tc>
      </w:tr>
      <w:tr w:rsidR="00921904" w:rsidRPr="006F4642" w:rsidTr="00921904">
        <w:trPr>
          <w:trHeight w:val="360"/>
        </w:trPr>
        <w:tc>
          <w:tcPr>
            <w:tcW w:w="8163" w:type="dxa"/>
            <w:tcBorders>
              <w:top w:val="single" w:sz="4" w:space="0" w:color="FFFFFF"/>
              <w:left w:val="nil"/>
              <w:bottom w:val="single" w:sz="4" w:space="0" w:color="FFFFFF"/>
              <w:right w:val="nil"/>
            </w:tcBorders>
            <w:shd w:val="clear" w:color="000000" w:fill="9B9B9B"/>
            <w:noWrap/>
            <w:vAlign w:val="center"/>
            <w:hideMark/>
          </w:tcPr>
          <w:p w:rsidR="00921904" w:rsidRPr="006F4642" w:rsidRDefault="00921904" w:rsidP="00B60590">
            <w:pPr>
              <w:ind w:firstLineChars="200" w:firstLine="480"/>
              <w:jc w:val="left"/>
              <w:rPr>
                <w:rFonts w:cs="Arial"/>
                <w:color w:val="FFFFFF"/>
                <w:lang w:eastAsia="es-MX"/>
              </w:rPr>
            </w:pPr>
            <w:r w:rsidRPr="006F4642">
              <w:rPr>
                <w:rFonts w:cs="Arial"/>
                <w:color w:val="FFFFFF"/>
                <w:lang w:eastAsia="es-MX"/>
              </w:rPr>
              <w:t>TRIBUNAL DE JUSTICIA ADMINISTRATIVA DEL ESTADO DE YUCATÁN</w:t>
            </w:r>
          </w:p>
        </w:tc>
        <w:tc>
          <w:tcPr>
            <w:tcW w:w="675" w:type="dxa"/>
            <w:tcBorders>
              <w:top w:val="single" w:sz="4" w:space="0" w:color="FFFFFF"/>
              <w:left w:val="nil"/>
              <w:bottom w:val="single" w:sz="4" w:space="0" w:color="FFFFFF"/>
              <w:right w:val="nil"/>
            </w:tcBorders>
            <w:shd w:val="clear" w:color="000000" w:fill="9B9B9B"/>
            <w:noWrap/>
            <w:vAlign w:val="center"/>
            <w:hideMark/>
          </w:tcPr>
          <w:p w:rsidR="00921904" w:rsidRPr="006F4642" w:rsidRDefault="00921904" w:rsidP="00B60590">
            <w:pPr>
              <w:jc w:val="right"/>
              <w:rPr>
                <w:rFonts w:cs="Arial"/>
                <w:color w:val="FFFFFF"/>
                <w:lang w:eastAsia="es-MX"/>
              </w:rPr>
            </w:pPr>
            <w:r w:rsidRPr="006F4642">
              <w:rPr>
                <w:rFonts w:cs="Arial"/>
                <w:color w:val="FFFFFF"/>
                <w:lang w:eastAsia="es-MX"/>
              </w:rPr>
              <w:t>53</w:t>
            </w:r>
          </w:p>
        </w:tc>
      </w:tr>
      <w:tr w:rsidR="00921904" w:rsidRPr="006F4642" w:rsidTr="00921904">
        <w:trPr>
          <w:trHeight w:val="360"/>
        </w:trPr>
        <w:tc>
          <w:tcPr>
            <w:tcW w:w="8163" w:type="dxa"/>
            <w:tcBorders>
              <w:top w:val="single" w:sz="4" w:space="0" w:color="FFFFFF"/>
              <w:left w:val="nil"/>
              <w:bottom w:val="single" w:sz="4" w:space="0" w:color="FFFFFF"/>
              <w:right w:val="nil"/>
            </w:tcBorders>
            <w:shd w:val="clear" w:color="000000" w:fill="757575"/>
            <w:noWrap/>
            <w:vAlign w:val="center"/>
            <w:hideMark/>
          </w:tcPr>
          <w:p w:rsidR="00921904" w:rsidRPr="006F4642" w:rsidRDefault="00921904" w:rsidP="00B60590">
            <w:pPr>
              <w:ind w:firstLineChars="200" w:firstLine="480"/>
              <w:jc w:val="left"/>
              <w:rPr>
                <w:rFonts w:cs="Arial"/>
                <w:b/>
                <w:bCs/>
                <w:color w:val="FFFFFF"/>
                <w:lang w:eastAsia="es-MX"/>
              </w:rPr>
            </w:pPr>
            <w:r w:rsidRPr="006F4642">
              <w:rPr>
                <w:rFonts w:cs="Arial"/>
                <w:b/>
                <w:bCs/>
                <w:color w:val="FFFFFF"/>
                <w:lang w:eastAsia="es-MX"/>
              </w:rPr>
              <w:t>PODER EJECUTIVO</w:t>
            </w:r>
          </w:p>
        </w:tc>
        <w:tc>
          <w:tcPr>
            <w:tcW w:w="675" w:type="dxa"/>
            <w:tcBorders>
              <w:top w:val="single" w:sz="4" w:space="0" w:color="FFFFFF"/>
              <w:left w:val="nil"/>
              <w:bottom w:val="single" w:sz="4" w:space="0" w:color="FFFFFF"/>
              <w:right w:val="nil"/>
            </w:tcBorders>
            <w:shd w:val="clear" w:color="000000" w:fill="757575"/>
            <w:noWrap/>
            <w:vAlign w:val="center"/>
            <w:hideMark/>
          </w:tcPr>
          <w:p w:rsidR="00921904" w:rsidRPr="006F4642" w:rsidRDefault="00921904" w:rsidP="00B60590">
            <w:pPr>
              <w:jc w:val="right"/>
              <w:rPr>
                <w:rFonts w:cs="Arial"/>
                <w:b/>
                <w:bCs/>
                <w:color w:val="FFFFFF"/>
                <w:lang w:eastAsia="es-MX"/>
              </w:rPr>
            </w:pPr>
            <w:r w:rsidRPr="006F4642">
              <w:rPr>
                <w:rFonts w:cs="Arial"/>
                <w:b/>
                <w:bCs/>
                <w:color w:val="FFFFFF"/>
                <w:lang w:eastAsia="es-MX"/>
              </w:rPr>
              <w:t>65,336</w:t>
            </w:r>
          </w:p>
        </w:tc>
      </w:tr>
      <w:tr w:rsidR="00921904" w:rsidRPr="006F4642" w:rsidTr="00921904">
        <w:trPr>
          <w:trHeight w:val="360"/>
        </w:trPr>
        <w:tc>
          <w:tcPr>
            <w:tcW w:w="8163" w:type="dxa"/>
            <w:tcBorders>
              <w:top w:val="single" w:sz="4" w:space="0" w:color="FFFFFF"/>
              <w:left w:val="nil"/>
              <w:bottom w:val="nil"/>
              <w:right w:val="nil"/>
            </w:tcBorders>
            <w:shd w:val="clear" w:color="000000" w:fill="9B9B9B"/>
            <w:noWrap/>
            <w:vAlign w:val="center"/>
            <w:hideMark/>
          </w:tcPr>
          <w:p w:rsidR="00921904" w:rsidRPr="006F4642" w:rsidRDefault="00921904" w:rsidP="00B60590">
            <w:pPr>
              <w:ind w:firstLineChars="400" w:firstLine="960"/>
              <w:jc w:val="left"/>
              <w:rPr>
                <w:rFonts w:cs="Arial"/>
                <w:color w:val="FFFFFF"/>
                <w:lang w:eastAsia="es-MX"/>
              </w:rPr>
            </w:pPr>
            <w:r w:rsidRPr="006F4642">
              <w:rPr>
                <w:rFonts w:cs="Arial"/>
                <w:color w:val="FFFFFF"/>
                <w:lang w:eastAsia="es-MX"/>
              </w:rPr>
              <w:t>MAGISTERIO</w:t>
            </w:r>
          </w:p>
        </w:tc>
        <w:tc>
          <w:tcPr>
            <w:tcW w:w="675" w:type="dxa"/>
            <w:tcBorders>
              <w:top w:val="single" w:sz="4" w:space="0" w:color="FFFFFF"/>
              <w:left w:val="nil"/>
              <w:bottom w:val="nil"/>
              <w:right w:val="nil"/>
            </w:tcBorders>
            <w:shd w:val="clear" w:color="000000" w:fill="9B9B9B"/>
            <w:noWrap/>
            <w:vAlign w:val="center"/>
            <w:hideMark/>
          </w:tcPr>
          <w:p w:rsidR="00921904" w:rsidRPr="006F4642" w:rsidRDefault="00921904" w:rsidP="00B60590">
            <w:pPr>
              <w:jc w:val="right"/>
              <w:rPr>
                <w:rFonts w:cs="Arial"/>
                <w:color w:val="FFFFFF"/>
                <w:lang w:eastAsia="es-MX"/>
              </w:rPr>
            </w:pPr>
            <w:r w:rsidRPr="006F4642">
              <w:rPr>
                <w:rFonts w:cs="Arial"/>
                <w:color w:val="FFFFFF"/>
                <w:lang w:eastAsia="es-MX"/>
              </w:rPr>
              <w:t>53,425</w:t>
            </w:r>
          </w:p>
        </w:tc>
      </w:tr>
      <w:tr w:rsidR="00921904" w:rsidRPr="006F4642" w:rsidTr="00B60590">
        <w:trPr>
          <w:trHeight w:val="360"/>
        </w:trPr>
        <w:tc>
          <w:tcPr>
            <w:tcW w:w="8163" w:type="dxa"/>
            <w:tcBorders>
              <w:top w:val="nil"/>
              <w:left w:val="nil"/>
              <w:bottom w:val="nil"/>
              <w:right w:val="nil"/>
            </w:tcBorders>
            <w:shd w:val="clear" w:color="auto" w:fill="auto"/>
            <w:noWrap/>
            <w:vAlign w:val="center"/>
            <w:hideMark/>
          </w:tcPr>
          <w:p w:rsidR="00921904" w:rsidRPr="006F4642" w:rsidRDefault="00921904" w:rsidP="00B60590">
            <w:pPr>
              <w:ind w:firstLineChars="600" w:firstLine="1440"/>
              <w:jc w:val="left"/>
              <w:rPr>
                <w:rFonts w:cs="Arial"/>
                <w:color w:val="000000"/>
                <w:lang w:eastAsia="es-MX"/>
              </w:rPr>
            </w:pPr>
            <w:r w:rsidRPr="006F4642">
              <w:rPr>
                <w:rFonts w:cs="Arial"/>
                <w:color w:val="000000"/>
                <w:lang w:eastAsia="es-MX"/>
              </w:rPr>
              <w:t>ESTATALES</w:t>
            </w:r>
          </w:p>
        </w:tc>
        <w:tc>
          <w:tcPr>
            <w:tcW w:w="675" w:type="dxa"/>
            <w:tcBorders>
              <w:top w:val="nil"/>
              <w:left w:val="nil"/>
              <w:bottom w:val="nil"/>
              <w:right w:val="nil"/>
            </w:tcBorders>
            <w:shd w:val="clear" w:color="auto" w:fill="auto"/>
            <w:noWrap/>
            <w:vAlign w:val="center"/>
            <w:hideMark/>
          </w:tcPr>
          <w:p w:rsidR="00921904" w:rsidRPr="006F4642" w:rsidRDefault="00921904" w:rsidP="00B60590">
            <w:pPr>
              <w:jc w:val="right"/>
              <w:rPr>
                <w:rFonts w:cs="Arial"/>
                <w:color w:val="000000"/>
                <w:lang w:eastAsia="es-MX"/>
              </w:rPr>
            </w:pPr>
            <w:r w:rsidRPr="006F4642">
              <w:rPr>
                <w:rFonts w:cs="Arial"/>
                <w:color w:val="000000"/>
                <w:lang w:eastAsia="es-MX"/>
              </w:rPr>
              <w:t>17,848</w:t>
            </w:r>
          </w:p>
        </w:tc>
      </w:tr>
      <w:tr w:rsidR="00921904" w:rsidRPr="006F4642" w:rsidTr="00B60590">
        <w:trPr>
          <w:trHeight w:val="360"/>
        </w:trPr>
        <w:tc>
          <w:tcPr>
            <w:tcW w:w="8163" w:type="dxa"/>
            <w:tcBorders>
              <w:top w:val="nil"/>
              <w:left w:val="nil"/>
              <w:right w:val="nil"/>
            </w:tcBorders>
            <w:shd w:val="clear" w:color="auto" w:fill="auto"/>
            <w:noWrap/>
            <w:vAlign w:val="center"/>
            <w:hideMark/>
          </w:tcPr>
          <w:p w:rsidR="00921904" w:rsidRPr="006F4642" w:rsidRDefault="00921904" w:rsidP="00B60590">
            <w:pPr>
              <w:ind w:firstLineChars="600" w:firstLine="1440"/>
              <w:jc w:val="left"/>
              <w:rPr>
                <w:rFonts w:cs="Arial"/>
                <w:color w:val="000000"/>
                <w:lang w:eastAsia="es-MX"/>
              </w:rPr>
            </w:pPr>
            <w:r w:rsidRPr="006F4642">
              <w:rPr>
                <w:rFonts w:cs="Arial"/>
                <w:color w:val="000000"/>
                <w:lang w:eastAsia="es-MX"/>
              </w:rPr>
              <w:lastRenderedPageBreak/>
              <w:t>FEDERALIZADOS</w:t>
            </w:r>
          </w:p>
        </w:tc>
        <w:tc>
          <w:tcPr>
            <w:tcW w:w="675" w:type="dxa"/>
            <w:tcBorders>
              <w:top w:val="nil"/>
              <w:left w:val="nil"/>
              <w:right w:val="nil"/>
            </w:tcBorders>
            <w:shd w:val="clear" w:color="auto" w:fill="auto"/>
            <w:noWrap/>
            <w:vAlign w:val="center"/>
            <w:hideMark/>
          </w:tcPr>
          <w:p w:rsidR="00921904" w:rsidRPr="006F4642" w:rsidRDefault="00921904" w:rsidP="00B60590">
            <w:pPr>
              <w:jc w:val="right"/>
              <w:rPr>
                <w:rFonts w:cs="Arial"/>
                <w:color w:val="000000"/>
                <w:lang w:eastAsia="es-MX"/>
              </w:rPr>
            </w:pPr>
            <w:r w:rsidRPr="006F4642">
              <w:rPr>
                <w:rFonts w:cs="Arial"/>
                <w:color w:val="000000"/>
                <w:lang w:eastAsia="es-MX"/>
              </w:rPr>
              <w:t>35,577</w:t>
            </w:r>
          </w:p>
        </w:tc>
      </w:tr>
      <w:tr w:rsidR="00921904" w:rsidRPr="006F4642" w:rsidTr="00921904">
        <w:trPr>
          <w:trHeight w:val="360"/>
        </w:trPr>
        <w:tc>
          <w:tcPr>
            <w:tcW w:w="8163" w:type="dxa"/>
            <w:tcBorders>
              <w:top w:val="nil"/>
              <w:left w:val="nil"/>
              <w:bottom w:val="single" w:sz="4" w:space="0" w:color="FFFFFF"/>
              <w:right w:val="nil"/>
            </w:tcBorders>
            <w:shd w:val="clear" w:color="000000" w:fill="9B9B9B"/>
            <w:noWrap/>
            <w:vAlign w:val="center"/>
            <w:hideMark/>
          </w:tcPr>
          <w:p w:rsidR="00921904" w:rsidRPr="006F4642" w:rsidRDefault="00921904" w:rsidP="00B60590">
            <w:pPr>
              <w:ind w:firstLineChars="400" w:firstLine="960"/>
              <w:jc w:val="left"/>
              <w:rPr>
                <w:rFonts w:cs="Arial"/>
                <w:color w:val="FFFFFF"/>
                <w:lang w:eastAsia="es-MX"/>
              </w:rPr>
            </w:pPr>
            <w:r w:rsidRPr="006F4642">
              <w:rPr>
                <w:rFonts w:cs="Arial"/>
                <w:color w:val="FFFFFF"/>
                <w:lang w:eastAsia="es-MX"/>
              </w:rPr>
              <w:t>RESTO</w:t>
            </w:r>
          </w:p>
        </w:tc>
        <w:tc>
          <w:tcPr>
            <w:tcW w:w="675" w:type="dxa"/>
            <w:tcBorders>
              <w:top w:val="nil"/>
              <w:left w:val="nil"/>
              <w:bottom w:val="single" w:sz="4" w:space="0" w:color="FFFFFF"/>
              <w:right w:val="nil"/>
            </w:tcBorders>
            <w:shd w:val="clear" w:color="000000" w:fill="9B9B9B"/>
            <w:noWrap/>
            <w:vAlign w:val="center"/>
            <w:hideMark/>
          </w:tcPr>
          <w:p w:rsidR="00921904" w:rsidRPr="006F4642" w:rsidRDefault="00921904" w:rsidP="00B60590">
            <w:pPr>
              <w:jc w:val="right"/>
              <w:rPr>
                <w:rFonts w:cs="Arial"/>
                <w:color w:val="FFFFFF"/>
                <w:lang w:eastAsia="es-MX"/>
              </w:rPr>
            </w:pPr>
            <w:r w:rsidRPr="006F4642">
              <w:rPr>
                <w:rFonts w:cs="Arial"/>
                <w:color w:val="FFFFFF"/>
                <w:lang w:eastAsia="es-MX"/>
              </w:rPr>
              <w:t>11,911</w:t>
            </w:r>
          </w:p>
        </w:tc>
      </w:tr>
      <w:tr w:rsidR="00921904" w:rsidRPr="006F4642" w:rsidTr="00921904">
        <w:trPr>
          <w:trHeight w:val="360"/>
        </w:trPr>
        <w:tc>
          <w:tcPr>
            <w:tcW w:w="8163" w:type="dxa"/>
            <w:tcBorders>
              <w:top w:val="single" w:sz="4" w:space="0" w:color="FFFFFF"/>
              <w:left w:val="nil"/>
              <w:bottom w:val="nil"/>
              <w:right w:val="nil"/>
            </w:tcBorders>
            <w:shd w:val="clear" w:color="000000" w:fill="757575"/>
            <w:noWrap/>
            <w:vAlign w:val="center"/>
            <w:hideMark/>
          </w:tcPr>
          <w:p w:rsidR="00921904" w:rsidRPr="006F4642" w:rsidRDefault="00921904" w:rsidP="00B60590">
            <w:pPr>
              <w:ind w:firstLineChars="200" w:firstLine="480"/>
              <w:jc w:val="left"/>
              <w:rPr>
                <w:rFonts w:cs="Arial"/>
                <w:b/>
                <w:bCs/>
                <w:color w:val="FFFFFF"/>
                <w:lang w:eastAsia="es-MX"/>
              </w:rPr>
            </w:pPr>
            <w:r w:rsidRPr="006F4642">
              <w:rPr>
                <w:rFonts w:cs="Arial"/>
                <w:b/>
                <w:bCs/>
                <w:color w:val="FFFFFF"/>
                <w:lang w:eastAsia="es-MX"/>
              </w:rPr>
              <w:t>SECTOR PÚBLICO PARAESTATAL</w:t>
            </w:r>
          </w:p>
        </w:tc>
        <w:tc>
          <w:tcPr>
            <w:tcW w:w="675" w:type="dxa"/>
            <w:tcBorders>
              <w:top w:val="single" w:sz="4" w:space="0" w:color="FFFFFF"/>
              <w:left w:val="nil"/>
              <w:bottom w:val="nil"/>
              <w:right w:val="nil"/>
            </w:tcBorders>
            <w:shd w:val="clear" w:color="000000" w:fill="757575"/>
            <w:noWrap/>
            <w:vAlign w:val="center"/>
            <w:hideMark/>
          </w:tcPr>
          <w:p w:rsidR="00921904" w:rsidRPr="006F4642" w:rsidRDefault="00921904" w:rsidP="00B60590">
            <w:pPr>
              <w:jc w:val="right"/>
              <w:rPr>
                <w:rFonts w:cs="Arial"/>
                <w:b/>
                <w:bCs/>
                <w:color w:val="FFFFFF"/>
                <w:lang w:eastAsia="es-MX"/>
              </w:rPr>
            </w:pPr>
            <w:r w:rsidRPr="006F4642">
              <w:rPr>
                <w:rFonts w:cs="Arial"/>
                <w:b/>
                <w:bCs/>
                <w:color w:val="FFFFFF"/>
                <w:lang w:eastAsia="es-MX"/>
              </w:rPr>
              <w:t>17,015</w:t>
            </w:r>
          </w:p>
        </w:tc>
      </w:tr>
      <w:tr w:rsidR="00921904" w:rsidRPr="006F4642" w:rsidTr="00B60590">
        <w:trPr>
          <w:trHeight w:val="360"/>
        </w:trPr>
        <w:tc>
          <w:tcPr>
            <w:tcW w:w="8163" w:type="dxa"/>
            <w:tcBorders>
              <w:top w:val="nil"/>
              <w:left w:val="nil"/>
              <w:bottom w:val="nil"/>
              <w:right w:val="nil"/>
            </w:tcBorders>
            <w:shd w:val="clear" w:color="000000" w:fill="FFFFFF"/>
            <w:noWrap/>
            <w:vAlign w:val="center"/>
            <w:hideMark/>
          </w:tcPr>
          <w:p w:rsidR="00921904" w:rsidRPr="006F4642" w:rsidRDefault="00921904" w:rsidP="00B60590">
            <w:pPr>
              <w:jc w:val="left"/>
              <w:rPr>
                <w:rFonts w:cs="Arial"/>
                <w:color w:val="000000"/>
                <w:lang w:eastAsia="es-MX"/>
              </w:rPr>
            </w:pPr>
            <w:r w:rsidRPr="006F4642">
              <w:rPr>
                <w:rFonts w:cs="Arial"/>
                <w:color w:val="000000"/>
                <w:lang w:eastAsia="es-MX"/>
              </w:rPr>
              <w:t> </w:t>
            </w:r>
          </w:p>
        </w:tc>
        <w:tc>
          <w:tcPr>
            <w:tcW w:w="675" w:type="dxa"/>
            <w:tcBorders>
              <w:top w:val="nil"/>
              <w:left w:val="nil"/>
              <w:bottom w:val="nil"/>
              <w:right w:val="nil"/>
            </w:tcBorders>
            <w:shd w:val="clear" w:color="000000" w:fill="FFFFFF"/>
            <w:noWrap/>
            <w:vAlign w:val="center"/>
            <w:hideMark/>
          </w:tcPr>
          <w:p w:rsidR="00921904" w:rsidRPr="006F4642" w:rsidRDefault="00921904" w:rsidP="00B60590">
            <w:pPr>
              <w:jc w:val="left"/>
              <w:rPr>
                <w:rFonts w:cs="Arial"/>
                <w:color w:val="000000"/>
                <w:lang w:eastAsia="es-MX"/>
              </w:rPr>
            </w:pPr>
            <w:r w:rsidRPr="006F4642">
              <w:rPr>
                <w:rFonts w:cs="Arial"/>
                <w:color w:val="000000"/>
                <w:lang w:eastAsia="es-MX"/>
              </w:rPr>
              <w:t> </w:t>
            </w:r>
          </w:p>
        </w:tc>
      </w:tr>
      <w:tr w:rsidR="00921904" w:rsidRPr="006F4642" w:rsidTr="00B60590">
        <w:trPr>
          <w:trHeight w:val="624"/>
        </w:trPr>
        <w:tc>
          <w:tcPr>
            <w:tcW w:w="8163" w:type="dxa"/>
            <w:tcBorders>
              <w:top w:val="nil"/>
              <w:left w:val="nil"/>
              <w:bottom w:val="nil"/>
              <w:right w:val="nil"/>
            </w:tcBorders>
            <w:shd w:val="clear" w:color="000000" w:fill="4B4B4B"/>
            <w:vAlign w:val="center"/>
            <w:hideMark/>
          </w:tcPr>
          <w:p w:rsidR="00921904" w:rsidRPr="006F4642" w:rsidRDefault="00921904" w:rsidP="00B60590">
            <w:pPr>
              <w:jc w:val="left"/>
              <w:rPr>
                <w:rFonts w:cs="Arial"/>
                <w:b/>
                <w:bCs/>
                <w:color w:val="FFFFFF"/>
                <w:lang w:eastAsia="es-MX"/>
              </w:rPr>
            </w:pPr>
            <w:r w:rsidRPr="006F4642">
              <w:rPr>
                <w:rFonts w:cs="Arial"/>
                <w:b/>
                <w:bCs/>
                <w:color w:val="FFFFFF"/>
                <w:lang w:eastAsia="es-MX"/>
              </w:rPr>
              <w:t>TOTAL PLAZAS GOBIERNO DEL ESTADO DE YUCATÁN</w:t>
            </w:r>
          </w:p>
        </w:tc>
        <w:tc>
          <w:tcPr>
            <w:tcW w:w="675" w:type="dxa"/>
            <w:tcBorders>
              <w:top w:val="nil"/>
              <w:left w:val="nil"/>
              <w:bottom w:val="nil"/>
              <w:right w:val="nil"/>
            </w:tcBorders>
            <w:shd w:val="clear" w:color="000000" w:fill="4B4B4B"/>
            <w:vAlign w:val="center"/>
            <w:hideMark/>
          </w:tcPr>
          <w:p w:rsidR="00921904" w:rsidRPr="006F4642" w:rsidRDefault="00921904" w:rsidP="00B60590">
            <w:pPr>
              <w:jc w:val="right"/>
              <w:rPr>
                <w:rFonts w:cs="Arial"/>
                <w:b/>
                <w:bCs/>
                <w:color w:val="FFFFFF"/>
                <w:lang w:eastAsia="es-MX"/>
              </w:rPr>
            </w:pPr>
            <w:r w:rsidRPr="006F4642">
              <w:rPr>
                <w:rFonts w:cs="Arial"/>
                <w:b/>
                <w:bCs/>
                <w:color w:val="FFFFFF"/>
                <w:lang w:eastAsia="es-MX"/>
              </w:rPr>
              <w:t>88,611</w:t>
            </w:r>
          </w:p>
        </w:tc>
      </w:tr>
      <w:tr w:rsidR="00921904" w:rsidRPr="006F4642" w:rsidTr="00B60590">
        <w:trPr>
          <w:trHeight w:val="360"/>
        </w:trPr>
        <w:tc>
          <w:tcPr>
            <w:tcW w:w="8163" w:type="dxa"/>
            <w:tcBorders>
              <w:top w:val="nil"/>
              <w:left w:val="nil"/>
              <w:right w:val="nil"/>
            </w:tcBorders>
            <w:shd w:val="clear" w:color="000000" w:fill="FFFFFF"/>
            <w:noWrap/>
            <w:vAlign w:val="center"/>
            <w:hideMark/>
          </w:tcPr>
          <w:p w:rsidR="00921904" w:rsidRPr="006F4642" w:rsidRDefault="00921904" w:rsidP="00B60590">
            <w:pPr>
              <w:jc w:val="left"/>
              <w:rPr>
                <w:rFonts w:cs="Arial"/>
                <w:color w:val="000000"/>
                <w:lang w:eastAsia="es-MX"/>
              </w:rPr>
            </w:pPr>
            <w:r w:rsidRPr="006F4642">
              <w:rPr>
                <w:rFonts w:cs="Arial"/>
                <w:color w:val="000000"/>
                <w:lang w:eastAsia="es-MX"/>
              </w:rPr>
              <w:t> </w:t>
            </w:r>
          </w:p>
        </w:tc>
        <w:tc>
          <w:tcPr>
            <w:tcW w:w="675" w:type="dxa"/>
            <w:tcBorders>
              <w:top w:val="nil"/>
              <w:left w:val="nil"/>
              <w:right w:val="nil"/>
            </w:tcBorders>
            <w:shd w:val="clear" w:color="000000" w:fill="FFFFFF"/>
            <w:noWrap/>
            <w:vAlign w:val="center"/>
            <w:hideMark/>
          </w:tcPr>
          <w:p w:rsidR="00921904" w:rsidRPr="006F4642" w:rsidRDefault="00921904" w:rsidP="00B60590">
            <w:pPr>
              <w:jc w:val="left"/>
              <w:rPr>
                <w:rFonts w:cs="Arial"/>
                <w:color w:val="000000"/>
                <w:lang w:eastAsia="es-MX"/>
              </w:rPr>
            </w:pPr>
            <w:r w:rsidRPr="006F4642">
              <w:rPr>
                <w:rFonts w:cs="Arial"/>
                <w:color w:val="000000"/>
                <w:lang w:eastAsia="es-MX"/>
              </w:rPr>
              <w:t> </w:t>
            </w:r>
          </w:p>
        </w:tc>
      </w:tr>
      <w:tr w:rsidR="00921904" w:rsidRPr="006F4642" w:rsidTr="00921904">
        <w:trPr>
          <w:trHeight w:val="936"/>
        </w:trPr>
        <w:tc>
          <w:tcPr>
            <w:tcW w:w="8163" w:type="dxa"/>
            <w:tcBorders>
              <w:top w:val="nil"/>
              <w:left w:val="nil"/>
              <w:bottom w:val="single" w:sz="4" w:space="0" w:color="FFFFFF"/>
              <w:right w:val="nil"/>
            </w:tcBorders>
            <w:shd w:val="clear" w:color="000000" w:fill="9B9B9B"/>
            <w:vAlign w:val="center"/>
            <w:hideMark/>
          </w:tcPr>
          <w:p w:rsidR="00921904" w:rsidRPr="006F4642" w:rsidRDefault="00921904" w:rsidP="00B60590">
            <w:pPr>
              <w:jc w:val="left"/>
              <w:rPr>
                <w:rFonts w:cs="Arial"/>
                <w:b/>
                <w:bCs/>
                <w:color w:val="FFFFFF"/>
                <w:lang w:eastAsia="es-MX"/>
              </w:rPr>
            </w:pPr>
            <w:r w:rsidRPr="006F4642">
              <w:rPr>
                <w:rFonts w:cs="Arial"/>
                <w:b/>
                <w:bCs/>
                <w:color w:val="FFFFFF"/>
                <w:lang w:eastAsia="es-MX"/>
              </w:rPr>
              <w:t>CONTRATACIONES EXTERNAS PODERES Y AUTÓNOMOS</w:t>
            </w:r>
          </w:p>
        </w:tc>
        <w:tc>
          <w:tcPr>
            <w:tcW w:w="675" w:type="dxa"/>
            <w:tcBorders>
              <w:top w:val="nil"/>
              <w:left w:val="nil"/>
              <w:bottom w:val="single" w:sz="4" w:space="0" w:color="FFFFFF"/>
              <w:right w:val="nil"/>
            </w:tcBorders>
            <w:shd w:val="clear" w:color="000000" w:fill="9B9B9B"/>
            <w:vAlign w:val="center"/>
            <w:hideMark/>
          </w:tcPr>
          <w:p w:rsidR="00921904" w:rsidRPr="006F4642" w:rsidRDefault="00921904" w:rsidP="00B60590">
            <w:pPr>
              <w:jc w:val="right"/>
              <w:rPr>
                <w:rFonts w:cs="Arial"/>
                <w:b/>
                <w:bCs/>
                <w:color w:val="FFFFFF"/>
                <w:lang w:eastAsia="es-MX"/>
              </w:rPr>
            </w:pPr>
            <w:r w:rsidRPr="006F4642">
              <w:rPr>
                <w:rFonts w:cs="Arial"/>
                <w:b/>
                <w:bCs/>
                <w:color w:val="FFFFFF"/>
                <w:lang w:eastAsia="es-MX"/>
              </w:rPr>
              <w:t>58</w:t>
            </w:r>
          </w:p>
        </w:tc>
      </w:tr>
      <w:tr w:rsidR="00921904" w:rsidRPr="006F4642" w:rsidTr="00921904">
        <w:trPr>
          <w:trHeight w:val="936"/>
        </w:trPr>
        <w:tc>
          <w:tcPr>
            <w:tcW w:w="8163" w:type="dxa"/>
            <w:tcBorders>
              <w:top w:val="single" w:sz="4" w:space="0" w:color="FFFFFF"/>
              <w:left w:val="nil"/>
              <w:bottom w:val="nil"/>
              <w:right w:val="nil"/>
            </w:tcBorders>
            <w:shd w:val="clear" w:color="000000" w:fill="9B9B9B"/>
            <w:vAlign w:val="center"/>
            <w:hideMark/>
          </w:tcPr>
          <w:p w:rsidR="00921904" w:rsidRPr="006F4642" w:rsidRDefault="00921904" w:rsidP="00B60590">
            <w:pPr>
              <w:jc w:val="left"/>
              <w:rPr>
                <w:rFonts w:cs="Arial"/>
                <w:b/>
                <w:bCs/>
                <w:color w:val="FFFFFF"/>
                <w:lang w:eastAsia="es-MX"/>
              </w:rPr>
            </w:pPr>
            <w:r w:rsidRPr="006F4642">
              <w:rPr>
                <w:rFonts w:cs="Arial"/>
                <w:b/>
                <w:bCs/>
                <w:color w:val="FFFFFF"/>
                <w:lang w:eastAsia="es-MX"/>
              </w:rPr>
              <w:t>CONTRATACIONES EXTERNAS PODER EJECUTIVO</w:t>
            </w:r>
          </w:p>
        </w:tc>
        <w:tc>
          <w:tcPr>
            <w:tcW w:w="675" w:type="dxa"/>
            <w:tcBorders>
              <w:top w:val="single" w:sz="4" w:space="0" w:color="FFFFFF"/>
              <w:left w:val="nil"/>
              <w:bottom w:val="nil"/>
              <w:right w:val="nil"/>
            </w:tcBorders>
            <w:shd w:val="clear" w:color="000000" w:fill="9B9B9B"/>
            <w:vAlign w:val="center"/>
            <w:hideMark/>
          </w:tcPr>
          <w:p w:rsidR="00921904" w:rsidRPr="006F4642" w:rsidRDefault="00921904" w:rsidP="00B60590">
            <w:pPr>
              <w:jc w:val="right"/>
              <w:rPr>
                <w:rFonts w:cs="Arial"/>
                <w:b/>
                <w:bCs/>
                <w:color w:val="FFFFFF"/>
                <w:lang w:eastAsia="es-MX"/>
              </w:rPr>
            </w:pPr>
            <w:r w:rsidRPr="006F4642">
              <w:rPr>
                <w:rFonts w:cs="Arial"/>
                <w:b/>
                <w:bCs/>
                <w:color w:val="FFFFFF"/>
                <w:lang w:eastAsia="es-MX"/>
              </w:rPr>
              <w:t>1,734</w:t>
            </w:r>
          </w:p>
        </w:tc>
      </w:tr>
      <w:tr w:rsidR="00921904" w:rsidRPr="006F4642" w:rsidTr="00B60590">
        <w:trPr>
          <w:trHeight w:val="936"/>
        </w:trPr>
        <w:tc>
          <w:tcPr>
            <w:tcW w:w="8163" w:type="dxa"/>
            <w:tcBorders>
              <w:top w:val="nil"/>
              <w:left w:val="nil"/>
              <w:bottom w:val="nil"/>
              <w:right w:val="nil"/>
            </w:tcBorders>
            <w:shd w:val="clear" w:color="000000" w:fill="9B9B9B"/>
            <w:vAlign w:val="center"/>
            <w:hideMark/>
          </w:tcPr>
          <w:p w:rsidR="00921904" w:rsidRPr="006F4642" w:rsidRDefault="00921904" w:rsidP="00B60590">
            <w:pPr>
              <w:jc w:val="left"/>
              <w:rPr>
                <w:rFonts w:cs="Arial"/>
                <w:b/>
                <w:bCs/>
                <w:color w:val="FFFFFF"/>
                <w:lang w:eastAsia="es-MX"/>
              </w:rPr>
            </w:pPr>
            <w:r w:rsidRPr="006F4642">
              <w:rPr>
                <w:rFonts w:cs="Arial"/>
                <w:b/>
                <w:bCs/>
                <w:color w:val="FFFFFF"/>
                <w:lang w:eastAsia="es-MX"/>
              </w:rPr>
              <w:t>CONTRATACIONES EXTERNAS SECTOR PÚBLICO PARAESTATAL</w:t>
            </w:r>
          </w:p>
        </w:tc>
        <w:tc>
          <w:tcPr>
            <w:tcW w:w="675" w:type="dxa"/>
            <w:tcBorders>
              <w:top w:val="nil"/>
              <w:left w:val="nil"/>
              <w:bottom w:val="nil"/>
              <w:right w:val="nil"/>
            </w:tcBorders>
            <w:shd w:val="clear" w:color="000000" w:fill="9B9B9B"/>
            <w:vAlign w:val="center"/>
            <w:hideMark/>
          </w:tcPr>
          <w:p w:rsidR="00921904" w:rsidRPr="006F4642" w:rsidRDefault="00921904" w:rsidP="00B60590">
            <w:pPr>
              <w:jc w:val="right"/>
              <w:rPr>
                <w:rFonts w:cs="Arial"/>
                <w:b/>
                <w:bCs/>
                <w:color w:val="FFFFFF"/>
                <w:lang w:eastAsia="es-MX"/>
              </w:rPr>
            </w:pPr>
            <w:r w:rsidRPr="006F4642">
              <w:rPr>
                <w:rFonts w:cs="Arial"/>
                <w:b/>
                <w:bCs/>
                <w:color w:val="FFFFFF"/>
                <w:lang w:eastAsia="es-MX"/>
              </w:rPr>
              <w:t>1,942</w:t>
            </w:r>
          </w:p>
        </w:tc>
      </w:tr>
      <w:tr w:rsidR="00921904" w:rsidRPr="006F4642" w:rsidTr="00B60590">
        <w:trPr>
          <w:trHeight w:val="300"/>
        </w:trPr>
        <w:tc>
          <w:tcPr>
            <w:tcW w:w="8163" w:type="dxa"/>
            <w:tcBorders>
              <w:top w:val="nil"/>
              <w:left w:val="nil"/>
              <w:bottom w:val="nil"/>
              <w:right w:val="nil"/>
            </w:tcBorders>
            <w:shd w:val="clear" w:color="auto" w:fill="auto"/>
            <w:noWrap/>
            <w:vAlign w:val="center"/>
            <w:hideMark/>
          </w:tcPr>
          <w:p w:rsidR="00921904" w:rsidRPr="006F4642" w:rsidRDefault="00921904" w:rsidP="00B60590">
            <w:pPr>
              <w:jc w:val="right"/>
              <w:rPr>
                <w:rFonts w:cs="Arial"/>
                <w:b/>
                <w:bCs/>
                <w:color w:val="FFFFFF"/>
                <w:lang w:eastAsia="es-MX"/>
              </w:rPr>
            </w:pPr>
          </w:p>
        </w:tc>
        <w:tc>
          <w:tcPr>
            <w:tcW w:w="675" w:type="dxa"/>
            <w:tcBorders>
              <w:top w:val="nil"/>
              <w:left w:val="nil"/>
              <w:bottom w:val="nil"/>
              <w:right w:val="nil"/>
            </w:tcBorders>
            <w:shd w:val="clear" w:color="auto" w:fill="auto"/>
            <w:noWrap/>
            <w:vAlign w:val="center"/>
            <w:hideMark/>
          </w:tcPr>
          <w:p w:rsidR="00921904" w:rsidRPr="006F4642" w:rsidRDefault="00921904" w:rsidP="00B60590">
            <w:pPr>
              <w:ind w:firstLineChars="200" w:firstLine="400"/>
              <w:jc w:val="left"/>
              <w:rPr>
                <w:rFonts w:ascii="Times New Roman" w:hAnsi="Times New Roman"/>
                <w:sz w:val="20"/>
                <w:szCs w:val="20"/>
                <w:lang w:eastAsia="es-MX"/>
              </w:rPr>
            </w:pPr>
          </w:p>
        </w:tc>
      </w:tr>
      <w:tr w:rsidR="00921904" w:rsidRPr="006F4642" w:rsidTr="00B60590">
        <w:trPr>
          <w:trHeight w:val="936"/>
        </w:trPr>
        <w:tc>
          <w:tcPr>
            <w:tcW w:w="8163" w:type="dxa"/>
            <w:tcBorders>
              <w:top w:val="nil"/>
              <w:left w:val="nil"/>
              <w:bottom w:val="nil"/>
              <w:right w:val="nil"/>
            </w:tcBorders>
            <w:shd w:val="clear" w:color="000000" w:fill="9B9B9B"/>
            <w:vAlign w:val="center"/>
            <w:hideMark/>
          </w:tcPr>
          <w:p w:rsidR="00921904" w:rsidRPr="006F4642" w:rsidRDefault="00921904" w:rsidP="00B60590">
            <w:pPr>
              <w:jc w:val="left"/>
              <w:rPr>
                <w:rFonts w:cs="Arial"/>
                <w:b/>
                <w:bCs/>
                <w:color w:val="FFFFFF"/>
                <w:lang w:eastAsia="es-MX"/>
              </w:rPr>
            </w:pPr>
            <w:r w:rsidRPr="006F4642">
              <w:rPr>
                <w:rFonts w:cs="Arial"/>
                <w:b/>
                <w:bCs/>
                <w:color w:val="FFFFFF"/>
                <w:lang w:eastAsia="es-MX"/>
              </w:rPr>
              <w:t>CONTRATACIONES EVENTUALES MAGISTERIO (SEGEY)</w:t>
            </w:r>
          </w:p>
        </w:tc>
        <w:tc>
          <w:tcPr>
            <w:tcW w:w="675" w:type="dxa"/>
            <w:tcBorders>
              <w:top w:val="nil"/>
              <w:left w:val="nil"/>
              <w:bottom w:val="nil"/>
              <w:right w:val="nil"/>
            </w:tcBorders>
            <w:shd w:val="clear" w:color="000000" w:fill="9B9B9B"/>
            <w:vAlign w:val="center"/>
            <w:hideMark/>
          </w:tcPr>
          <w:p w:rsidR="00921904" w:rsidRPr="006F4642" w:rsidRDefault="00921904" w:rsidP="00B60590">
            <w:pPr>
              <w:jc w:val="right"/>
              <w:rPr>
                <w:rFonts w:cs="Arial"/>
                <w:b/>
                <w:bCs/>
                <w:color w:val="FFFFFF"/>
                <w:lang w:eastAsia="es-MX"/>
              </w:rPr>
            </w:pPr>
            <w:r w:rsidRPr="006F4642">
              <w:rPr>
                <w:rFonts w:cs="Arial"/>
                <w:b/>
                <w:bCs/>
                <w:color w:val="FFFFFF"/>
                <w:lang w:eastAsia="es-MX"/>
              </w:rPr>
              <w:t>10,610</w:t>
            </w:r>
          </w:p>
        </w:tc>
      </w:tr>
      <w:tr w:rsidR="00921904" w:rsidRPr="006F4642" w:rsidTr="00B60590">
        <w:trPr>
          <w:trHeight w:val="300"/>
        </w:trPr>
        <w:tc>
          <w:tcPr>
            <w:tcW w:w="8163" w:type="dxa"/>
            <w:tcBorders>
              <w:top w:val="nil"/>
              <w:left w:val="nil"/>
              <w:bottom w:val="nil"/>
              <w:right w:val="nil"/>
            </w:tcBorders>
            <w:shd w:val="clear" w:color="auto" w:fill="auto"/>
            <w:noWrap/>
            <w:vAlign w:val="bottom"/>
            <w:hideMark/>
          </w:tcPr>
          <w:p w:rsidR="00921904" w:rsidRPr="006F4642" w:rsidRDefault="00921904" w:rsidP="00B60590">
            <w:pPr>
              <w:jc w:val="right"/>
              <w:rPr>
                <w:rFonts w:cs="Arial"/>
                <w:b/>
                <w:bCs/>
                <w:color w:val="FFFFFF"/>
                <w:lang w:eastAsia="es-MX"/>
              </w:rPr>
            </w:pPr>
          </w:p>
        </w:tc>
        <w:tc>
          <w:tcPr>
            <w:tcW w:w="675" w:type="dxa"/>
            <w:tcBorders>
              <w:top w:val="nil"/>
              <w:left w:val="nil"/>
              <w:bottom w:val="nil"/>
              <w:right w:val="nil"/>
            </w:tcBorders>
            <w:shd w:val="clear" w:color="auto" w:fill="auto"/>
            <w:noWrap/>
            <w:vAlign w:val="bottom"/>
            <w:hideMark/>
          </w:tcPr>
          <w:p w:rsidR="00921904" w:rsidRPr="006F4642" w:rsidRDefault="00921904" w:rsidP="00B60590">
            <w:pPr>
              <w:jc w:val="left"/>
              <w:rPr>
                <w:rFonts w:ascii="Times New Roman" w:hAnsi="Times New Roman"/>
                <w:sz w:val="20"/>
                <w:szCs w:val="20"/>
                <w:lang w:eastAsia="es-MX"/>
              </w:rPr>
            </w:pPr>
          </w:p>
        </w:tc>
      </w:tr>
      <w:tr w:rsidR="00921904" w:rsidRPr="006F4642" w:rsidTr="00B60590">
        <w:trPr>
          <w:trHeight w:val="624"/>
        </w:trPr>
        <w:tc>
          <w:tcPr>
            <w:tcW w:w="8163" w:type="dxa"/>
            <w:tcBorders>
              <w:top w:val="nil"/>
              <w:left w:val="nil"/>
              <w:bottom w:val="nil"/>
              <w:right w:val="nil"/>
            </w:tcBorders>
            <w:shd w:val="clear" w:color="000000" w:fill="4B4B4B"/>
            <w:vAlign w:val="center"/>
            <w:hideMark/>
          </w:tcPr>
          <w:p w:rsidR="00921904" w:rsidRPr="006F4642" w:rsidRDefault="00921904" w:rsidP="00B60590">
            <w:pPr>
              <w:jc w:val="left"/>
              <w:rPr>
                <w:rFonts w:cs="Arial"/>
                <w:b/>
                <w:bCs/>
                <w:color w:val="FFFFFF"/>
                <w:lang w:eastAsia="es-MX"/>
              </w:rPr>
            </w:pPr>
            <w:r w:rsidRPr="006F4642">
              <w:rPr>
                <w:rFonts w:cs="Arial"/>
                <w:b/>
                <w:bCs/>
                <w:color w:val="FFFFFF"/>
                <w:lang w:eastAsia="es-MX"/>
              </w:rPr>
              <w:t>HORAS/SEMANAS DEL MAGISTERIO</w:t>
            </w:r>
          </w:p>
        </w:tc>
        <w:tc>
          <w:tcPr>
            <w:tcW w:w="675" w:type="dxa"/>
            <w:tcBorders>
              <w:top w:val="nil"/>
              <w:left w:val="nil"/>
              <w:bottom w:val="nil"/>
              <w:right w:val="nil"/>
            </w:tcBorders>
            <w:shd w:val="clear" w:color="000000" w:fill="4B4B4B"/>
            <w:vAlign w:val="center"/>
            <w:hideMark/>
          </w:tcPr>
          <w:p w:rsidR="00921904" w:rsidRPr="006F4642" w:rsidRDefault="00921904" w:rsidP="00B60590">
            <w:pPr>
              <w:jc w:val="right"/>
              <w:rPr>
                <w:rFonts w:cs="Arial"/>
                <w:b/>
                <w:bCs/>
                <w:color w:val="FFFFFF"/>
                <w:lang w:eastAsia="es-MX"/>
              </w:rPr>
            </w:pPr>
            <w:r w:rsidRPr="006F4642">
              <w:rPr>
                <w:rFonts w:cs="Arial"/>
                <w:b/>
                <w:bCs/>
                <w:color w:val="FFFFFF"/>
                <w:lang w:eastAsia="es-MX"/>
              </w:rPr>
              <w:t>176,488</w:t>
            </w:r>
          </w:p>
        </w:tc>
      </w:tr>
      <w:tr w:rsidR="00921904" w:rsidRPr="006F4642" w:rsidTr="00B60590">
        <w:trPr>
          <w:trHeight w:val="300"/>
        </w:trPr>
        <w:tc>
          <w:tcPr>
            <w:tcW w:w="8163" w:type="dxa"/>
            <w:tcBorders>
              <w:top w:val="nil"/>
              <w:left w:val="nil"/>
              <w:bottom w:val="nil"/>
              <w:right w:val="nil"/>
            </w:tcBorders>
            <w:shd w:val="clear" w:color="auto" w:fill="auto"/>
            <w:noWrap/>
            <w:vAlign w:val="center"/>
            <w:hideMark/>
          </w:tcPr>
          <w:p w:rsidR="00921904" w:rsidRPr="006F4642" w:rsidRDefault="00921904" w:rsidP="00B60590">
            <w:pPr>
              <w:ind w:firstLineChars="200" w:firstLine="480"/>
              <w:jc w:val="left"/>
              <w:rPr>
                <w:rFonts w:cs="Arial"/>
                <w:color w:val="000000"/>
                <w:lang w:eastAsia="es-MX"/>
              </w:rPr>
            </w:pPr>
            <w:r w:rsidRPr="006F4642">
              <w:rPr>
                <w:rFonts w:cs="Arial"/>
                <w:color w:val="000000"/>
                <w:lang w:eastAsia="es-MX"/>
              </w:rPr>
              <w:t>ESTATALES</w:t>
            </w:r>
          </w:p>
        </w:tc>
        <w:tc>
          <w:tcPr>
            <w:tcW w:w="675" w:type="dxa"/>
            <w:tcBorders>
              <w:top w:val="nil"/>
              <w:left w:val="nil"/>
              <w:bottom w:val="nil"/>
              <w:right w:val="nil"/>
            </w:tcBorders>
            <w:shd w:val="clear" w:color="auto" w:fill="auto"/>
            <w:noWrap/>
            <w:vAlign w:val="center"/>
            <w:hideMark/>
          </w:tcPr>
          <w:p w:rsidR="00921904" w:rsidRPr="006F4642" w:rsidRDefault="00921904" w:rsidP="00B60590">
            <w:pPr>
              <w:jc w:val="right"/>
              <w:rPr>
                <w:rFonts w:cs="Arial"/>
                <w:color w:val="000000"/>
                <w:lang w:eastAsia="es-MX"/>
              </w:rPr>
            </w:pPr>
            <w:r w:rsidRPr="006F4642">
              <w:rPr>
                <w:rFonts w:cs="Arial"/>
                <w:color w:val="000000"/>
                <w:lang w:eastAsia="es-MX"/>
              </w:rPr>
              <w:t>95,865</w:t>
            </w:r>
          </w:p>
        </w:tc>
      </w:tr>
      <w:tr w:rsidR="00921904" w:rsidRPr="006F4642" w:rsidTr="00B60590">
        <w:trPr>
          <w:trHeight w:val="300"/>
        </w:trPr>
        <w:tc>
          <w:tcPr>
            <w:tcW w:w="8163" w:type="dxa"/>
            <w:tcBorders>
              <w:top w:val="nil"/>
              <w:left w:val="nil"/>
              <w:bottom w:val="nil"/>
              <w:right w:val="nil"/>
            </w:tcBorders>
            <w:shd w:val="clear" w:color="auto" w:fill="F3F3F3"/>
            <w:noWrap/>
            <w:vAlign w:val="center"/>
            <w:hideMark/>
          </w:tcPr>
          <w:p w:rsidR="00921904" w:rsidRPr="006F4642" w:rsidRDefault="00921904" w:rsidP="00B60590">
            <w:pPr>
              <w:ind w:firstLineChars="200" w:firstLine="480"/>
              <w:jc w:val="left"/>
              <w:rPr>
                <w:rFonts w:cs="Arial"/>
                <w:color w:val="000000"/>
                <w:lang w:eastAsia="es-MX"/>
              </w:rPr>
            </w:pPr>
            <w:r w:rsidRPr="006F4642">
              <w:rPr>
                <w:rFonts w:cs="Arial"/>
                <w:color w:val="000000"/>
                <w:lang w:eastAsia="es-MX"/>
              </w:rPr>
              <w:t>FEDERALIZADOS</w:t>
            </w:r>
          </w:p>
        </w:tc>
        <w:tc>
          <w:tcPr>
            <w:tcW w:w="675" w:type="dxa"/>
            <w:tcBorders>
              <w:top w:val="nil"/>
              <w:left w:val="nil"/>
              <w:bottom w:val="nil"/>
              <w:right w:val="nil"/>
            </w:tcBorders>
            <w:shd w:val="clear" w:color="auto" w:fill="F3F3F3"/>
            <w:noWrap/>
            <w:vAlign w:val="center"/>
            <w:hideMark/>
          </w:tcPr>
          <w:p w:rsidR="00921904" w:rsidRPr="006F4642" w:rsidRDefault="00921904" w:rsidP="00B60590">
            <w:pPr>
              <w:jc w:val="right"/>
              <w:rPr>
                <w:rFonts w:cs="Arial"/>
                <w:color w:val="000000"/>
                <w:lang w:eastAsia="es-MX"/>
              </w:rPr>
            </w:pPr>
            <w:r w:rsidRPr="006F4642">
              <w:rPr>
                <w:rFonts w:cs="Arial"/>
                <w:color w:val="000000"/>
                <w:lang w:eastAsia="es-MX"/>
              </w:rPr>
              <w:t>80,623</w:t>
            </w:r>
          </w:p>
        </w:tc>
      </w:tr>
    </w:tbl>
    <w:p w:rsidR="00921904" w:rsidRDefault="00921904"/>
    <w:p w:rsidR="00921904" w:rsidRPr="00921904" w:rsidRDefault="00921904">
      <w:pPr>
        <w:jc w:val="left"/>
        <w:rPr>
          <w:b/>
          <w:color w:val="000000"/>
          <w:szCs w:val="26"/>
        </w:rPr>
      </w:pPr>
      <w:bookmarkStart w:id="94" w:name="X38112c9d67a09819448b6a7f55347f48f32bb0b"/>
      <w:r>
        <w:t xml:space="preserve">Nota: </w:t>
      </w:r>
      <w:r w:rsidRPr="006F4642">
        <w:t>Las plazas del magisterio incluyen 95,865 horas para las plazas estatales y 80,623 horas para las plazas federalizadas</w:t>
      </w:r>
      <w:r>
        <w:t>.</w:t>
      </w:r>
      <w:r>
        <w:br w:type="page"/>
      </w:r>
    </w:p>
    <w:p w:rsidR="00921904" w:rsidRDefault="00921904">
      <w:pPr>
        <w:pStyle w:val="Ttulo2"/>
      </w:pPr>
      <w:r>
        <w:lastRenderedPageBreak/>
        <w:t>ANEXO 9. PREVISIONES SALARIALES Y ECONÓMICAS</w:t>
      </w:r>
      <w:bookmarkEnd w:id="94"/>
    </w:p>
    <w:p w:rsidR="00921904" w:rsidRDefault="00921904"/>
    <w:p w:rsidR="00921904" w:rsidRDefault="00921904">
      <w:pPr>
        <w:pStyle w:val="Ttulo3"/>
      </w:pPr>
      <w:bookmarkStart w:id="95" w:name="X356fd7437dd657a040b0f10b987c12c36eb62ff"/>
      <w:r>
        <w:t>ANEXO 9.1. PREVISIONES ECONÓMICAS PARA DESASTRES NATURALES</w:t>
      </w:r>
      <w:bookmarkEnd w:id="95"/>
    </w:p>
    <w:p w:rsidR="00921904" w:rsidRDefault="00921904"/>
    <w:tbl>
      <w:tblPr>
        <w:tblW w:w="7949" w:type="dxa"/>
        <w:jc w:val="center"/>
        <w:tblLayout w:type="fixed"/>
        <w:tblLook w:val="0420" w:firstRow="1" w:lastRow="0" w:firstColumn="0" w:lastColumn="0" w:noHBand="0" w:noVBand="1"/>
      </w:tblPr>
      <w:tblGrid>
        <w:gridCol w:w="7949"/>
      </w:tblGrid>
      <w:tr w:rsidR="00921904">
        <w:trPr>
          <w:cantSplit/>
          <w:jc w:val="center"/>
        </w:trPr>
        <w:tc>
          <w:tcPr>
            <w:tcW w:w="7949" w:type="dxa"/>
            <w:tcBorders>
              <w:top w:val="single" w:sz="3" w:space="0" w:color="000000"/>
              <w:left w:val="single" w:sz="3" w:space="0" w:color="000000"/>
              <w:bottom w:val="single" w:sz="3" w:space="0" w:color="000000"/>
              <w:right w:val="single" w:sz="3" w:space="0" w:color="000000"/>
            </w:tcBorders>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ASIGNACIÓN PRESUPUESTAL PARA EL FONDO PARA LA ATENCIÓN DE EMERGENCIAS Y DESASTRES</w:t>
            </w:r>
          </w:p>
        </w:tc>
      </w:tr>
      <w:tr w:rsidR="00921904">
        <w:trPr>
          <w:cantSplit/>
          <w:jc w:val="center"/>
        </w:trPr>
        <w:tc>
          <w:tcPr>
            <w:tcW w:w="7949" w:type="dxa"/>
            <w:tcBorders>
              <w:top w:val="single" w:sz="3" w:space="0" w:color="000000"/>
              <w:left w:val="single" w:sz="3" w:space="0" w:color="000000"/>
              <w:bottom w:val="single" w:sz="8" w:space="0" w:color="FFFFFF"/>
              <w:right w:val="single" w:sz="3" w:space="0" w:color="000000"/>
            </w:tcBorders>
            <w:shd w:val="clear" w:color="auto" w:fill="FFFFFF"/>
            <w:tcMar>
              <w:top w:w="0" w:type="dxa"/>
              <w:left w:w="0" w:type="dxa"/>
              <w:bottom w:w="0" w:type="dxa"/>
              <w:right w:w="0" w:type="dxa"/>
            </w:tcMar>
          </w:tcPr>
          <w:p w:rsidR="00921904" w:rsidRDefault="00921904">
            <w:pPr>
              <w:spacing w:before="120"/>
              <w:ind w:left="120" w:right="120"/>
              <w:jc w:val="center"/>
            </w:pPr>
            <w:r>
              <w:rPr>
                <w:rFonts w:eastAsia="Arial" w:cs="Arial"/>
                <w:color w:val="111111"/>
              </w:rPr>
              <w:t>$3,000,000.00</w:t>
            </w:r>
          </w:p>
        </w:tc>
      </w:tr>
      <w:tr w:rsidR="00921904">
        <w:trPr>
          <w:cantSplit/>
          <w:jc w:val="center"/>
        </w:trPr>
        <w:tc>
          <w:tcPr>
            <w:tcW w:w="7949" w:type="dxa"/>
            <w:tcBorders>
              <w:top w:val="single" w:sz="8" w:space="0" w:color="FFFFFF"/>
              <w:left w:val="single" w:sz="3" w:space="0" w:color="000000"/>
              <w:bottom w:val="single" w:sz="3" w:space="0" w:color="000000"/>
              <w:right w:val="single" w:sz="3" w:space="0" w:color="000000"/>
            </w:tcBorders>
            <w:shd w:val="clear" w:color="auto" w:fill="FFFFFF"/>
            <w:tcMar>
              <w:top w:w="0" w:type="dxa"/>
              <w:left w:w="0" w:type="dxa"/>
              <w:bottom w:w="0" w:type="dxa"/>
              <w:right w:w="0" w:type="dxa"/>
            </w:tcMar>
          </w:tcPr>
          <w:p w:rsidR="00921904" w:rsidRDefault="00921904">
            <w:pPr>
              <w:spacing w:before="120"/>
              <w:ind w:left="120" w:right="120"/>
              <w:jc w:val="center"/>
            </w:pPr>
            <w:r>
              <w:rPr>
                <w:rFonts w:eastAsia="Arial" w:cs="Arial"/>
                <w:color w:val="111111"/>
              </w:rPr>
              <w:t>TRES MILLONES DE PESOS</w:t>
            </w:r>
          </w:p>
        </w:tc>
      </w:tr>
    </w:tbl>
    <w:p w:rsidR="00921904" w:rsidRDefault="00921904">
      <w:r>
        <w:br w:type="page"/>
      </w:r>
    </w:p>
    <w:p w:rsidR="00921904" w:rsidRDefault="00921904">
      <w:pPr>
        <w:pStyle w:val="Ttulo2"/>
      </w:pPr>
      <w:bookmarkStart w:id="96" w:name="X369a75009c467ff4c3c4289bece16215fecf8b8"/>
      <w:r>
        <w:lastRenderedPageBreak/>
        <w:t>ANEXO 10. MONTOS MÁXIMOS DE ADQUISICIONES Y ADJUDICACIONES</w:t>
      </w:r>
      <w:bookmarkEnd w:id="96"/>
    </w:p>
    <w:p w:rsidR="00921904" w:rsidRDefault="00921904"/>
    <w:p w:rsidR="00921904" w:rsidRDefault="00921904">
      <w:pPr>
        <w:pStyle w:val="Ttulo3"/>
      </w:pPr>
      <w:bookmarkStart w:id="97" w:name="Xd89c4b8d8fcd072f820a4132df5575336b394e1"/>
      <w:r>
        <w:t>ANEXO 10.1. MONTOS MÁXIMOS DE ADQUISICIONES, ARRENDAMIENTOS Y SERVICIOS RELACIONADOS CON BIENES MUEBLES</w:t>
      </w:r>
      <w:bookmarkEnd w:id="97"/>
    </w:p>
    <w:p w:rsidR="00921904" w:rsidRDefault="00921904"/>
    <w:tbl>
      <w:tblPr>
        <w:tblW w:w="8671" w:type="dxa"/>
        <w:jc w:val="center"/>
        <w:tblLayout w:type="fixed"/>
        <w:tblLook w:val="0420" w:firstRow="1" w:lastRow="0" w:firstColumn="0" w:lastColumn="0" w:noHBand="0" w:noVBand="1"/>
      </w:tblPr>
      <w:tblGrid>
        <w:gridCol w:w="1609"/>
        <w:gridCol w:w="1609"/>
        <w:gridCol w:w="2151"/>
        <w:gridCol w:w="3302"/>
      </w:tblGrid>
      <w:tr w:rsidR="00921904" w:rsidTr="00B60590">
        <w:trPr>
          <w:cantSplit/>
          <w:jc w:val="center"/>
        </w:trPr>
        <w:tc>
          <w:tcPr>
            <w:tcW w:w="3218" w:type="dxa"/>
            <w:gridSpan w:val="2"/>
            <w:shd w:val="clear" w:color="auto" w:fill="4B4B4B"/>
            <w:tcMar>
              <w:top w:w="0" w:type="dxa"/>
              <w:left w:w="0" w:type="dxa"/>
              <w:bottom w:w="0" w:type="dxa"/>
              <w:right w:w="0" w:type="dxa"/>
            </w:tcMar>
            <w:vAlign w:val="center"/>
          </w:tcPr>
          <w:p w:rsidR="00921904" w:rsidRDefault="00921904" w:rsidP="00B60590">
            <w:pPr>
              <w:spacing w:before="120"/>
              <w:ind w:left="120" w:right="120"/>
              <w:jc w:val="center"/>
            </w:pPr>
            <w:r>
              <w:rPr>
                <w:rFonts w:eastAsia="Arial" w:cs="Arial"/>
                <w:color w:val="FFFFFF"/>
              </w:rPr>
              <w:t>PRESUPUESTO AUTORIZADO DE ADQUISICIONES DE BIENES, ARRENDAMIENTOS Y SERVICIOS RELACIONADOS CON BIENES MUEBLES</w:t>
            </w:r>
          </w:p>
        </w:tc>
        <w:tc>
          <w:tcPr>
            <w:tcW w:w="2151" w:type="dxa"/>
            <w:shd w:val="clear" w:color="auto" w:fill="4B4B4B"/>
            <w:tcMar>
              <w:top w:w="0" w:type="dxa"/>
              <w:left w:w="0" w:type="dxa"/>
              <w:bottom w:w="0" w:type="dxa"/>
              <w:right w:w="0" w:type="dxa"/>
            </w:tcMar>
            <w:vAlign w:val="center"/>
          </w:tcPr>
          <w:p w:rsidR="00921904" w:rsidRDefault="00921904" w:rsidP="00B60590">
            <w:pPr>
              <w:spacing w:before="120"/>
              <w:ind w:left="120" w:right="120"/>
              <w:jc w:val="center"/>
            </w:pPr>
            <w:r>
              <w:rPr>
                <w:rFonts w:eastAsia="Arial" w:cs="Arial"/>
                <w:color w:val="FFFFFF"/>
              </w:rPr>
              <w:t>MONTO MÁXIMO TOTAL DE CADA OPERACIÓN QUE PODRÁ ADJUDICARSE DIRECTAMENTE</w:t>
            </w:r>
          </w:p>
        </w:tc>
        <w:tc>
          <w:tcPr>
            <w:tcW w:w="3302" w:type="dxa"/>
            <w:shd w:val="clear" w:color="auto" w:fill="4B4B4B"/>
            <w:tcMar>
              <w:top w:w="0" w:type="dxa"/>
              <w:left w:w="0" w:type="dxa"/>
              <w:bottom w:w="0" w:type="dxa"/>
              <w:right w:w="0" w:type="dxa"/>
            </w:tcMar>
            <w:vAlign w:val="center"/>
          </w:tcPr>
          <w:p w:rsidR="00921904" w:rsidRDefault="00921904" w:rsidP="00B60590">
            <w:pPr>
              <w:spacing w:before="120"/>
              <w:ind w:left="120" w:right="120"/>
              <w:jc w:val="center"/>
            </w:pPr>
            <w:r>
              <w:rPr>
                <w:rFonts w:eastAsia="Arial" w:cs="Arial"/>
                <w:color w:val="FFFFFF"/>
              </w:rPr>
              <w:t>MONTO MÁXIMO TOTAL DE CADA OPERACIÓN QUE PODRÁ ADJUDICARSE MEDIANTE PROCEDIMIENTO DE CONTRATACIÓN, MEDIANTE INVITACIÓN, CONSIDERANDO POR LO MENOS TRES PROPUESTAS</w:t>
            </w:r>
          </w:p>
        </w:tc>
      </w:tr>
      <w:tr w:rsidR="00921904" w:rsidTr="00B60590">
        <w:trPr>
          <w:cantSplit/>
          <w:jc w:val="center"/>
        </w:trPr>
        <w:tc>
          <w:tcPr>
            <w:tcW w:w="1609" w:type="dxa"/>
            <w:shd w:val="clear" w:color="auto" w:fill="4B4B4B"/>
            <w:tcMar>
              <w:top w:w="0" w:type="dxa"/>
              <w:left w:w="0" w:type="dxa"/>
              <w:bottom w:w="0" w:type="dxa"/>
              <w:right w:w="0" w:type="dxa"/>
            </w:tcMar>
            <w:vAlign w:val="center"/>
          </w:tcPr>
          <w:p w:rsidR="00921904" w:rsidRDefault="00921904" w:rsidP="00B60590">
            <w:pPr>
              <w:spacing w:before="120"/>
              <w:ind w:left="120" w:right="120"/>
              <w:jc w:val="center"/>
            </w:pPr>
            <w:r>
              <w:rPr>
                <w:rFonts w:eastAsia="Arial" w:cs="Arial"/>
                <w:color w:val="FFFFFF"/>
              </w:rPr>
              <w:t>MAYOR QUE</w:t>
            </w:r>
          </w:p>
        </w:tc>
        <w:tc>
          <w:tcPr>
            <w:tcW w:w="1609" w:type="dxa"/>
            <w:shd w:val="clear" w:color="auto" w:fill="4B4B4B"/>
            <w:tcMar>
              <w:top w:w="0" w:type="dxa"/>
              <w:left w:w="0" w:type="dxa"/>
              <w:bottom w:w="0" w:type="dxa"/>
              <w:right w:w="0" w:type="dxa"/>
            </w:tcMar>
            <w:vAlign w:val="center"/>
          </w:tcPr>
          <w:p w:rsidR="00921904" w:rsidRDefault="00921904" w:rsidP="00B60590">
            <w:pPr>
              <w:spacing w:before="120"/>
              <w:ind w:left="120" w:right="120"/>
              <w:jc w:val="center"/>
            </w:pPr>
            <w:r>
              <w:rPr>
                <w:rFonts w:eastAsia="Arial" w:cs="Arial"/>
                <w:color w:val="FFFFFF"/>
              </w:rPr>
              <w:t>HASTA</w:t>
            </w:r>
          </w:p>
        </w:tc>
        <w:tc>
          <w:tcPr>
            <w:tcW w:w="2151" w:type="dxa"/>
            <w:shd w:val="clear" w:color="auto" w:fill="4B4B4B"/>
            <w:tcMar>
              <w:top w:w="0" w:type="dxa"/>
              <w:left w:w="0" w:type="dxa"/>
              <w:bottom w:w="0" w:type="dxa"/>
              <w:right w:w="0" w:type="dxa"/>
            </w:tcMar>
            <w:vAlign w:val="center"/>
          </w:tcPr>
          <w:p w:rsidR="00921904" w:rsidRDefault="00921904" w:rsidP="00B60590">
            <w:pPr>
              <w:spacing w:before="120"/>
              <w:ind w:left="120" w:right="120"/>
              <w:jc w:val="center"/>
            </w:pPr>
          </w:p>
        </w:tc>
        <w:tc>
          <w:tcPr>
            <w:tcW w:w="3302" w:type="dxa"/>
            <w:shd w:val="clear" w:color="auto" w:fill="4B4B4B"/>
            <w:tcMar>
              <w:top w:w="0" w:type="dxa"/>
              <w:left w:w="0" w:type="dxa"/>
              <w:bottom w:w="0" w:type="dxa"/>
              <w:right w:w="0" w:type="dxa"/>
            </w:tcMar>
            <w:vAlign w:val="center"/>
          </w:tcPr>
          <w:p w:rsidR="00921904" w:rsidRDefault="00921904" w:rsidP="00B60590">
            <w:pPr>
              <w:spacing w:before="120"/>
              <w:ind w:left="120" w:right="120"/>
              <w:jc w:val="center"/>
            </w:pPr>
          </w:p>
        </w:tc>
      </w:tr>
      <w:tr w:rsidR="00921904" w:rsidTr="00B60590">
        <w:trPr>
          <w:cantSplit/>
          <w:jc w:val="center"/>
        </w:trPr>
        <w:tc>
          <w:tcPr>
            <w:tcW w:w="160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0</w:t>
            </w:r>
          </w:p>
        </w:tc>
        <w:tc>
          <w:tcPr>
            <w:tcW w:w="160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7,614,060</w:t>
            </w:r>
          </w:p>
        </w:tc>
        <w:tc>
          <w:tcPr>
            <w:tcW w:w="2151"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156,280</w:t>
            </w:r>
          </w:p>
        </w:tc>
        <w:tc>
          <w:tcPr>
            <w:tcW w:w="330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620,130</w:t>
            </w:r>
          </w:p>
        </w:tc>
      </w:tr>
      <w:tr w:rsidR="00921904" w:rsidTr="00B60590">
        <w:trPr>
          <w:cantSplit/>
          <w:jc w:val="center"/>
        </w:trPr>
        <w:tc>
          <w:tcPr>
            <w:tcW w:w="160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7,614,060</w:t>
            </w:r>
          </w:p>
        </w:tc>
        <w:tc>
          <w:tcPr>
            <w:tcW w:w="160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22,777,170</w:t>
            </w:r>
          </w:p>
        </w:tc>
        <w:tc>
          <w:tcPr>
            <w:tcW w:w="2151"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191,290</w:t>
            </w:r>
          </w:p>
        </w:tc>
        <w:tc>
          <w:tcPr>
            <w:tcW w:w="330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700,140</w:t>
            </w:r>
          </w:p>
        </w:tc>
      </w:tr>
      <w:tr w:rsidR="00921904" w:rsidTr="00B60590">
        <w:trPr>
          <w:cantSplit/>
          <w:jc w:val="center"/>
        </w:trPr>
        <w:tc>
          <w:tcPr>
            <w:tcW w:w="160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22,777,170</w:t>
            </w:r>
          </w:p>
        </w:tc>
        <w:tc>
          <w:tcPr>
            <w:tcW w:w="160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45,488,080</w:t>
            </w:r>
          </w:p>
        </w:tc>
        <w:tc>
          <w:tcPr>
            <w:tcW w:w="2151"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235,060</w:t>
            </w:r>
          </w:p>
        </w:tc>
        <w:tc>
          <w:tcPr>
            <w:tcW w:w="330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932,690</w:t>
            </w:r>
          </w:p>
        </w:tc>
      </w:tr>
      <w:tr w:rsidR="00921904" w:rsidTr="00B60590">
        <w:trPr>
          <w:cantSplit/>
          <w:jc w:val="center"/>
        </w:trPr>
        <w:tc>
          <w:tcPr>
            <w:tcW w:w="160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45,488,080</w:t>
            </w:r>
          </w:p>
        </w:tc>
        <w:tc>
          <w:tcPr>
            <w:tcW w:w="160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75,813,040</w:t>
            </w:r>
          </w:p>
        </w:tc>
        <w:tc>
          <w:tcPr>
            <w:tcW w:w="2151"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387,580</w:t>
            </w:r>
          </w:p>
        </w:tc>
        <w:tc>
          <w:tcPr>
            <w:tcW w:w="330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1,086,460</w:t>
            </w:r>
          </w:p>
        </w:tc>
      </w:tr>
      <w:tr w:rsidR="00921904" w:rsidTr="00B60590">
        <w:trPr>
          <w:cantSplit/>
          <w:jc w:val="center"/>
        </w:trPr>
        <w:tc>
          <w:tcPr>
            <w:tcW w:w="160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75,813,040</w:t>
            </w:r>
          </w:p>
        </w:tc>
        <w:tc>
          <w:tcPr>
            <w:tcW w:w="1609"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174,401,990</w:t>
            </w:r>
          </w:p>
        </w:tc>
        <w:tc>
          <w:tcPr>
            <w:tcW w:w="2151"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620,130</w:t>
            </w:r>
          </w:p>
        </w:tc>
        <w:tc>
          <w:tcPr>
            <w:tcW w:w="330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1,395,290</w:t>
            </w:r>
          </w:p>
        </w:tc>
      </w:tr>
      <w:tr w:rsidR="00921904" w:rsidTr="00B60590">
        <w:trPr>
          <w:cantSplit/>
          <w:jc w:val="center"/>
        </w:trPr>
        <w:tc>
          <w:tcPr>
            <w:tcW w:w="160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lastRenderedPageBreak/>
              <w:t>174,401,990</w:t>
            </w:r>
          </w:p>
        </w:tc>
        <w:tc>
          <w:tcPr>
            <w:tcW w:w="1609"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w:t>
            </w:r>
          </w:p>
        </w:tc>
        <w:tc>
          <w:tcPr>
            <w:tcW w:w="2151"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852,680</w:t>
            </w:r>
          </w:p>
        </w:tc>
        <w:tc>
          <w:tcPr>
            <w:tcW w:w="330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1,706,600</w:t>
            </w:r>
          </w:p>
        </w:tc>
      </w:tr>
    </w:tbl>
    <w:p w:rsidR="00921904" w:rsidRDefault="00921904">
      <w:pPr>
        <w:sectPr w:rsidR="00921904" w:rsidSect="00B60590">
          <w:headerReference w:type="default" r:id="rId24"/>
          <w:footerReference w:type="default" r:id="rId25"/>
          <w:pgSz w:w="11906" w:h="16838"/>
          <w:pgMar w:top="2834" w:right="1701" w:bottom="1417" w:left="1701" w:header="0" w:footer="0" w:gutter="0"/>
          <w:cols w:space="720"/>
        </w:sectPr>
      </w:pPr>
    </w:p>
    <w:p w:rsidR="00921904" w:rsidRDefault="00921904">
      <w:pPr>
        <w:pStyle w:val="Ttulo3"/>
      </w:pPr>
      <w:bookmarkStart w:id="98" w:name="Xa2c28c84358e6b0cbb22cdf08156d9ecb482e03"/>
      <w:r>
        <w:lastRenderedPageBreak/>
        <w:t>ANEXO 10.2. MONTOS MÁXIMOS PARA LA ADJUDICACIÓN DE OBRAS PÚBLICAS</w:t>
      </w:r>
      <w:bookmarkEnd w:id="98"/>
    </w:p>
    <w:p w:rsidR="00921904" w:rsidRDefault="00921904"/>
    <w:tbl>
      <w:tblPr>
        <w:tblW w:w="12528" w:type="dxa"/>
        <w:jc w:val="center"/>
        <w:tblLayout w:type="fixed"/>
        <w:tblLook w:val="0420" w:firstRow="1" w:lastRow="0" w:firstColumn="0" w:lastColumn="0" w:noHBand="0" w:noVBand="1"/>
      </w:tblPr>
      <w:tblGrid>
        <w:gridCol w:w="1978"/>
        <w:gridCol w:w="1978"/>
        <w:gridCol w:w="2242"/>
        <w:gridCol w:w="2110"/>
        <w:gridCol w:w="1978"/>
        <w:gridCol w:w="2242"/>
      </w:tblGrid>
      <w:tr w:rsidR="00921904" w:rsidTr="00B60590">
        <w:trPr>
          <w:cantSplit/>
          <w:trHeight w:val="2285"/>
          <w:jc w:val="center"/>
        </w:trPr>
        <w:tc>
          <w:tcPr>
            <w:tcW w:w="3956" w:type="dxa"/>
            <w:gridSpan w:val="2"/>
            <w:shd w:val="clear" w:color="auto" w:fill="4B4B4B"/>
            <w:tcMar>
              <w:top w:w="0" w:type="dxa"/>
              <w:left w:w="0" w:type="dxa"/>
              <w:bottom w:w="0" w:type="dxa"/>
              <w:right w:w="0" w:type="dxa"/>
            </w:tcMar>
            <w:vAlign w:val="center"/>
          </w:tcPr>
          <w:p w:rsidR="00921904" w:rsidRDefault="00921904" w:rsidP="00B60590">
            <w:pPr>
              <w:spacing w:before="120"/>
              <w:ind w:left="120" w:right="120"/>
              <w:jc w:val="center"/>
            </w:pPr>
            <w:r>
              <w:rPr>
                <w:rFonts w:eastAsia="Arial" w:cs="Arial"/>
                <w:color w:val="FFFFFF"/>
                <w:sz w:val="22"/>
                <w:szCs w:val="22"/>
              </w:rPr>
              <w:t>PRESUPUESTO AUTORIZADO PARA REALIZAR OBRAS PÚBLICAS</w:t>
            </w:r>
          </w:p>
        </w:tc>
        <w:tc>
          <w:tcPr>
            <w:tcW w:w="2242" w:type="dxa"/>
            <w:vMerge w:val="restart"/>
            <w:tcBorders>
              <w:right w:val="single" w:sz="4" w:space="0" w:color="4B4B4B"/>
            </w:tcBorders>
            <w:shd w:val="clear" w:color="auto" w:fill="4B4B4B"/>
            <w:tcMar>
              <w:top w:w="0" w:type="dxa"/>
              <w:left w:w="0" w:type="dxa"/>
              <w:bottom w:w="0" w:type="dxa"/>
              <w:right w:w="0" w:type="dxa"/>
            </w:tcMar>
            <w:vAlign w:val="center"/>
          </w:tcPr>
          <w:p w:rsidR="00921904" w:rsidRDefault="00921904" w:rsidP="00B60590">
            <w:pPr>
              <w:spacing w:before="120"/>
              <w:ind w:left="120" w:right="120"/>
              <w:jc w:val="center"/>
            </w:pPr>
            <w:r>
              <w:rPr>
                <w:rFonts w:eastAsia="Arial" w:cs="Arial"/>
                <w:color w:val="FFFFFF"/>
                <w:sz w:val="22"/>
                <w:szCs w:val="22"/>
              </w:rPr>
              <w:t>MONTO MÁXIMO TOTAL DE CADA OBRA QUE PODRÁ ADJUDICARSE DIRECTAMENTE</w:t>
            </w:r>
          </w:p>
        </w:tc>
        <w:tc>
          <w:tcPr>
            <w:tcW w:w="2110" w:type="dxa"/>
            <w:vMerge w:val="restart"/>
            <w:tcBorders>
              <w:left w:val="single" w:sz="4" w:space="0" w:color="4B4B4B"/>
            </w:tcBorders>
            <w:shd w:val="clear" w:color="auto" w:fill="4B4B4B"/>
            <w:tcMar>
              <w:top w:w="0" w:type="dxa"/>
              <w:left w:w="0" w:type="dxa"/>
              <w:bottom w:w="0" w:type="dxa"/>
              <w:right w:w="0" w:type="dxa"/>
            </w:tcMar>
            <w:vAlign w:val="center"/>
          </w:tcPr>
          <w:p w:rsidR="00921904" w:rsidRDefault="00921904" w:rsidP="00B60590">
            <w:pPr>
              <w:spacing w:before="120"/>
              <w:ind w:left="120" w:right="120"/>
              <w:jc w:val="center"/>
            </w:pPr>
            <w:r>
              <w:rPr>
                <w:rFonts w:eastAsia="Arial" w:cs="Arial"/>
                <w:color w:val="FFFFFF"/>
                <w:sz w:val="22"/>
                <w:szCs w:val="22"/>
              </w:rPr>
              <w:t>MONTO MÁXIMO TOTAL DE CADA SERVICIO CONEXO DE OBRA PÚBLICA QUE PODRÁ ADJUDICARSE DIRECTAMENTE</w:t>
            </w:r>
          </w:p>
        </w:tc>
        <w:tc>
          <w:tcPr>
            <w:tcW w:w="1978" w:type="dxa"/>
            <w:vMerge w:val="restart"/>
            <w:shd w:val="clear" w:color="auto" w:fill="4B4B4B"/>
            <w:tcMar>
              <w:top w:w="0" w:type="dxa"/>
              <w:left w:w="0" w:type="dxa"/>
              <w:bottom w:w="0" w:type="dxa"/>
              <w:right w:w="0" w:type="dxa"/>
            </w:tcMar>
            <w:vAlign w:val="center"/>
          </w:tcPr>
          <w:p w:rsidR="00921904" w:rsidRDefault="00921904" w:rsidP="00B60590">
            <w:pPr>
              <w:spacing w:before="120"/>
              <w:ind w:left="120" w:right="120"/>
              <w:jc w:val="center"/>
            </w:pPr>
            <w:r>
              <w:rPr>
                <w:rFonts w:eastAsia="Arial" w:cs="Arial"/>
                <w:color w:val="FFFFFF"/>
                <w:sz w:val="22"/>
                <w:szCs w:val="22"/>
              </w:rPr>
              <w:t>MONTO MÁXIMO TOTAL DE CADA OBRA QUE PODRÁ ADJUDICARSE MEDIANTE INVITACIÓN A CUANDO MENOS TRES PERSONAS</w:t>
            </w:r>
          </w:p>
        </w:tc>
        <w:tc>
          <w:tcPr>
            <w:tcW w:w="2242" w:type="dxa"/>
            <w:vMerge w:val="restart"/>
            <w:shd w:val="clear" w:color="auto" w:fill="4B4B4B"/>
            <w:tcMar>
              <w:top w:w="0" w:type="dxa"/>
              <w:left w:w="0" w:type="dxa"/>
              <w:bottom w:w="0" w:type="dxa"/>
              <w:right w:w="0" w:type="dxa"/>
            </w:tcMar>
            <w:vAlign w:val="center"/>
          </w:tcPr>
          <w:p w:rsidR="00921904" w:rsidRDefault="00921904" w:rsidP="00B60590">
            <w:pPr>
              <w:spacing w:before="120"/>
              <w:ind w:left="120" w:right="120"/>
              <w:jc w:val="center"/>
            </w:pPr>
            <w:r>
              <w:rPr>
                <w:rFonts w:eastAsia="Arial" w:cs="Arial"/>
                <w:color w:val="FFFFFF"/>
                <w:sz w:val="22"/>
                <w:szCs w:val="22"/>
              </w:rPr>
              <w:t>MONTO MÁXIMO TOTAL DE CADA SERVICIO CONEXO DE OBRA PÚBLICA QUE PODRÁ ADJUDICARSE MEDIANTE INVITACIÓN A CUANDO MENOS TRES PERSONAS</w:t>
            </w:r>
          </w:p>
        </w:tc>
      </w:tr>
      <w:tr w:rsidR="00921904" w:rsidTr="00B60590">
        <w:trPr>
          <w:cantSplit/>
          <w:jc w:val="center"/>
        </w:trPr>
        <w:tc>
          <w:tcPr>
            <w:tcW w:w="1978" w:type="dxa"/>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color w:val="FFFFFF"/>
                <w:sz w:val="22"/>
                <w:szCs w:val="22"/>
              </w:rPr>
              <w:t>MAYOR QUE</w:t>
            </w:r>
          </w:p>
        </w:tc>
        <w:tc>
          <w:tcPr>
            <w:tcW w:w="1978" w:type="dxa"/>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color w:val="FFFFFF"/>
                <w:sz w:val="22"/>
                <w:szCs w:val="22"/>
              </w:rPr>
              <w:t>HASTA</w:t>
            </w:r>
          </w:p>
        </w:tc>
        <w:tc>
          <w:tcPr>
            <w:tcW w:w="2242" w:type="dxa"/>
            <w:vMerge/>
            <w:tcBorders>
              <w:right w:val="single" w:sz="4" w:space="0" w:color="4B4B4B"/>
            </w:tcBorders>
            <w:shd w:val="clear" w:color="auto" w:fill="FFFFFF"/>
            <w:tcMar>
              <w:top w:w="0" w:type="dxa"/>
              <w:left w:w="0" w:type="dxa"/>
              <w:bottom w:w="0" w:type="dxa"/>
              <w:right w:w="0" w:type="dxa"/>
            </w:tcMar>
            <w:vAlign w:val="center"/>
          </w:tcPr>
          <w:p w:rsidR="00921904" w:rsidRDefault="00921904">
            <w:pPr>
              <w:spacing w:before="40" w:after="40"/>
              <w:ind w:left="100" w:right="100"/>
              <w:jc w:val="left"/>
            </w:pPr>
          </w:p>
        </w:tc>
        <w:tc>
          <w:tcPr>
            <w:tcW w:w="2110" w:type="dxa"/>
            <w:vMerge/>
            <w:tcBorders>
              <w:left w:val="single" w:sz="4" w:space="0" w:color="4B4B4B"/>
            </w:tcBorders>
            <w:shd w:val="clear" w:color="auto" w:fill="FFFFFF"/>
            <w:tcMar>
              <w:top w:w="0" w:type="dxa"/>
              <w:left w:w="0" w:type="dxa"/>
              <w:bottom w:w="0" w:type="dxa"/>
              <w:right w:w="0" w:type="dxa"/>
            </w:tcMar>
            <w:vAlign w:val="center"/>
          </w:tcPr>
          <w:p w:rsidR="00921904" w:rsidRDefault="00921904">
            <w:pPr>
              <w:spacing w:before="40" w:after="40"/>
              <w:ind w:left="100" w:right="100"/>
              <w:jc w:val="left"/>
            </w:pPr>
          </w:p>
        </w:tc>
        <w:tc>
          <w:tcPr>
            <w:tcW w:w="1978" w:type="dxa"/>
            <w:vMerge/>
            <w:shd w:val="clear" w:color="auto" w:fill="FFFFFF"/>
            <w:tcMar>
              <w:top w:w="0" w:type="dxa"/>
              <w:left w:w="0" w:type="dxa"/>
              <w:bottom w:w="0" w:type="dxa"/>
              <w:right w:w="0" w:type="dxa"/>
            </w:tcMar>
            <w:vAlign w:val="center"/>
          </w:tcPr>
          <w:p w:rsidR="00921904" w:rsidRDefault="00921904">
            <w:pPr>
              <w:spacing w:before="40" w:after="40"/>
              <w:ind w:left="100" w:right="100"/>
              <w:jc w:val="left"/>
            </w:pPr>
          </w:p>
        </w:tc>
        <w:tc>
          <w:tcPr>
            <w:tcW w:w="2242" w:type="dxa"/>
            <w:vMerge/>
            <w:shd w:val="clear" w:color="auto" w:fill="FFFFFF"/>
            <w:tcMar>
              <w:top w:w="0" w:type="dxa"/>
              <w:left w:w="0" w:type="dxa"/>
              <w:bottom w:w="0" w:type="dxa"/>
              <w:right w:w="0" w:type="dxa"/>
            </w:tcMar>
            <w:vAlign w:val="center"/>
          </w:tcPr>
          <w:p w:rsidR="00921904" w:rsidRDefault="00921904">
            <w:pPr>
              <w:spacing w:before="40" w:after="40"/>
              <w:ind w:left="100" w:right="100"/>
              <w:jc w:val="left"/>
            </w:pPr>
          </w:p>
        </w:tc>
      </w:tr>
      <w:tr w:rsidR="00921904">
        <w:trPr>
          <w:cantSplit/>
          <w:jc w:val="center"/>
        </w:trPr>
        <w:tc>
          <w:tcPr>
            <w:tcW w:w="197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0</w:t>
            </w:r>
          </w:p>
        </w:tc>
        <w:tc>
          <w:tcPr>
            <w:tcW w:w="197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7,694,635</w:t>
            </w:r>
          </w:p>
        </w:tc>
        <w:tc>
          <w:tcPr>
            <w:tcW w:w="224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161,735</w:t>
            </w:r>
          </w:p>
        </w:tc>
        <w:tc>
          <w:tcPr>
            <w:tcW w:w="211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103,611</w:t>
            </w:r>
          </w:p>
        </w:tc>
        <w:tc>
          <w:tcPr>
            <w:tcW w:w="197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1,733,504</w:t>
            </w:r>
          </w:p>
        </w:tc>
        <w:tc>
          <w:tcPr>
            <w:tcW w:w="224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531,921</w:t>
            </w:r>
          </w:p>
        </w:tc>
      </w:tr>
      <w:tr w:rsidR="00921904">
        <w:trPr>
          <w:cantSplit/>
          <w:jc w:val="center"/>
        </w:trPr>
        <w:tc>
          <w:tcPr>
            <w:tcW w:w="197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7,694,635</w:t>
            </w:r>
          </w:p>
        </w:tc>
        <w:tc>
          <w:tcPr>
            <w:tcW w:w="197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23,018,213</w:t>
            </w:r>
          </w:p>
        </w:tc>
        <w:tc>
          <w:tcPr>
            <w:tcW w:w="224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243,852</w:t>
            </w:r>
          </w:p>
        </w:tc>
        <w:tc>
          <w:tcPr>
            <w:tcW w:w="211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132,663</w:t>
            </w:r>
          </w:p>
        </w:tc>
        <w:tc>
          <w:tcPr>
            <w:tcW w:w="197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1,834,576</w:t>
            </w:r>
          </w:p>
        </w:tc>
        <w:tc>
          <w:tcPr>
            <w:tcW w:w="224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836,426</w:t>
            </w:r>
          </w:p>
        </w:tc>
      </w:tr>
      <w:tr w:rsidR="00921904">
        <w:trPr>
          <w:cantSplit/>
          <w:jc w:val="center"/>
        </w:trPr>
        <w:tc>
          <w:tcPr>
            <w:tcW w:w="197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23,018,213</w:t>
            </w:r>
          </w:p>
        </w:tc>
        <w:tc>
          <w:tcPr>
            <w:tcW w:w="197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45,969,454</w:t>
            </w:r>
          </w:p>
        </w:tc>
        <w:tc>
          <w:tcPr>
            <w:tcW w:w="224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566,041</w:t>
            </w:r>
          </w:p>
        </w:tc>
        <w:tc>
          <w:tcPr>
            <w:tcW w:w="211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308,294</w:t>
            </w:r>
          </w:p>
        </w:tc>
        <w:tc>
          <w:tcPr>
            <w:tcW w:w="197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2,140,351</w:t>
            </w:r>
          </w:p>
        </w:tc>
        <w:tc>
          <w:tcPr>
            <w:tcW w:w="224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975,407</w:t>
            </w:r>
          </w:p>
        </w:tc>
      </w:tr>
      <w:tr w:rsidR="00921904">
        <w:trPr>
          <w:cantSplit/>
          <w:jc w:val="center"/>
        </w:trPr>
        <w:tc>
          <w:tcPr>
            <w:tcW w:w="197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45,969,454</w:t>
            </w:r>
          </w:p>
        </w:tc>
        <w:tc>
          <w:tcPr>
            <w:tcW w:w="197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76,615,330</w:t>
            </w:r>
          </w:p>
        </w:tc>
        <w:tc>
          <w:tcPr>
            <w:tcW w:w="224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888,236</w:t>
            </w:r>
          </w:p>
        </w:tc>
        <w:tc>
          <w:tcPr>
            <w:tcW w:w="211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385,365</w:t>
            </w:r>
          </w:p>
        </w:tc>
        <w:tc>
          <w:tcPr>
            <w:tcW w:w="197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2,241,422</w:t>
            </w:r>
          </w:p>
        </w:tc>
        <w:tc>
          <w:tcPr>
            <w:tcW w:w="224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1,020,904</w:t>
            </w:r>
          </w:p>
        </w:tc>
      </w:tr>
      <w:tr w:rsidR="00921904">
        <w:trPr>
          <w:cantSplit/>
          <w:jc w:val="center"/>
        </w:trPr>
        <w:tc>
          <w:tcPr>
            <w:tcW w:w="197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lastRenderedPageBreak/>
              <w:t>76,615,330</w:t>
            </w:r>
          </w:p>
        </w:tc>
        <w:tc>
          <w:tcPr>
            <w:tcW w:w="197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176,247,603</w:t>
            </w:r>
          </w:p>
        </w:tc>
        <w:tc>
          <w:tcPr>
            <w:tcW w:w="224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1,049,956</w:t>
            </w:r>
          </w:p>
        </w:tc>
        <w:tc>
          <w:tcPr>
            <w:tcW w:w="211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454,863</w:t>
            </w:r>
          </w:p>
        </w:tc>
        <w:tc>
          <w:tcPr>
            <w:tcW w:w="197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2,850,432</w:t>
            </w:r>
          </w:p>
        </w:tc>
        <w:tc>
          <w:tcPr>
            <w:tcW w:w="224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1,149,768</w:t>
            </w:r>
          </w:p>
        </w:tc>
      </w:tr>
      <w:tr w:rsidR="00921904">
        <w:trPr>
          <w:cantSplit/>
          <w:jc w:val="center"/>
        </w:trPr>
        <w:tc>
          <w:tcPr>
            <w:tcW w:w="197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176,247,603</w:t>
            </w:r>
          </w:p>
        </w:tc>
        <w:tc>
          <w:tcPr>
            <w:tcW w:w="197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229,844,731</w:t>
            </w:r>
          </w:p>
        </w:tc>
        <w:tc>
          <w:tcPr>
            <w:tcW w:w="224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1,290,019</w:t>
            </w:r>
          </w:p>
        </w:tc>
        <w:tc>
          <w:tcPr>
            <w:tcW w:w="211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504,136</w:t>
            </w:r>
          </w:p>
        </w:tc>
        <w:tc>
          <w:tcPr>
            <w:tcW w:w="1978"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3,259,787</w:t>
            </w:r>
          </w:p>
        </w:tc>
        <w:tc>
          <w:tcPr>
            <w:tcW w:w="224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1,312,762</w:t>
            </w:r>
          </w:p>
        </w:tc>
      </w:tr>
      <w:tr w:rsidR="00921904">
        <w:trPr>
          <w:cantSplit/>
          <w:jc w:val="center"/>
        </w:trPr>
        <w:tc>
          <w:tcPr>
            <w:tcW w:w="197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229,844,731</w:t>
            </w:r>
          </w:p>
        </w:tc>
        <w:tc>
          <w:tcPr>
            <w:tcW w:w="197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0</w:t>
            </w:r>
          </w:p>
        </w:tc>
        <w:tc>
          <w:tcPr>
            <w:tcW w:w="224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1,453,013</w:t>
            </w:r>
          </w:p>
        </w:tc>
        <w:tc>
          <w:tcPr>
            <w:tcW w:w="211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567,301</w:t>
            </w:r>
          </w:p>
        </w:tc>
        <w:tc>
          <w:tcPr>
            <w:tcW w:w="1978"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3,665,373</w:t>
            </w:r>
          </w:p>
        </w:tc>
        <w:tc>
          <w:tcPr>
            <w:tcW w:w="224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sz w:val="22"/>
                <w:szCs w:val="22"/>
              </w:rPr>
              <w:t>1,479,546</w:t>
            </w:r>
          </w:p>
        </w:tc>
      </w:tr>
    </w:tbl>
    <w:p w:rsidR="00921904" w:rsidRDefault="00921904">
      <w:pPr>
        <w:pStyle w:val="Ttulo2"/>
      </w:pPr>
      <w:bookmarkStart w:id="99" w:name="X5f78083ee93acd624fbabcb1e7464bd128454f5"/>
    </w:p>
    <w:p w:rsidR="00921904" w:rsidRPr="00CA1C90" w:rsidRDefault="00921904" w:rsidP="00B60590">
      <w:pPr>
        <w:sectPr w:rsidR="00921904" w:rsidRPr="00CA1C90" w:rsidSect="00B60590">
          <w:pgSz w:w="16838" w:h="11906" w:orient="landscape"/>
          <w:pgMar w:top="2835" w:right="1701" w:bottom="1418" w:left="1701" w:header="0" w:footer="0" w:gutter="0"/>
          <w:cols w:space="720"/>
          <w:docGrid w:linePitch="326"/>
        </w:sectPr>
      </w:pPr>
    </w:p>
    <w:p w:rsidR="00921904" w:rsidRDefault="00921904">
      <w:pPr>
        <w:pStyle w:val="Ttulo2"/>
      </w:pPr>
      <w:r>
        <w:lastRenderedPageBreak/>
        <w:t>ANEXO 11. TRANSFERENCIAS, ASIGNACIONES, SUBSIDIOS, DONATIVOS Y OTRAS AYUDAS</w:t>
      </w:r>
      <w:bookmarkEnd w:id="99"/>
    </w:p>
    <w:p w:rsidR="00921904" w:rsidRDefault="00921904"/>
    <w:p w:rsidR="00921904" w:rsidRDefault="00921904">
      <w:pPr>
        <w:pStyle w:val="Ttulo3"/>
      </w:pPr>
      <w:bookmarkStart w:id="100" w:name="Xf0e430641f2436579a6d0a1fdd011a88943c54a"/>
      <w:r>
        <w:t>ANEXO 11.1. PRESUPUESTO ASIGNADO A DONATIVOS, SUBSIDIOS Y SUBVENCIONES</w:t>
      </w:r>
      <w:bookmarkEnd w:id="100"/>
    </w:p>
    <w:p w:rsidR="00921904" w:rsidRDefault="00921904"/>
    <w:tbl>
      <w:tblPr>
        <w:tblW w:w="4667" w:type="pct"/>
        <w:jc w:val="center"/>
        <w:tblLayout w:type="fixed"/>
        <w:tblCellMar>
          <w:left w:w="70" w:type="dxa"/>
          <w:right w:w="70" w:type="dxa"/>
        </w:tblCellMar>
        <w:tblLook w:val="04A0" w:firstRow="1" w:lastRow="0" w:firstColumn="1" w:lastColumn="0" w:noHBand="0" w:noVBand="1"/>
      </w:tblPr>
      <w:tblGrid>
        <w:gridCol w:w="6096"/>
        <w:gridCol w:w="1842"/>
      </w:tblGrid>
      <w:tr w:rsidR="00921904" w:rsidRPr="00D8552B" w:rsidTr="00B60590">
        <w:trPr>
          <w:cantSplit/>
          <w:trHeight w:val="567"/>
          <w:jc w:val="center"/>
        </w:trPr>
        <w:tc>
          <w:tcPr>
            <w:tcW w:w="3840" w:type="pct"/>
            <w:tcBorders>
              <w:top w:val="nil"/>
              <w:left w:val="nil"/>
              <w:bottom w:val="nil"/>
              <w:right w:val="nil"/>
            </w:tcBorders>
            <w:shd w:val="clear" w:color="000000" w:fill="4B4B4B"/>
            <w:vAlign w:val="center"/>
            <w:hideMark/>
          </w:tcPr>
          <w:p w:rsidR="00921904" w:rsidRPr="00D8552B" w:rsidRDefault="00921904" w:rsidP="00B60590">
            <w:pPr>
              <w:jc w:val="left"/>
              <w:rPr>
                <w:rFonts w:cs="Arial"/>
                <w:b/>
                <w:bCs/>
                <w:color w:val="FFFFFF"/>
                <w:lang w:eastAsia="es-MX"/>
              </w:rPr>
            </w:pPr>
            <w:r w:rsidRPr="00D8552B">
              <w:rPr>
                <w:rFonts w:eastAsia="Arial" w:cs="Arial"/>
                <w:b/>
                <w:bCs/>
                <w:color w:val="FFFFFF"/>
                <w:lang w:eastAsia="es-MX"/>
              </w:rPr>
              <w:t>DONATIVOS A INSTITUCIONES SIN FINES DE LUCRO</w:t>
            </w:r>
          </w:p>
        </w:tc>
        <w:tc>
          <w:tcPr>
            <w:tcW w:w="1160" w:type="pct"/>
            <w:tcBorders>
              <w:top w:val="nil"/>
              <w:left w:val="nil"/>
              <w:bottom w:val="nil"/>
              <w:right w:val="nil"/>
            </w:tcBorders>
            <w:shd w:val="clear" w:color="000000" w:fill="4B4B4B"/>
            <w:vAlign w:val="center"/>
            <w:hideMark/>
          </w:tcPr>
          <w:p w:rsidR="00921904" w:rsidRPr="00D8552B" w:rsidRDefault="00921904" w:rsidP="00B60590">
            <w:pPr>
              <w:ind w:firstLineChars="100" w:firstLine="240"/>
              <w:jc w:val="left"/>
              <w:rPr>
                <w:rFonts w:cs="Arial"/>
                <w:b/>
                <w:bCs/>
                <w:color w:val="FFFFFF"/>
                <w:lang w:eastAsia="es-MX"/>
              </w:rPr>
            </w:pPr>
            <w:r w:rsidRPr="00D8552B">
              <w:rPr>
                <w:rFonts w:eastAsia="Arial" w:cs="Arial"/>
                <w:b/>
                <w:bCs/>
                <w:color w:val="FFFFFF"/>
                <w:lang w:eastAsia="es-MX"/>
              </w:rPr>
              <w:t>IMPORTE</w:t>
            </w:r>
          </w:p>
        </w:tc>
      </w:tr>
      <w:tr w:rsidR="00921904" w:rsidRPr="00D8552B" w:rsidTr="00B60590">
        <w:trPr>
          <w:cantSplit/>
          <w:trHeight w:val="567"/>
          <w:jc w:val="center"/>
        </w:trPr>
        <w:tc>
          <w:tcPr>
            <w:tcW w:w="3840" w:type="pct"/>
            <w:tcBorders>
              <w:top w:val="nil"/>
              <w:left w:val="nil"/>
              <w:bottom w:val="nil"/>
              <w:right w:val="nil"/>
            </w:tcBorders>
            <w:shd w:val="clear" w:color="000000" w:fill="757575"/>
            <w:vAlign w:val="center"/>
            <w:hideMark/>
          </w:tcPr>
          <w:p w:rsidR="00921904" w:rsidRPr="00D8552B" w:rsidRDefault="00921904" w:rsidP="00B60590">
            <w:pPr>
              <w:jc w:val="left"/>
              <w:rPr>
                <w:rFonts w:cs="Arial"/>
                <w:b/>
                <w:bCs/>
                <w:color w:val="FFFFFF"/>
                <w:lang w:eastAsia="es-MX"/>
              </w:rPr>
            </w:pPr>
            <w:r w:rsidRPr="00D8552B">
              <w:rPr>
                <w:rFonts w:eastAsia="Arial" w:cs="Arial"/>
                <w:b/>
                <w:bCs/>
                <w:color w:val="FFFFFF"/>
                <w:lang w:eastAsia="es-MX"/>
              </w:rPr>
              <w:t>ATENCIÓN Y DESARROLLO DE LAS ORGANIZACIONES SOCIALES</w:t>
            </w:r>
          </w:p>
        </w:tc>
        <w:tc>
          <w:tcPr>
            <w:tcW w:w="1160" w:type="pct"/>
            <w:tcBorders>
              <w:top w:val="nil"/>
              <w:left w:val="nil"/>
              <w:bottom w:val="nil"/>
              <w:right w:val="nil"/>
            </w:tcBorders>
            <w:shd w:val="clear" w:color="000000" w:fill="757575"/>
            <w:vAlign w:val="center"/>
            <w:hideMark/>
          </w:tcPr>
          <w:p w:rsidR="00921904" w:rsidRPr="00C71866" w:rsidRDefault="00921904" w:rsidP="00B60590">
            <w:pPr>
              <w:ind w:firstLineChars="100" w:firstLine="240"/>
              <w:jc w:val="right"/>
              <w:rPr>
                <w:rFonts w:cs="Arial"/>
                <w:b/>
                <w:bCs/>
                <w:color w:val="FFFFFF"/>
              </w:rPr>
            </w:pPr>
            <w:r>
              <w:rPr>
                <w:rFonts w:cs="Arial"/>
                <w:b/>
                <w:bCs/>
                <w:color w:val="FFFFFF"/>
              </w:rPr>
              <w:t>5,668,641</w:t>
            </w:r>
          </w:p>
        </w:tc>
      </w:tr>
      <w:tr w:rsidR="00921904" w:rsidRPr="00D8552B" w:rsidTr="00B60590">
        <w:trPr>
          <w:trHeight w:val="567"/>
          <w:jc w:val="center"/>
        </w:trPr>
        <w:tc>
          <w:tcPr>
            <w:tcW w:w="3840" w:type="pct"/>
            <w:tcBorders>
              <w:top w:val="nil"/>
              <w:left w:val="nil"/>
              <w:bottom w:val="nil"/>
              <w:right w:val="nil"/>
            </w:tcBorders>
            <w:shd w:val="clear" w:color="auto" w:fill="auto"/>
            <w:noWrap/>
            <w:vAlign w:val="center"/>
            <w:hideMark/>
          </w:tcPr>
          <w:p w:rsidR="00921904" w:rsidRPr="00D8552B" w:rsidRDefault="00921904" w:rsidP="00B60590">
            <w:pPr>
              <w:jc w:val="left"/>
              <w:rPr>
                <w:rFonts w:cs="Arial"/>
                <w:color w:val="000000"/>
                <w:lang w:eastAsia="es-MX"/>
              </w:rPr>
            </w:pPr>
            <w:r w:rsidRPr="00D8552B">
              <w:rPr>
                <w:rFonts w:cs="Arial"/>
                <w:color w:val="000000"/>
                <w:lang w:eastAsia="es-MX"/>
              </w:rPr>
              <w:t>ENTREGA DE DONATIVO A LA CRUZ ROJA</w:t>
            </w:r>
          </w:p>
        </w:tc>
        <w:tc>
          <w:tcPr>
            <w:tcW w:w="1160" w:type="pct"/>
            <w:tcBorders>
              <w:top w:val="nil"/>
              <w:left w:val="nil"/>
              <w:bottom w:val="nil"/>
              <w:right w:val="nil"/>
            </w:tcBorders>
            <w:shd w:val="clear" w:color="auto" w:fill="auto"/>
            <w:noWrap/>
            <w:vAlign w:val="center"/>
            <w:hideMark/>
          </w:tcPr>
          <w:p w:rsidR="00921904" w:rsidRPr="00D8552B" w:rsidRDefault="00921904" w:rsidP="00B60590">
            <w:pPr>
              <w:jc w:val="right"/>
              <w:rPr>
                <w:rFonts w:cs="Arial"/>
                <w:color w:val="000000"/>
                <w:lang w:eastAsia="es-MX"/>
              </w:rPr>
            </w:pPr>
            <w:r w:rsidRPr="00D8552B">
              <w:rPr>
                <w:rFonts w:cs="Arial"/>
                <w:color w:val="000000"/>
                <w:lang w:eastAsia="es-MX"/>
              </w:rPr>
              <w:t xml:space="preserve">             1,668,641 </w:t>
            </w:r>
          </w:p>
        </w:tc>
      </w:tr>
      <w:tr w:rsidR="00921904" w:rsidRPr="00D8552B" w:rsidTr="00B60590">
        <w:trPr>
          <w:trHeight w:val="567"/>
          <w:jc w:val="center"/>
        </w:trPr>
        <w:tc>
          <w:tcPr>
            <w:tcW w:w="3840" w:type="pct"/>
            <w:tcBorders>
              <w:top w:val="nil"/>
              <w:left w:val="nil"/>
              <w:bottom w:val="nil"/>
              <w:right w:val="nil"/>
            </w:tcBorders>
            <w:shd w:val="clear" w:color="auto" w:fill="auto"/>
            <w:noWrap/>
            <w:vAlign w:val="center"/>
            <w:hideMark/>
          </w:tcPr>
          <w:p w:rsidR="00921904" w:rsidRPr="00D8552B" w:rsidRDefault="00921904" w:rsidP="00B60590">
            <w:pPr>
              <w:jc w:val="left"/>
              <w:rPr>
                <w:rFonts w:cs="Arial"/>
                <w:color w:val="000000"/>
                <w:lang w:eastAsia="es-MX"/>
              </w:rPr>
            </w:pPr>
            <w:r w:rsidRPr="00D8552B">
              <w:rPr>
                <w:rFonts w:cs="Arial"/>
                <w:color w:val="000000"/>
                <w:lang w:eastAsia="es-MX"/>
              </w:rPr>
              <w:t>ENTREGA DE DONATIVO A LA FUNDACIÓN DEL EMPRESARIADO YUCATECO MÉRIDA</w:t>
            </w:r>
          </w:p>
        </w:tc>
        <w:tc>
          <w:tcPr>
            <w:tcW w:w="1160" w:type="pct"/>
            <w:tcBorders>
              <w:top w:val="nil"/>
              <w:left w:val="nil"/>
              <w:bottom w:val="nil"/>
              <w:right w:val="nil"/>
            </w:tcBorders>
            <w:shd w:val="clear" w:color="auto" w:fill="auto"/>
            <w:noWrap/>
            <w:vAlign w:val="center"/>
            <w:hideMark/>
          </w:tcPr>
          <w:p w:rsidR="00921904" w:rsidRPr="00D8552B" w:rsidRDefault="00921904" w:rsidP="00B60590">
            <w:pPr>
              <w:jc w:val="right"/>
              <w:rPr>
                <w:rFonts w:cs="Arial"/>
                <w:color w:val="000000"/>
                <w:lang w:eastAsia="es-MX"/>
              </w:rPr>
            </w:pPr>
            <w:r w:rsidRPr="00D8552B">
              <w:rPr>
                <w:rFonts w:cs="Arial"/>
                <w:color w:val="000000"/>
                <w:lang w:eastAsia="es-MX"/>
              </w:rPr>
              <w:t xml:space="preserve">           4,000,000 </w:t>
            </w:r>
          </w:p>
        </w:tc>
      </w:tr>
      <w:tr w:rsidR="00921904" w:rsidRPr="00D8552B" w:rsidTr="00B60590">
        <w:trPr>
          <w:cantSplit/>
          <w:trHeight w:val="567"/>
          <w:jc w:val="center"/>
        </w:trPr>
        <w:tc>
          <w:tcPr>
            <w:tcW w:w="3840" w:type="pct"/>
            <w:tcBorders>
              <w:top w:val="nil"/>
              <w:left w:val="nil"/>
              <w:bottom w:val="nil"/>
              <w:right w:val="nil"/>
            </w:tcBorders>
            <w:shd w:val="clear" w:color="000000" w:fill="757575"/>
            <w:vAlign w:val="center"/>
            <w:hideMark/>
          </w:tcPr>
          <w:p w:rsidR="00921904" w:rsidRPr="00D8552B" w:rsidRDefault="00921904" w:rsidP="00B60590">
            <w:pPr>
              <w:jc w:val="left"/>
              <w:rPr>
                <w:rFonts w:cs="Arial"/>
                <w:b/>
                <w:bCs/>
                <w:color w:val="FFFFFF"/>
                <w:lang w:eastAsia="es-MX"/>
              </w:rPr>
            </w:pPr>
            <w:r w:rsidRPr="00D8552B">
              <w:rPr>
                <w:rFonts w:eastAsia="Arial" w:cs="Arial"/>
                <w:b/>
                <w:bCs/>
                <w:color w:val="FFFFFF"/>
                <w:lang w:eastAsia="es-MX"/>
              </w:rPr>
              <w:t>CERTEZA JURÍDICA Y DERECHOS HUMANOS</w:t>
            </w:r>
          </w:p>
        </w:tc>
        <w:tc>
          <w:tcPr>
            <w:tcW w:w="1160" w:type="pct"/>
            <w:tcBorders>
              <w:top w:val="nil"/>
              <w:left w:val="nil"/>
              <w:bottom w:val="nil"/>
              <w:right w:val="nil"/>
            </w:tcBorders>
            <w:shd w:val="clear" w:color="000000" w:fill="757575"/>
            <w:vAlign w:val="center"/>
            <w:hideMark/>
          </w:tcPr>
          <w:p w:rsidR="00921904" w:rsidRPr="00D8552B" w:rsidRDefault="00921904" w:rsidP="00B60590">
            <w:pPr>
              <w:ind w:firstLineChars="100" w:firstLine="240"/>
              <w:jc w:val="right"/>
              <w:rPr>
                <w:rFonts w:cs="Arial"/>
                <w:b/>
                <w:bCs/>
                <w:color w:val="FFFFFF"/>
                <w:lang w:eastAsia="es-MX"/>
              </w:rPr>
            </w:pPr>
            <w:r w:rsidRPr="00D8552B">
              <w:rPr>
                <w:rFonts w:eastAsia="Arial" w:cs="Arial"/>
                <w:b/>
                <w:bCs/>
                <w:color w:val="FFFFFF"/>
                <w:lang w:eastAsia="es-MX"/>
              </w:rPr>
              <w:t>59,866</w:t>
            </w:r>
          </w:p>
        </w:tc>
      </w:tr>
      <w:tr w:rsidR="00921904" w:rsidRPr="00D8552B" w:rsidTr="00B60590">
        <w:trPr>
          <w:trHeight w:val="567"/>
          <w:jc w:val="center"/>
        </w:trPr>
        <w:tc>
          <w:tcPr>
            <w:tcW w:w="3840" w:type="pct"/>
            <w:tcBorders>
              <w:top w:val="nil"/>
              <w:left w:val="nil"/>
              <w:bottom w:val="nil"/>
              <w:right w:val="nil"/>
            </w:tcBorders>
            <w:shd w:val="clear" w:color="auto" w:fill="auto"/>
            <w:noWrap/>
            <w:vAlign w:val="bottom"/>
            <w:hideMark/>
          </w:tcPr>
          <w:p w:rsidR="00921904" w:rsidRPr="00D8552B" w:rsidRDefault="00921904" w:rsidP="00B60590">
            <w:pPr>
              <w:jc w:val="left"/>
              <w:rPr>
                <w:rFonts w:cs="Arial"/>
                <w:color w:val="000000"/>
                <w:lang w:eastAsia="es-MX"/>
              </w:rPr>
            </w:pPr>
            <w:r w:rsidRPr="00D8552B">
              <w:rPr>
                <w:rFonts w:cs="Arial"/>
                <w:color w:val="000000"/>
                <w:lang w:eastAsia="es-MX"/>
              </w:rPr>
              <w:t>PROTECCIÓN Y DEFENSA DE LOS DERECHOS HUMANOS EN YUCATÁN</w:t>
            </w:r>
          </w:p>
        </w:tc>
        <w:tc>
          <w:tcPr>
            <w:tcW w:w="1160" w:type="pct"/>
            <w:tcBorders>
              <w:top w:val="nil"/>
              <w:left w:val="nil"/>
              <w:bottom w:val="nil"/>
              <w:right w:val="nil"/>
            </w:tcBorders>
            <w:shd w:val="clear" w:color="auto" w:fill="auto"/>
            <w:noWrap/>
            <w:vAlign w:val="center"/>
            <w:hideMark/>
          </w:tcPr>
          <w:p w:rsidR="00921904" w:rsidRPr="00D8552B" w:rsidRDefault="00921904" w:rsidP="00B60590">
            <w:pPr>
              <w:jc w:val="right"/>
              <w:rPr>
                <w:rFonts w:cs="Arial"/>
                <w:color w:val="000000"/>
                <w:lang w:eastAsia="es-MX"/>
              </w:rPr>
            </w:pPr>
            <w:r w:rsidRPr="00D8552B">
              <w:rPr>
                <w:rFonts w:cs="Arial"/>
                <w:color w:val="000000"/>
                <w:lang w:eastAsia="es-MX"/>
              </w:rPr>
              <w:t xml:space="preserve">                   14,000</w:t>
            </w:r>
          </w:p>
        </w:tc>
      </w:tr>
      <w:tr w:rsidR="00921904" w:rsidRPr="00D8552B" w:rsidTr="00B60590">
        <w:trPr>
          <w:trHeight w:val="567"/>
          <w:jc w:val="center"/>
        </w:trPr>
        <w:tc>
          <w:tcPr>
            <w:tcW w:w="3840" w:type="pct"/>
            <w:tcBorders>
              <w:top w:val="nil"/>
              <w:left w:val="nil"/>
              <w:bottom w:val="nil"/>
              <w:right w:val="nil"/>
            </w:tcBorders>
            <w:shd w:val="clear" w:color="auto" w:fill="auto"/>
            <w:noWrap/>
            <w:vAlign w:val="bottom"/>
            <w:hideMark/>
          </w:tcPr>
          <w:p w:rsidR="00921904" w:rsidRPr="00D8552B" w:rsidRDefault="00921904" w:rsidP="00B60590">
            <w:pPr>
              <w:jc w:val="left"/>
              <w:rPr>
                <w:rFonts w:cs="Arial"/>
                <w:color w:val="000000"/>
                <w:lang w:eastAsia="es-MX"/>
              </w:rPr>
            </w:pPr>
            <w:r w:rsidRPr="00D8552B">
              <w:rPr>
                <w:rFonts w:cs="Arial"/>
                <w:color w:val="000000"/>
                <w:lang w:eastAsia="es-MX"/>
              </w:rPr>
              <w:t>PROMOCIÓN Y OBSERVANCIA DE LOS DERECHOS HUMANOS EN YUCATÁN</w:t>
            </w:r>
          </w:p>
        </w:tc>
        <w:tc>
          <w:tcPr>
            <w:tcW w:w="1160" w:type="pct"/>
            <w:tcBorders>
              <w:top w:val="nil"/>
              <w:left w:val="nil"/>
              <w:bottom w:val="nil"/>
              <w:right w:val="nil"/>
            </w:tcBorders>
            <w:shd w:val="clear" w:color="auto" w:fill="auto"/>
            <w:noWrap/>
            <w:vAlign w:val="center"/>
            <w:hideMark/>
          </w:tcPr>
          <w:p w:rsidR="00921904" w:rsidRPr="00D8552B" w:rsidRDefault="00921904" w:rsidP="00B60590">
            <w:pPr>
              <w:jc w:val="right"/>
              <w:rPr>
                <w:rFonts w:cs="Arial"/>
                <w:color w:val="000000"/>
                <w:lang w:eastAsia="es-MX"/>
              </w:rPr>
            </w:pPr>
            <w:r w:rsidRPr="00D8552B">
              <w:rPr>
                <w:rFonts w:cs="Arial"/>
                <w:color w:val="000000"/>
                <w:lang w:eastAsia="es-MX"/>
              </w:rPr>
              <w:t xml:space="preserve">                  45,866 </w:t>
            </w:r>
          </w:p>
        </w:tc>
      </w:tr>
      <w:tr w:rsidR="00921904" w:rsidRPr="00D8552B" w:rsidTr="00B60590">
        <w:trPr>
          <w:cantSplit/>
          <w:trHeight w:val="567"/>
          <w:jc w:val="center"/>
        </w:trPr>
        <w:tc>
          <w:tcPr>
            <w:tcW w:w="3840" w:type="pct"/>
            <w:tcBorders>
              <w:top w:val="nil"/>
              <w:left w:val="nil"/>
              <w:bottom w:val="nil"/>
              <w:right w:val="nil"/>
            </w:tcBorders>
            <w:shd w:val="clear" w:color="000000" w:fill="4B4B4B"/>
            <w:vAlign w:val="center"/>
            <w:hideMark/>
          </w:tcPr>
          <w:p w:rsidR="00921904" w:rsidRPr="00D8552B" w:rsidRDefault="00921904" w:rsidP="00B60590">
            <w:pPr>
              <w:ind w:firstLineChars="100" w:firstLine="240"/>
              <w:jc w:val="left"/>
              <w:rPr>
                <w:rFonts w:cs="Arial"/>
                <w:b/>
                <w:bCs/>
                <w:color w:val="FFFFFF"/>
                <w:lang w:eastAsia="es-MX"/>
              </w:rPr>
            </w:pPr>
            <w:r w:rsidRPr="00D8552B">
              <w:rPr>
                <w:rFonts w:eastAsia="Arial" w:cs="Arial"/>
                <w:b/>
                <w:bCs/>
                <w:color w:val="FFFFFF"/>
                <w:lang w:eastAsia="es-MX"/>
              </w:rPr>
              <w:t>TOTAL</w:t>
            </w:r>
          </w:p>
        </w:tc>
        <w:tc>
          <w:tcPr>
            <w:tcW w:w="1160" w:type="pct"/>
            <w:tcBorders>
              <w:top w:val="nil"/>
              <w:left w:val="nil"/>
              <w:bottom w:val="nil"/>
              <w:right w:val="nil"/>
            </w:tcBorders>
            <w:shd w:val="clear" w:color="000000" w:fill="4B4B4B"/>
            <w:vAlign w:val="center"/>
            <w:hideMark/>
          </w:tcPr>
          <w:p w:rsidR="00921904" w:rsidRPr="00C71866" w:rsidRDefault="00921904" w:rsidP="00B60590">
            <w:pPr>
              <w:ind w:firstLineChars="100" w:firstLine="240"/>
              <w:jc w:val="right"/>
              <w:rPr>
                <w:rFonts w:cs="Arial"/>
                <w:b/>
                <w:bCs/>
                <w:color w:val="FFFFFF"/>
              </w:rPr>
            </w:pPr>
            <w:r>
              <w:rPr>
                <w:rFonts w:cs="Arial"/>
                <w:b/>
                <w:bCs/>
                <w:color w:val="FFFFFF"/>
              </w:rPr>
              <w:t>5,728,507</w:t>
            </w:r>
          </w:p>
        </w:tc>
      </w:tr>
    </w:tbl>
    <w:p w:rsidR="00921904" w:rsidRDefault="00921904">
      <w:pPr>
        <w:sectPr w:rsidR="00921904" w:rsidSect="00B60590">
          <w:headerReference w:type="default" r:id="rId26"/>
          <w:footerReference w:type="default" r:id="rId27"/>
          <w:type w:val="oddPage"/>
          <w:pgSz w:w="11906" w:h="16838"/>
          <w:pgMar w:top="2834" w:right="1701" w:bottom="1417" w:left="1701" w:header="0" w:footer="0" w:gutter="0"/>
          <w:cols w:space="720"/>
          <w:docGrid w:linePitch="326"/>
        </w:sectPr>
      </w:pPr>
    </w:p>
    <w:p w:rsidR="00921904" w:rsidRDefault="00921904"/>
    <w:p w:rsidR="00921904" w:rsidRDefault="00921904">
      <w:pPr>
        <w:pStyle w:val="Ttulo4"/>
      </w:pPr>
      <w:bookmarkStart w:id="101" w:name="X534e7fbd04c518c0c25bdba08d5fd16b6da9adb"/>
      <w:r>
        <w:t>PRESUPUESTO ASIGNADO A SUBSIDIOS Y SUBVENCIONES</w:t>
      </w:r>
      <w:bookmarkEnd w:id="101"/>
    </w:p>
    <w:p w:rsidR="00921904" w:rsidRDefault="00921904"/>
    <w:tbl>
      <w:tblPr>
        <w:tblW w:w="8554" w:type="dxa"/>
        <w:jc w:val="center"/>
        <w:tblLayout w:type="fixed"/>
        <w:tblLook w:val="0420" w:firstRow="1" w:lastRow="0" w:firstColumn="0" w:lastColumn="0" w:noHBand="0" w:noVBand="1"/>
      </w:tblPr>
      <w:tblGrid>
        <w:gridCol w:w="5988"/>
        <w:gridCol w:w="2566"/>
      </w:tblGrid>
      <w:tr w:rsidR="00921904">
        <w:trPr>
          <w:cantSplit/>
          <w:jc w:val="center"/>
        </w:trPr>
        <w:tc>
          <w:tcPr>
            <w:tcW w:w="5988"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SUBSIDIOS Y SUBVENCIONES</w:t>
            </w:r>
          </w:p>
        </w:tc>
        <w:tc>
          <w:tcPr>
            <w:tcW w:w="2566"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IMPORTE</w:t>
            </w:r>
          </w:p>
        </w:tc>
      </w:tr>
      <w:tr w:rsidR="00921904">
        <w:trPr>
          <w:cantSplit/>
          <w:jc w:val="center"/>
        </w:trPr>
        <w:tc>
          <w:tcPr>
            <w:tcW w:w="5988"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SUBSIDIOS A LA PRESTACIÓN DE SERVICIOS PÚBLICOS</w:t>
            </w:r>
          </w:p>
        </w:tc>
        <w:tc>
          <w:tcPr>
            <w:tcW w:w="2566"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273,490,566</w:t>
            </w:r>
          </w:p>
        </w:tc>
      </w:tr>
      <w:tr w:rsidR="00921904">
        <w:trPr>
          <w:cantSplit/>
          <w:jc w:val="center"/>
        </w:trPr>
        <w:tc>
          <w:tcPr>
            <w:tcW w:w="598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MODERNIZACIÓN DEL SISTEMA DE TRANSPORTE PÚBLICO</w:t>
            </w:r>
          </w:p>
        </w:tc>
        <w:tc>
          <w:tcPr>
            <w:tcW w:w="2566"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273,265,566</w:t>
            </w:r>
          </w:p>
        </w:tc>
      </w:tr>
      <w:tr w:rsidR="00921904">
        <w:trPr>
          <w:cantSplit/>
          <w:jc w:val="center"/>
        </w:trPr>
        <w:tc>
          <w:tcPr>
            <w:tcW w:w="598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PROMOCIÓN, PREVENCIÓN Y ATENCIÓN INTEGRAL DE LA SALUD MENTAL</w:t>
            </w:r>
          </w:p>
        </w:tc>
        <w:tc>
          <w:tcPr>
            <w:tcW w:w="2566"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225,000</w:t>
            </w:r>
          </w:p>
        </w:tc>
      </w:tr>
      <w:tr w:rsidR="00921904">
        <w:trPr>
          <w:cantSplit/>
          <w:jc w:val="center"/>
        </w:trPr>
        <w:tc>
          <w:tcPr>
            <w:tcW w:w="598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SUBSIDIOS A LA PRODUCCIÓN</w:t>
            </w:r>
          </w:p>
        </w:tc>
        <w:tc>
          <w:tcPr>
            <w:tcW w:w="2566"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85,952,000</w:t>
            </w:r>
          </w:p>
        </w:tc>
      </w:tr>
      <w:tr w:rsidR="00921904">
        <w:trPr>
          <w:cantSplit/>
          <w:jc w:val="center"/>
        </w:trPr>
        <w:tc>
          <w:tcPr>
            <w:tcW w:w="598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DESARROLLO DEL SECTOR PESQUERO Y ACUÍCOLA CON ENFOQUE SUSTENTABLE</w:t>
            </w:r>
          </w:p>
        </w:tc>
        <w:tc>
          <w:tcPr>
            <w:tcW w:w="256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5,000,000</w:t>
            </w:r>
          </w:p>
        </w:tc>
      </w:tr>
      <w:tr w:rsidR="00921904">
        <w:trPr>
          <w:cantSplit/>
          <w:jc w:val="center"/>
        </w:trPr>
        <w:tc>
          <w:tcPr>
            <w:tcW w:w="598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FOMENTO DEL SECTOR AGROPECUARIO Y AGROINDUSTRIAL</w:t>
            </w:r>
          </w:p>
        </w:tc>
        <w:tc>
          <w:tcPr>
            <w:tcW w:w="2566"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73,000,000</w:t>
            </w:r>
          </w:p>
        </w:tc>
      </w:tr>
      <w:tr w:rsidR="00921904">
        <w:trPr>
          <w:cantSplit/>
          <w:jc w:val="center"/>
        </w:trPr>
        <w:tc>
          <w:tcPr>
            <w:tcW w:w="598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IMPULSO A LA POBLACIÓN EMPRENDEDORA Y EMPRESARIAL CON ENFOQUE DE INCLUSIÓN</w:t>
            </w:r>
          </w:p>
        </w:tc>
        <w:tc>
          <w:tcPr>
            <w:tcW w:w="2566"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7,152,000</w:t>
            </w:r>
          </w:p>
        </w:tc>
      </w:tr>
      <w:tr w:rsidR="00921904">
        <w:trPr>
          <w:cantSplit/>
          <w:jc w:val="center"/>
        </w:trPr>
        <w:tc>
          <w:tcPr>
            <w:tcW w:w="598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RESTAURACIÓN Y CONSERVACIÓN DE LOS ECOSISTEMAS</w:t>
            </w:r>
          </w:p>
        </w:tc>
        <w:tc>
          <w:tcPr>
            <w:tcW w:w="2566"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800,000</w:t>
            </w:r>
          </w:p>
        </w:tc>
      </w:tr>
      <w:tr w:rsidR="00921904">
        <w:trPr>
          <w:cantSplit/>
          <w:jc w:val="center"/>
        </w:trPr>
        <w:tc>
          <w:tcPr>
            <w:tcW w:w="598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SUBSIDIOS PARA CAPACITACIÓN Y BECAS</w:t>
            </w:r>
          </w:p>
        </w:tc>
        <w:tc>
          <w:tcPr>
            <w:tcW w:w="2566"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42,943,585</w:t>
            </w:r>
          </w:p>
        </w:tc>
      </w:tr>
      <w:tr w:rsidR="00921904">
        <w:trPr>
          <w:cantSplit/>
          <w:jc w:val="center"/>
        </w:trPr>
        <w:tc>
          <w:tcPr>
            <w:tcW w:w="598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ACCESO Y PERMANENCIA EN EDUCACIÓN BÁSICA</w:t>
            </w:r>
          </w:p>
        </w:tc>
        <w:tc>
          <w:tcPr>
            <w:tcW w:w="2566"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32,717,714</w:t>
            </w:r>
          </w:p>
        </w:tc>
      </w:tr>
      <w:tr w:rsidR="00921904">
        <w:trPr>
          <w:cantSplit/>
          <w:jc w:val="center"/>
        </w:trPr>
        <w:tc>
          <w:tcPr>
            <w:tcW w:w="598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ACCESO Y PERMANENCIA EN EDUCACIÓN MEDIA SUPERIOR</w:t>
            </w:r>
          </w:p>
        </w:tc>
        <w:tc>
          <w:tcPr>
            <w:tcW w:w="2566"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800,000</w:t>
            </w:r>
          </w:p>
        </w:tc>
      </w:tr>
      <w:tr w:rsidR="00921904">
        <w:trPr>
          <w:cantSplit/>
          <w:jc w:val="center"/>
        </w:trPr>
        <w:tc>
          <w:tcPr>
            <w:tcW w:w="598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EDUCACIÓN PARA LA PROFESIONALIZACIÓN ARTÍSTICA</w:t>
            </w:r>
          </w:p>
        </w:tc>
        <w:tc>
          <w:tcPr>
            <w:tcW w:w="2566"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312,075</w:t>
            </w:r>
          </w:p>
        </w:tc>
      </w:tr>
      <w:tr w:rsidR="00921904">
        <w:trPr>
          <w:cantSplit/>
          <w:jc w:val="center"/>
        </w:trPr>
        <w:tc>
          <w:tcPr>
            <w:tcW w:w="598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EFICIENCIA TERMINAL EN EDUCACIÓN SUPERIOR</w:t>
            </w:r>
          </w:p>
        </w:tc>
        <w:tc>
          <w:tcPr>
            <w:tcW w:w="2566"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8,963,796</w:t>
            </w:r>
          </w:p>
        </w:tc>
      </w:tr>
      <w:tr w:rsidR="00921904">
        <w:trPr>
          <w:cantSplit/>
          <w:jc w:val="center"/>
        </w:trPr>
        <w:tc>
          <w:tcPr>
            <w:tcW w:w="598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FORTALECIMIENTO DE LAS INSTITUCIONES DE EDUCACIÓN SUPERIOR</w:t>
            </w:r>
          </w:p>
        </w:tc>
        <w:tc>
          <w:tcPr>
            <w:tcW w:w="2566"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110,000</w:t>
            </w:r>
          </w:p>
        </w:tc>
      </w:tr>
      <w:tr w:rsidR="00921904">
        <w:trPr>
          <w:cantSplit/>
          <w:jc w:val="center"/>
        </w:trPr>
        <w:tc>
          <w:tcPr>
            <w:tcW w:w="598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MEJORAMIENTO DE LA CALIDAD EN INSTITUCIONES DE EDUCACIÓN SUPERIOR PÚBLICAS</w:t>
            </w:r>
          </w:p>
        </w:tc>
        <w:tc>
          <w:tcPr>
            <w:tcW w:w="2566"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40,000</w:t>
            </w:r>
          </w:p>
        </w:tc>
      </w:tr>
      <w:tr w:rsidR="00921904">
        <w:trPr>
          <w:cantSplit/>
          <w:jc w:val="center"/>
        </w:trPr>
        <w:tc>
          <w:tcPr>
            <w:tcW w:w="598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SUBSIDIOS PARA INVERSIÓN</w:t>
            </w:r>
          </w:p>
        </w:tc>
        <w:tc>
          <w:tcPr>
            <w:tcW w:w="2566"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109,310,254</w:t>
            </w:r>
          </w:p>
        </w:tc>
      </w:tr>
      <w:tr w:rsidR="00921904">
        <w:trPr>
          <w:cantSplit/>
          <w:jc w:val="center"/>
        </w:trPr>
        <w:tc>
          <w:tcPr>
            <w:tcW w:w="598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CRECIMIENTO INDUSTRIAL SOSTENIBLE</w:t>
            </w:r>
          </w:p>
        </w:tc>
        <w:tc>
          <w:tcPr>
            <w:tcW w:w="256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55,237,754</w:t>
            </w:r>
          </w:p>
        </w:tc>
      </w:tr>
      <w:tr w:rsidR="00921904">
        <w:trPr>
          <w:cantSplit/>
          <w:jc w:val="center"/>
        </w:trPr>
        <w:tc>
          <w:tcPr>
            <w:tcW w:w="598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IMPULSO A LA POBLACIÓN EMPRENDEDORA Y EMPRESARIAL CON ENFOQUE DE INCLUSIÓN</w:t>
            </w:r>
          </w:p>
        </w:tc>
        <w:tc>
          <w:tcPr>
            <w:tcW w:w="2566"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72,500</w:t>
            </w:r>
          </w:p>
        </w:tc>
      </w:tr>
      <w:tr w:rsidR="00921904">
        <w:trPr>
          <w:cantSplit/>
          <w:jc w:val="center"/>
        </w:trPr>
        <w:tc>
          <w:tcPr>
            <w:tcW w:w="598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INCREMENTO DE LA INVERSIÓN EXTRANJERA</w:t>
            </w:r>
          </w:p>
        </w:tc>
        <w:tc>
          <w:tcPr>
            <w:tcW w:w="2566"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27,000,000</w:t>
            </w:r>
          </w:p>
        </w:tc>
      </w:tr>
      <w:tr w:rsidR="00921904">
        <w:trPr>
          <w:cantSplit/>
          <w:jc w:val="center"/>
        </w:trPr>
        <w:tc>
          <w:tcPr>
            <w:tcW w:w="598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PRODUCTIVIDAD Y COMERCIALIZACIÓN EMPRESARIAL</w:t>
            </w:r>
          </w:p>
        </w:tc>
        <w:tc>
          <w:tcPr>
            <w:tcW w:w="2566"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27,000,000</w:t>
            </w:r>
          </w:p>
        </w:tc>
      </w:tr>
      <w:tr w:rsidR="00921904">
        <w:trPr>
          <w:cantSplit/>
          <w:jc w:val="center"/>
        </w:trPr>
        <w:tc>
          <w:tcPr>
            <w:tcW w:w="598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SUBSIDIOS PARA LA ADQUISICIÓN DE VIVIENDA DE INTERÉS SOCIAL</w:t>
            </w:r>
          </w:p>
        </w:tc>
        <w:tc>
          <w:tcPr>
            <w:tcW w:w="2566"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10,000,000</w:t>
            </w:r>
          </w:p>
        </w:tc>
      </w:tr>
      <w:tr w:rsidR="00921904">
        <w:trPr>
          <w:cantSplit/>
          <w:jc w:val="center"/>
        </w:trPr>
        <w:tc>
          <w:tcPr>
            <w:tcW w:w="598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PROMOCIÓN DE CALIDAD Y ESPACIOS EN LA VIVIENDA</w:t>
            </w:r>
          </w:p>
        </w:tc>
        <w:tc>
          <w:tcPr>
            <w:tcW w:w="2566"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10,000,000</w:t>
            </w:r>
          </w:p>
        </w:tc>
      </w:tr>
      <w:tr w:rsidR="00921904">
        <w:trPr>
          <w:cantSplit/>
          <w:jc w:val="center"/>
        </w:trPr>
        <w:tc>
          <w:tcPr>
            <w:tcW w:w="5988" w:type="dxa"/>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color w:val="FFFFFF"/>
              </w:rPr>
              <w:t>TOTAL</w:t>
            </w:r>
          </w:p>
        </w:tc>
        <w:tc>
          <w:tcPr>
            <w:tcW w:w="2566"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color w:val="FFFFFF"/>
              </w:rPr>
              <w:t>521,696,405</w:t>
            </w:r>
          </w:p>
        </w:tc>
      </w:tr>
    </w:tbl>
    <w:p w:rsidR="00921904" w:rsidRDefault="00921904">
      <w:r>
        <w:br w:type="page"/>
      </w:r>
    </w:p>
    <w:p w:rsidR="00921904" w:rsidRDefault="00921904">
      <w:pPr>
        <w:pStyle w:val="Ttulo3"/>
      </w:pPr>
      <w:bookmarkStart w:id="102" w:name="anexo-11.2.-subsidios-a-la-producción"/>
      <w:r>
        <w:lastRenderedPageBreak/>
        <w:t>ANEXO 11.2. SUBSIDIOS A LA PRODUCCIÓN</w:t>
      </w:r>
      <w:bookmarkEnd w:id="102"/>
    </w:p>
    <w:p w:rsidR="00921904" w:rsidRDefault="00921904"/>
    <w:tbl>
      <w:tblPr>
        <w:tblW w:w="8467" w:type="dxa"/>
        <w:jc w:val="center"/>
        <w:tblLayout w:type="fixed"/>
        <w:tblLook w:val="0420" w:firstRow="1" w:lastRow="0" w:firstColumn="0" w:lastColumn="0" w:noHBand="0" w:noVBand="1"/>
      </w:tblPr>
      <w:tblGrid>
        <w:gridCol w:w="5927"/>
        <w:gridCol w:w="2540"/>
      </w:tblGrid>
      <w:tr w:rsidR="00921904">
        <w:trPr>
          <w:cantSplit/>
          <w:jc w:val="center"/>
        </w:trPr>
        <w:tc>
          <w:tcPr>
            <w:tcW w:w="5927" w:type="dxa"/>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MONTOS DESTINADOS A LA PRODUCCIÓN</w:t>
            </w:r>
          </w:p>
        </w:tc>
        <w:tc>
          <w:tcPr>
            <w:tcW w:w="2540" w:type="dxa"/>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IMPORTE</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DESARROLLO DEL SECTOR PESQUERO Y ACUÍCOLA CON ENFOQUE SUSTENTABLE</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5,000,000</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FOMENTO DEL SECTOR AGROPECUARIO Y AGROINDUSTRIAL</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73,000,000</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IMPULSO A LA POBLACIÓN EMPRENDEDORA Y EMPRESARIAL CON ENFOQUE DE INCLUSIÓN</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7,152,000</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RESTAURACIÓN Y CONSERVACIÓN DE LOS ECOSISTEMAS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800,000</w:t>
            </w:r>
          </w:p>
        </w:tc>
      </w:tr>
      <w:tr w:rsidR="00921904">
        <w:trPr>
          <w:cantSplit/>
          <w:jc w:val="center"/>
        </w:trPr>
        <w:tc>
          <w:tcPr>
            <w:tcW w:w="5927" w:type="dxa"/>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TOTAL</w:t>
            </w:r>
          </w:p>
        </w:tc>
        <w:tc>
          <w:tcPr>
            <w:tcW w:w="2540"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85,952,000</w:t>
            </w:r>
          </w:p>
        </w:tc>
      </w:tr>
    </w:tbl>
    <w:p w:rsidR="00921904" w:rsidRDefault="00921904">
      <w:r>
        <w:br w:type="page"/>
      </w:r>
    </w:p>
    <w:p w:rsidR="00921904" w:rsidRDefault="00921904">
      <w:pPr>
        <w:pStyle w:val="Ttulo3"/>
      </w:pPr>
      <w:bookmarkStart w:id="103" w:name="X2357a08dac811f548b5d72844b3ff198c9cd8ef"/>
      <w:r>
        <w:lastRenderedPageBreak/>
        <w:t>ANEXO 11.3. PRESUPUESTO ASIGNADO PARA AYUDAS SOCIALES</w:t>
      </w:r>
      <w:bookmarkEnd w:id="103"/>
    </w:p>
    <w:p w:rsidR="00921904" w:rsidRDefault="00921904"/>
    <w:tbl>
      <w:tblPr>
        <w:tblW w:w="8467" w:type="dxa"/>
        <w:jc w:val="center"/>
        <w:tblLayout w:type="fixed"/>
        <w:tblLook w:val="0420" w:firstRow="1" w:lastRow="0" w:firstColumn="0" w:lastColumn="0" w:noHBand="0" w:noVBand="1"/>
      </w:tblPr>
      <w:tblGrid>
        <w:gridCol w:w="5927"/>
        <w:gridCol w:w="2540"/>
      </w:tblGrid>
      <w:tr w:rsidR="00921904">
        <w:trPr>
          <w:cantSplit/>
          <w:jc w:val="center"/>
        </w:trPr>
        <w:tc>
          <w:tcPr>
            <w:tcW w:w="5927"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AYUDAS SOCIALES</w:t>
            </w:r>
          </w:p>
        </w:tc>
        <w:tc>
          <w:tcPr>
            <w:tcW w:w="2540"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IMPORTE</w:t>
            </w:r>
          </w:p>
        </w:tc>
      </w:tr>
      <w:tr w:rsidR="00921904">
        <w:trPr>
          <w:cantSplit/>
          <w:jc w:val="center"/>
        </w:trPr>
        <w:tc>
          <w:tcPr>
            <w:tcW w:w="5927"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APOYO A VOLUNTARIOS QUE PARTICIPAN EN DIVERSOS PROGRAMAS</w:t>
            </w:r>
          </w:p>
        </w:tc>
        <w:tc>
          <w:tcPr>
            <w:tcW w:w="2540"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30,267,858</w:t>
            </w:r>
          </w:p>
        </w:tc>
      </w:tr>
      <w:tr w:rsidR="00921904">
        <w:trPr>
          <w:cantSplit/>
          <w:jc w:val="center"/>
        </w:trPr>
        <w:tc>
          <w:tcPr>
            <w:tcW w:w="5927"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ACCESO Y PERMANENCIA EN EDUCACIÓN BÁSICA</w:t>
            </w:r>
          </w:p>
        </w:tc>
        <w:tc>
          <w:tcPr>
            <w:tcW w:w="2540"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4,320,000</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ATENCIÓN DEL REZAGO EDUCATIVO Y ANALFABETISMO</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15,257,162</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FOMENTO DE LA CULTURA FÍSICA Y RECREACIÓN</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10,068,196</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IMPULSO AL DEPORTE DE ALTO RENDIMIENTO</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622,500</w:t>
            </w:r>
          </w:p>
        </w:tc>
      </w:tr>
      <w:tr w:rsidR="00921904">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AYUDA SOCIAL PARA ACTIVIADES CIENTÍFICAS O ACADÉMICAS</w:t>
            </w:r>
          </w:p>
        </w:tc>
        <w:tc>
          <w:tcPr>
            <w:tcW w:w="2540"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600,000</w:t>
            </w:r>
          </w:p>
        </w:tc>
      </w:tr>
      <w:tr w:rsidR="00921904">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FORTALECIMIENTO AL CONOCIMIENTO CIENTÍFICO, TECNOLÓGICO E INNOVACIÓN</w:t>
            </w:r>
          </w:p>
        </w:tc>
        <w:tc>
          <w:tcPr>
            <w:tcW w:w="2540"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600,000</w:t>
            </w:r>
          </w:p>
        </w:tc>
      </w:tr>
      <w:tr w:rsidR="00921904">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AYUDAS A INSTITUCIONES SIN FINES DE LUCRO</w:t>
            </w:r>
          </w:p>
        </w:tc>
        <w:tc>
          <w:tcPr>
            <w:tcW w:w="2540"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13,869,865</w:t>
            </w:r>
          </w:p>
        </w:tc>
      </w:tr>
      <w:tr w:rsidR="00921904">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ATENCIÓN DEL REZAGO EDUCATIVO Y ANALFABETISMO</w:t>
            </w:r>
          </w:p>
        </w:tc>
        <w:tc>
          <w:tcPr>
            <w:tcW w:w="2540"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600,000</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ATENCIÓN Y DESARROLLO DE LAS ORGANIZACIONES SOCIALES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359,337</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FORTALECIMIENTO AL CONOCIMIENTO CIENTÍFICO, TECNOLÓGICO E INNOVACIÓN</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5,000,000</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MEJORAMIENTO DE LA CALIDAD EN INSTITUCIONES DE EDUCACIÓN SUPERIOR PÚBLICAS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7,867,148</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PREVENCIÓN DEL DELITO</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43,380</w:t>
            </w:r>
          </w:p>
        </w:tc>
      </w:tr>
      <w:tr w:rsidR="00921904">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AYUDAS EXTRAORDINARIAS</w:t>
            </w:r>
          </w:p>
        </w:tc>
        <w:tc>
          <w:tcPr>
            <w:tcW w:w="2540"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153,388,492</w:t>
            </w:r>
          </w:p>
        </w:tc>
      </w:tr>
      <w:tr w:rsidR="00921904">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ACCESO Y PERMANENCIA EN EDUCACIÓN BÁSICA</w:t>
            </w:r>
          </w:p>
        </w:tc>
        <w:tc>
          <w:tcPr>
            <w:tcW w:w="2540"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89,338,091</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ASISTENCIA SOCIAL A PERSONAS VULNERABLES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2,336,000</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ATENCIÓN A VÍCTIMAS DE VIOLENCIA</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1,000,000</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DESARROLLO DEL SECTOR PESQUERO Y ACUÍCOLA CON ENFOQUE SUSTENTABLE</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58,000,000</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EFICIENCIA TERMINAL EN EDUCACIÓN SUPERIOR</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40,000</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PRESTACIÓN DE SERVICIOS DE SALUD</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200,000</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REINSERCIÓN SOCIAL</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2,474,401</w:t>
            </w:r>
          </w:p>
        </w:tc>
      </w:tr>
      <w:tr w:rsidR="00921904">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FINANCIAMIENTO PÚBLICO A PARTIDOS POLÍTICOS PARA ACTIVIDADES ESPECÍFICAS</w:t>
            </w:r>
          </w:p>
        </w:tc>
        <w:tc>
          <w:tcPr>
            <w:tcW w:w="2540"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6,422,951</w:t>
            </w:r>
          </w:p>
        </w:tc>
      </w:tr>
      <w:tr w:rsidR="00921904">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OPERACIÓN Y ADMINISTRACIÓN DEL IEPAC</w:t>
            </w:r>
          </w:p>
        </w:tc>
        <w:tc>
          <w:tcPr>
            <w:tcW w:w="2540"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6,422,951</w:t>
            </w:r>
          </w:p>
        </w:tc>
      </w:tr>
      <w:tr w:rsidR="00921904">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FINANCIAMIENTO PÚBLICO A PARTIDOS POLÍTICOS PARA ACTIVIDADES ORDINARIAS</w:t>
            </w:r>
          </w:p>
        </w:tc>
        <w:tc>
          <w:tcPr>
            <w:tcW w:w="2540"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102,767,212</w:t>
            </w:r>
          </w:p>
        </w:tc>
      </w:tr>
      <w:tr w:rsidR="00921904">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OPERACIÓN Y ADMINISTRACIÓN DEL IEPAC</w:t>
            </w:r>
          </w:p>
        </w:tc>
        <w:tc>
          <w:tcPr>
            <w:tcW w:w="2540"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102,767,212</w:t>
            </w:r>
          </w:p>
        </w:tc>
      </w:tr>
      <w:tr w:rsidR="00921904">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FINANCIAMIENTO PÚBLICO A PARTIDOS POLÍTICOS PARA LA OBTENCIÓN DEL VOTO</w:t>
            </w:r>
          </w:p>
        </w:tc>
        <w:tc>
          <w:tcPr>
            <w:tcW w:w="2540"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44,043,091</w:t>
            </w:r>
          </w:p>
        </w:tc>
      </w:tr>
      <w:tr w:rsidR="00921904">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OPERACIÓN Y ADMINISTRACIÓN DEL IEPAC</w:t>
            </w:r>
          </w:p>
        </w:tc>
        <w:tc>
          <w:tcPr>
            <w:tcW w:w="2540"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44,043,091</w:t>
            </w:r>
          </w:p>
        </w:tc>
      </w:tr>
      <w:tr w:rsidR="00921904">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GASTOS POR SERVICIOS DE TRASLADO DE PERSONAS</w:t>
            </w:r>
          </w:p>
        </w:tc>
        <w:tc>
          <w:tcPr>
            <w:tcW w:w="2540"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1,347,139</w:t>
            </w:r>
          </w:p>
        </w:tc>
      </w:tr>
      <w:tr w:rsidR="00921904">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EFICIENCIA TERMINAL EN EDUCACIÓN SUPERIOR</w:t>
            </w:r>
          </w:p>
        </w:tc>
        <w:tc>
          <w:tcPr>
            <w:tcW w:w="2540"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130,500</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FORTALECIMIENTO DE LAS INSTITUCIONES DE EDUCACIÓN SUPERIOR</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10,000</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MEJORAMIENTO DE LA CALIDAD EN INSTITUCIONES DE EDUCACIÓN SUPERIOR PÚBLICAS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626,639</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VINCULACIÓN, PROMOCIÓN Y GESTIÓN CON EL SECTOR PRODUCTIVO Y SOCIAL</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580,000</w:t>
            </w:r>
          </w:p>
        </w:tc>
      </w:tr>
      <w:tr w:rsidR="00921904">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GASTOS RELACIONADOS CON ACTIVIDADES CULTURALES, DEPORTIVAS Y RELIGIOSAS</w:t>
            </w:r>
          </w:p>
        </w:tc>
        <w:tc>
          <w:tcPr>
            <w:tcW w:w="2540"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47,802,730</w:t>
            </w:r>
          </w:p>
        </w:tc>
      </w:tr>
      <w:tr w:rsidR="00921904">
        <w:trPr>
          <w:cantSplit/>
          <w:jc w:val="center"/>
        </w:trPr>
        <w:tc>
          <w:tcPr>
            <w:tcW w:w="5927"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FOMENTO DE LA CULTURA FÍSICA Y RECREACIÓN</w:t>
            </w:r>
          </w:p>
        </w:tc>
        <w:tc>
          <w:tcPr>
            <w:tcW w:w="2540"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47,600,000</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FORTALECIMIENTO AL CONOCIMIENTO CIENTÍFICO, TECNOLÓGICO E INNOVACIÓN</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200,000</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FORTALECIMIENTO DE LAS INSTITUCIONES DE EDUCACIÓN SUPERIOR</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2,730</w:t>
            </w:r>
          </w:p>
        </w:tc>
      </w:tr>
      <w:tr w:rsidR="00921904">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lastRenderedPageBreak/>
              <w:t>PREMIOS, ESTÍMULOS, RECOMPENSAS Y BECAS</w:t>
            </w:r>
          </w:p>
        </w:tc>
        <w:tc>
          <w:tcPr>
            <w:tcW w:w="2540"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5,475,940</w:t>
            </w:r>
          </w:p>
        </w:tc>
      </w:tr>
      <w:tr w:rsidR="00921904">
        <w:trPr>
          <w:cantSplit/>
          <w:jc w:val="center"/>
        </w:trPr>
        <w:tc>
          <w:tcPr>
            <w:tcW w:w="5927"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ACCESO INCLUYENTE A LA OFERTA CULTURAL</w:t>
            </w:r>
          </w:p>
        </w:tc>
        <w:tc>
          <w:tcPr>
            <w:tcW w:w="2540"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1,200,000</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EFICIENCIA TERMINAL EN EDUCACIÓN SUPERIOR</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120,000</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FORTALECIMIENTO DE LAS INSTITUCIONES DE EDUCACIÓN SUPERIOR</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180,000</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IMPULSO AL DEPORTE DE ALTO RENDIMIENTO</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110,000</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PREVENCIÓN DEL DELITO</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350,000</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VINCULACIÓN, PROMOCIÓN Y GESTIÓN CON EL SECTOR PRODUCTIVO Y SOCIAL</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3,515,940</w:t>
            </w:r>
          </w:p>
        </w:tc>
      </w:tr>
      <w:tr w:rsidR="00921904">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PREMIOS, RECOMPENSAS, PENSIONES DE GRACIA Y PENSIÓN RECREATIVA ESTUDIANTIL</w:t>
            </w:r>
          </w:p>
        </w:tc>
        <w:tc>
          <w:tcPr>
            <w:tcW w:w="2540"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1,651,200</w:t>
            </w:r>
          </w:p>
        </w:tc>
      </w:tr>
      <w:tr w:rsidR="00921904">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ACCESO INCLUYENTE A LA OFERTA CULTURAL</w:t>
            </w:r>
          </w:p>
        </w:tc>
        <w:tc>
          <w:tcPr>
            <w:tcW w:w="2540"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750,000</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CONSOLIDACIÓN DEL SISTEMA DE SEGUIMIENTO Y EVALUACIÓN DEL DESEMPEÑO</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30,000</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EFICIENCIA TERMINAL EN EDUCACIÓN SUPERIOR</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13,000</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FOMENTO A LA CREACIÓN Y MANIFESTACIÓN ARTÍSTICA</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45,000</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FOMENTO Y SENSIBILIZACIÓN HACIA EL CONSUMO CULTURAL</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610,200</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FORTALECIMIENTO AL CONOCIMIENTO CIENTÍFICO, TECNOLÓGICO E INNOVACIÓN</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200,000</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VINCULACIÓN, PROMOCIÓN Y GESTIÓN CON EL SECTOR PRODUCTIVO Y SOCIAL</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3,000</w:t>
            </w:r>
          </w:p>
        </w:tc>
      </w:tr>
      <w:tr w:rsidR="00921904">
        <w:trPr>
          <w:cantSplit/>
          <w:jc w:val="center"/>
        </w:trPr>
        <w:tc>
          <w:tcPr>
            <w:tcW w:w="5927" w:type="dxa"/>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TOTAL</w:t>
            </w:r>
          </w:p>
        </w:tc>
        <w:tc>
          <w:tcPr>
            <w:tcW w:w="2540"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407,636,478</w:t>
            </w:r>
          </w:p>
        </w:tc>
      </w:tr>
    </w:tbl>
    <w:p w:rsidR="00921904" w:rsidRDefault="00921904">
      <w:r>
        <w:br w:type="page"/>
      </w:r>
    </w:p>
    <w:p w:rsidR="00921904" w:rsidRDefault="00921904">
      <w:pPr>
        <w:pStyle w:val="Ttulo3"/>
      </w:pPr>
      <w:bookmarkStart w:id="104" w:name="Xda52cd8154eff24eaa441f7a0b06c3cb7670c45"/>
      <w:r>
        <w:lastRenderedPageBreak/>
        <w:t>ANEXO 11.4. FINANCIAMIENTOS A PARTIDOS POLÍTICOS</w:t>
      </w:r>
      <w:bookmarkEnd w:id="104"/>
    </w:p>
    <w:p w:rsidR="00921904" w:rsidRDefault="00921904"/>
    <w:p w:rsidR="00921904" w:rsidRDefault="00921904">
      <w:pPr>
        <w:pStyle w:val="Ttulo4"/>
      </w:pPr>
      <w:bookmarkStart w:id="105" w:name="Xb3b56d1b91ea1b5107d32b38799c19ebcd728cc"/>
      <w:r>
        <w:t>INSTITUTO ELECTORAL Y DE PARTICIPACIÓN CIUDADANA PRERROGATIVAS A PARTIDOS POLÍTICOS 2021</w:t>
      </w:r>
      <w:bookmarkEnd w:id="105"/>
    </w:p>
    <w:p w:rsidR="00921904" w:rsidRDefault="00921904"/>
    <w:tbl>
      <w:tblPr>
        <w:tblW w:w="9080" w:type="dxa"/>
        <w:tblInd w:w="70" w:type="dxa"/>
        <w:tblCellMar>
          <w:left w:w="70" w:type="dxa"/>
          <w:right w:w="70" w:type="dxa"/>
        </w:tblCellMar>
        <w:tblLook w:val="04A0" w:firstRow="1" w:lastRow="0" w:firstColumn="1" w:lastColumn="0" w:noHBand="0" w:noVBand="1"/>
      </w:tblPr>
      <w:tblGrid>
        <w:gridCol w:w="6923"/>
        <w:gridCol w:w="2157"/>
      </w:tblGrid>
      <w:tr w:rsidR="00921904" w:rsidRPr="00D04006" w:rsidTr="00B60590">
        <w:trPr>
          <w:trHeight w:val="228"/>
        </w:trPr>
        <w:tc>
          <w:tcPr>
            <w:tcW w:w="7885" w:type="dxa"/>
            <w:tcBorders>
              <w:top w:val="nil"/>
              <w:left w:val="nil"/>
              <w:bottom w:val="nil"/>
              <w:right w:val="nil"/>
            </w:tcBorders>
            <w:shd w:val="clear" w:color="000000" w:fill="4B4B4B"/>
            <w:hideMark/>
          </w:tcPr>
          <w:p w:rsidR="00921904" w:rsidRPr="00D04006" w:rsidRDefault="00921904" w:rsidP="00B60590">
            <w:pPr>
              <w:jc w:val="center"/>
              <w:rPr>
                <w:rFonts w:cs="Arial"/>
                <w:b/>
                <w:bCs/>
                <w:color w:val="FFFFFF"/>
                <w:lang w:eastAsia="es-MX"/>
              </w:rPr>
            </w:pPr>
            <w:r w:rsidRPr="00D04006">
              <w:rPr>
                <w:rFonts w:cs="Arial"/>
                <w:b/>
                <w:bCs/>
                <w:color w:val="FFFFFF"/>
                <w:lang w:eastAsia="es-MX"/>
              </w:rPr>
              <w:t>CONCEPTO</w:t>
            </w:r>
          </w:p>
        </w:tc>
        <w:tc>
          <w:tcPr>
            <w:tcW w:w="1195" w:type="dxa"/>
            <w:tcBorders>
              <w:top w:val="nil"/>
              <w:left w:val="nil"/>
              <w:bottom w:val="nil"/>
              <w:right w:val="nil"/>
            </w:tcBorders>
            <w:shd w:val="clear" w:color="000000" w:fill="4B4B4B"/>
            <w:hideMark/>
          </w:tcPr>
          <w:p w:rsidR="00921904" w:rsidRPr="00D04006" w:rsidRDefault="00921904" w:rsidP="00B60590">
            <w:pPr>
              <w:jc w:val="center"/>
              <w:rPr>
                <w:rFonts w:cs="Arial"/>
                <w:b/>
                <w:bCs/>
                <w:color w:val="FFFFFF"/>
                <w:lang w:eastAsia="es-MX"/>
              </w:rPr>
            </w:pPr>
            <w:r w:rsidRPr="00D04006">
              <w:rPr>
                <w:rFonts w:cs="Arial"/>
                <w:b/>
                <w:bCs/>
                <w:color w:val="FFFFFF"/>
                <w:lang w:eastAsia="es-MX"/>
              </w:rPr>
              <w:t>IMPORTE</w:t>
            </w:r>
          </w:p>
        </w:tc>
      </w:tr>
      <w:tr w:rsidR="00921904" w:rsidRPr="00D04006" w:rsidTr="00B60590">
        <w:trPr>
          <w:trHeight w:val="225"/>
        </w:trPr>
        <w:tc>
          <w:tcPr>
            <w:tcW w:w="7885" w:type="dxa"/>
            <w:tcBorders>
              <w:top w:val="nil"/>
              <w:left w:val="nil"/>
              <w:bottom w:val="nil"/>
              <w:right w:val="nil"/>
            </w:tcBorders>
            <w:shd w:val="clear" w:color="auto" w:fill="auto"/>
            <w:hideMark/>
          </w:tcPr>
          <w:p w:rsidR="00921904" w:rsidRPr="00D04006" w:rsidRDefault="00921904" w:rsidP="00B60590">
            <w:pPr>
              <w:jc w:val="left"/>
              <w:rPr>
                <w:rFonts w:cs="Arial"/>
                <w:color w:val="000000"/>
                <w:lang w:eastAsia="es-MX"/>
              </w:rPr>
            </w:pPr>
            <w:r w:rsidRPr="00D04006">
              <w:rPr>
                <w:rFonts w:cs="Arial"/>
                <w:color w:val="000000"/>
                <w:lang w:eastAsia="es-MX"/>
              </w:rPr>
              <w:t>PARTIDO ACCIÓN NACIONAL (PAN)</w:t>
            </w:r>
          </w:p>
        </w:tc>
        <w:tc>
          <w:tcPr>
            <w:tcW w:w="1195" w:type="dxa"/>
            <w:tcBorders>
              <w:top w:val="nil"/>
              <w:left w:val="nil"/>
              <w:bottom w:val="nil"/>
              <w:right w:val="nil"/>
            </w:tcBorders>
            <w:shd w:val="clear" w:color="auto" w:fill="auto"/>
            <w:hideMark/>
          </w:tcPr>
          <w:p w:rsidR="00921904" w:rsidRPr="00D04006" w:rsidRDefault="00921904" w:rsidP="00B60590">
            <w:pPr>
              <w:jc w:val="right"/>
              <w:rPr>
                <w:rFonts w:cs="Arial"/>
                <w:color w:val="000000"/>
                <w:lang w:eastAsia="es-MX"/>
              </w:rPr>
            </w:pPr>
            <w:r w:rsidRPr="00D04006">
              <w:rPr>
                <w:rFonts w:cs="Arial"/>
                <w:color w:val="000000"/>
                <w:lang w:eastAsia="es-MX"/>
              </w:rPr>
              <w:t>25,919,253.60</w:t>
            </w:r>
          </w:p>
        </w:tc>
      </w:tr>
      <w:tr w:rsidR="00921904" w:rsidRPr="00D04006" w:rsidTr="00B60590">
        <w:trPr>
          <w:trHeight w:val="228"/>
        </w:trPr>
        <w:tc>
          <w:tcPr>
            <w:tcW w:w="7885" w:type="dxa"/>
            <w:tcBorders>
              <w:top w:val="nil"/>
              <w:left w:val="nil"/>
              <w:bottom w:val="nil"/>
              <w:right w:val="nil"/>
            </w:tcBorders>
            <w:shd w:val="clear" w:color="000000" w:fill="F3F3F3"/>
            <w:hideMark/>
          </w:tcPr>
          <w:p w:rsidR="00921904" w:rsidRPr="00D04006" w:rsidRDefault="00921904" w:rsidP="00B60590">
            <w:pPr>
              <w:jc w:val="left"/>
              <w:rPr>
                <w:rFonts w:cs="Arial"/>
                <w:color w:val="000000"/>
                <w:lang w:eastAsia="es-MX"/>
              </w:rPr>
            </w:pPr>
            <w:r w:rsidRPr="00D04006">
              <w:rPr>
                <w:rFonts w:cs="Arial"/>
                <w:color w:val="000000"/>
                <w:lang w:eastAsia="es-MX"/>
              </w:rPr>
              <w:t>PARTIDO REVOLUCIONARIO INSTITUCIONAL (PRI)</w:t>
            </w:r>
          </w:p>
        </w:tc>
        <w:tc>
          <w:tcPr>
            <w:tcW w:w="1195" w:type="dxa"/>
            <w:tcBorders>
              <w:top w:val="nil"/>
              <w:left w:val="nil"/>
              <w:bottom w:val="nil"/>
              <w:right w:val="nil"/>
            </w:tcBorders>
            <w:shd w:val="clear" w:color="000000" w:fill="F3F3F3"/>
            <w:hideMark/>
          </w:tcPr>
          <w:p w:rsidR="00921904" w:rsidRPr="00D04006" w:rsidRDefault="00921904" w:rsidP="00B60590">
            <w:pPr>
              <w:jc w:val="right"/>
              <w:rPr>
                <w:rFonts w:cs="Arial"/>
                <w:color w:val="000000"/>
                <w:lang w:eastAsia="es-MX"/>
              </w:rPr>
            </w:pPr>
            <w:r w:rsidRPr="00D04006">
              <w:rPr>
                <w:rFonts w:cs="Arial"/>
                <w:color w:val="000000"/>
                <w:lang w:eastAsia="es-MX"/>
              </w:rPr>
              <w:t>27,213,110.21</w:t>
            </w:r>
          </w:p>
        </w:tc>
      </w:tr>
      <w:tr w:rsidR="00921904" w:rsidRPr="00D04006" w:rsidTr="00B60590">
        <w:trPr>
          <w:trHeight w:val="228"/>
        </w:trPr>
        <w:tc>
          <w:tcPr>
            <w:tcW w:w="7885" w:type="dxa"/>
            <w:tcBorders>
              <w:top w:val="nil"/>
              <w:left w:val="nil"/>
              <w:bottom w:val="nil"/>
              <w:right w:val="nil"/>
            </w:tcBorders>
            <w:shd w:val="clear" w:color="auto" w:fill="auto"/>
            <w:hideMark/>
          </w:tcPr>
          <w:p w:rsidR="00921904" w:rsidRPr="00D04006" w:rsidRDefault="00921904" w:rsidP="00B60590">
            <w:pPr>
              <w:jc w:val="left"/>
              <w:rPr>
                <w:rFonts w:cs="Arial"/>
                <w:color w:val="000000"/>
                <w:lang w:eastAsia="es-MX"/>
              </w:rPr>
            </w:pPr>
            <w:r w:rsidRPr="00D04006">
              <w:rPr>
                <w:rFonts w:cs="Arial"/>
                <w:color w:val="000000"/>
                <w:lang w:eastAsia="es-MX"/>
              </w:rPr>
              <w:t>PARTIDO DE LA REVOLUCIÓN DEMOCRÁTICA (PRD)</w:t>
            </w:r>
          </w:p>
        </w:tc>
        <w:tc>
          <w:tcPr>
            <w:tcW w:w="1195" w:type="dxa"/>
            <w:tcBorders>
              <w:top w:val="nil"/>
              <w:left w:val="nil"/>
              <w:bottom w:val="nil"/>
              <w:right w:val="nil"/>
            </w:tcBorders>
            <w:shd w:val="clear" w:color="auto" w:fill="auto"/>
            <w:hideMark/>
          </w:tcPr>
          <w:p w:rsidR="00921904" w:rsidRPr="00D04006" w:rsidRDefault="00921904" w:rsidP="00B60590">
            <w:pPr>
              <w:jc w:val="right"/>
              <w:rPr>
                <w:rFonts w:cs="Arial"/>
                <w:color w:val="000000"/>
                <w:lang w:eastAsia="es-MX"/>
              </w:rPr>
            </w:pPr>
            <w:r w:rsidRPr="00D04006">
              <w:rPr>
                <w:rFonts w:cs="Arial"/>
                <w:color w:val="000000"/>
                <w:lang w:eastAsia="es-MX"/>
              </w:rPr>
              <w:t>6,648,097.31</w:t>
            </w:r>
          </w:p>
        </w:tc>
      </w:tr>
      <w:tr w:rsidR="00921904" w:rsidRPr="00D04006" w:rsidTr="00B60590">
        <w:trPr>
          <w:trHeight w:val="228"/>
        </w:trPr>
        <w:tc>
          <w:tcPr>
            <w:tcW w:w="7885" w:type="dxa"/>
            <w:tcBorders>
              <w:top w:val="nil"/>
              <w:left w:val="nil"/>
              <w:bottom w:val="nil"/>
              <w:right w:val="nil"/>
            </w:tcBorders>
            <w:shd w:val="clear" w:color="000000" w:fill="F3F3F3"/>
            <w:hideMark/>
          </w:tcPr>
          <w:p w:rsidR="00921904" w:rsidRPr="00D04006" w:rsidRDefault="00921904" w:rsidP="00B60590">
            <w:pPr>
              <w:jc w:val="left"/>
              <w:rPr>
                <w:rFonts w:cs="Arial"/>
                <w:color w:val="000000"/>
                <w:lang w:eastAsia="es-MX"/>
              </w:rPr>
            </w:pPr>
            <w:r w:rsidRPr="00D04006">
              <w:rPr>
                <w:rFonts w:cs="Arial"/>
                <w:color w:val="000000"/>
                <w:lang w:eastAsia="es-MX"/>
              </w:rPr>
              <w:t>PARTIDO VERDE ECOLOGISTA DE MÉXICO (PVEM)</w:t>
            </w:r>
          </w:p>
        </w:tc>
        <w:tc>
          <w:tcPr>
            <w:tcW w:w="1195" w:type="dxa"/>
            <w:tcBorders>
              <w:top w:val="nil"/>
              <w:left w:val="nil"/>
              <w:bottom w:val="nil"/>
              <w:right w:val="nil"/>
            </w:tcBorders>
            <w:shd w:val="clear" w:color="000000" w:fill="F3F3F3"/>
            <w:hideMark/>
          </w:tcPr>
          <w:p w:rsidR="00921904" w:rsidRPr="00D04006" w:rsidRDefault="00921904" w:rsidP="00B60590">
            <w:pPr>
              <w:jc w:val="right"/>
              <w:rPr>
                <w:rFonts w:cs="Arial"/>
                <w:color w:val="000000"/>
                <w:lang w:eastAsia="es-MX"/>
              </w:rPr>
            </w:pPr>
            <w:r w:rsidRPr="00D04006">
              <w:rPr>
                <w:rFonts w:cs="Arial"/>
                <w:color w:val="000000"/>
                <w:lang w:eastAsia="es-MX"/>
              </w:rPr>
              <w:t>6,977,444.87</w:t>
            </w:r>
          </w:p>
        </w:tc>
      </w:tr>
      <w:tr w:rsidR="00921904" w:rsidRPr="00D04006" w:rsidTr="00B60590">
        <w:trPr>
          <w:trHeight w:val="225"/>
        </w:trPr>
        <w:tc>
          <w:tcPr>
            <w:tcW w:w="7885" w:type="dxa"/>
            <w:tcBorders>
              <w:top w:val="nil"/>
              <w:left w:val="nil"/>
              <w:bottom w:val="nil"/>
              <w:right w:val="nil"/>
            </w:tcBorders>
            <w:shd w:val="clear" w:color="auto" w:fill="auto"/>
            <w:hideMark/>
          </w:tcPr>
          <w:p w:rsidR="00921904" w:rsidRPr="00D04006" w:rsidRDefault="00921904" w:rsidP="00B60590">
            <w:pPr>
              <w:jc w:val="left"/>
              <w:rPr>
                <w:rFonts w:cs="Arial"/>
                <w:color w:val="000000"/>
                <w:lang w:eastAsia="es-MX"/>
              </w:rPr>
            </w:pPr>
            <w:r w:rsidRPr="00D04006">
              <w:rPr>
                <w:rFonts w:cs="Arial"/>
                <w:color w:val="000000"/>
                <w:lang w:eastAsia="es-MX"/>
              </w:rPr>
              <w:t>PARTIDO NUEVA ALIANZA YUCATÁN</w:t>
            </w:r>
          </w:p>
        </w:tc>
        <w:tc>
          <w:tcPr>
            <w:tcW w:w="1195" w:type="dxa"/>
            <w:tcBorders>
              <w:top w:val="nil"/>
              <w:left w:val="nil"/>
              <w:bottom w:val="nil"/>
              <w:right w:val="nil"/>
            </w:tcBorders>
            <w:shd w:val="clear" w:color="auto" w:fill="auto"/>
            <w:hideMark/>
          </w:tcPr>
          <w:p w:rsidR="00921904" w:rsidRPr="00D04006" w:rsidRDefault="00921904" w:rsidP="00B60590">
            <w:pPr>
              <w:jc w:val="right"/>
              <w:rPr>
                <w:rFonts w:cs="Arial"/>
                <w:color w:val="000000"/>
                <w:lang w:eastAsia="es-MX"/>
              </w:rPr>
            </w:pPr>
            <w:r w:rsidRPr="00D04006">
              <w:rPr>
                <w:rFonts w:cs="Arial"/>
                <w:color w:val="000000"/>
                <w:lang w:eastAsia="es-MX"/>
              </w:rPr>
              <w:t>6,129,059.88</w:t>
            </w:r>
          </w:p>
        </w:tc>
      </w:tr>
      <w:tr w:rsidR="00921904" w:rsidRPr="00D04006" w:rsidTr="00B60590">
        <w:trPr>
          <w:trHeight w:val="225"/>
        </w:trPr>
        <w:tc>
          <w:tcPr>
            <w:tcW w:w="7885" w:type="dxa"/>
            <w:tcBorders>
              <w:top w:val="nil"/>
              <w:left w:val="nil"/>
              <w:bottom w:val="nil"/>
              <w:right w:val="nil"/>
            </w:tcBorders>
            <w:shd w:val="clear" w:color="000000" w:fill="F3F3F3"/>
            <w:hideMark/>
          </w:tcPr>
          <w:p w:rsidR="00921904" w:rsidRPr="00D04006" w:rsidRDefault="00921904" w:rsidP="00B60590">
            <w:pPr>
              <w:jc w:val="left"/>
              <w:rPr>
                <w:rFonts w:cs="Arial"/>
                <w:color w:val="000000"/>
                <w:lang w:eastAsia="es-MX"/>
              </w:rPr>
            </w:pPr>
            <w:r w:rsidRPr="00D04006">
              <w:rPr>
                <w:rFonts w:cs="Arial"/>
                <w:color w:val="000000"/>
                <w:lang w:eastAsia="es-MX"/>
              </w:rPr>
              <w:t>MORENA</w:t>
            </w:r>
          </w:p>
        </w:tc>
        <w:tc>
          <w:tcPr>
            <w:tcW w:w="1195" w:type="dxa"/>
            <w:tcBorders>
              <w:top w:val="nil"/>
              <w:left w:val="nil"/>
              <w:bottom w:val="nil"/>
              <w:right w:val="nil"/>
            </w:tcBorders>
            <w:shd w:val="clear" w:color="000000" w:fill="F3F3F3"/>
            <w:hideMark/>
          </w:tcPr>
          <w:p w:rsidR="00921904" w:rsidRPr="00D04006" w:rsidRDefault="00921904" w:rsidP="00B60590">
            <w:pPr>
              <w:jc w:val="right"/>
              <w:rPr>
                <w:rFonts w:cs="Arial"/>
                <w:color w:val="000000"/>
                <w:lang w:eastAsia="es-MX"/>
              </w:rPr>
            </w:pPr>
            <w:r w:rsidRPr="00D04006">
              <w:rPr>
                <w:rFonts w:cs="Arial"/>
                <w:color w:val="000000"/>
                <w:lang w:eastAsia="es-MX"/>
              </w:rPr>
              <w:t>18,869,473.86</w:t>
            </w:r>
          </w:p>
        </w:tc>
      </w:tr>
      <w:tr w:rsidR="00921904" w:rsidRPr="00D04006" w:rsidTr="00B60590">
        <w:trPr>
          <w:trHeight w:val="225"/>
        </w:trPr>
        <w:tc>
          <w:tcPr>
            <w:tcW w:w="7885" w:type="dxa"/>
            <w:tcBorders>
              <w:top w:val="nil"/>
              <w:left w:val="nil"/>
              <w:bottom w:val="nil"/>
              <w:right w:val="nil"/>
            </w:tcBorders>
            <w:shd w:val="clear" w:color="auto" w:fill="auto"/>
            <w:hideMark/>
          </w:tcPr>
          <w:p w:rsidR="00921904" w:rsidRPr="00D04006" w:rsidRDefault="00921904" w:rsidP="00B60590">
            <w:pPr>
              <w:jc w:val="left"/>
              <w:rPr>
                <w:rFonts w:cs="Arial"/>
                <w:color w:val="000000"/>
                <w:lang w:eastAsia="es-MX"/>
              </w:rPr>
            </w:pPr>
            <w:r w:rsidRPr="00D04006">
              <w:rPr>
                <w:rFonts w:cs="Arial"/>
                <w:color w:val="000000"/>
                <w:lang w:eastAsia="es-MX"/>
              </w:rPr>
              <w:t>PARTIDO ENCUENTRO SOLIDARIO</w:t>
            </w:r>
          </w:p>
        </w:tc>
        <w:tc>
          <w:tcPr>
            <w:tcW w:w="1195" w:type="dxa"/>
            <w:tcBorders>
              <w:top w:val="nil"/>
              <w:left w:val="nil"/>
              <w:bottom w:val="nil"/>
              <w:right w:val="nil"/>
            </w:tcBorders>
            <w:shd w:val="clear" w:color="auto" w:fill="auto"/>
            <w:hideMark/>
          </w:tcPr>
          <w:p w:rsidR="00921904" w:rsidRPr="00D04006" w:rsidRDefault="00921904" w:rsidP="00B60590">
            <w:pPr>
              <w:jc w:val="right"/>
              <w:rPr>
                <w:rFonts w:cs="Arial"/>
                <w:color w:val="000000"/>
                <w:lang w:eastAsia="es-MX"/>
              </w:rPr>
            </w:pPr>
            <w:r w:rsidRPr="00D04006">
              <w:rPr>
                <w:rFonts w:cs="Arial"/>
                <w:color w:val="000000"/>
                <w:lang w:eastAsia="es-MX"/>
              </w:rPr>
              <w:t>1,835,128.79</w:t>
            </w:r>
          </w:p>
        </w:tc>
      </w:tr>
      <w:tr w:rsidR="00921904" w:rsidRPr="00D04006" w:rsidTr="00B60590">
        <w:trPr>
          <w:trHeight w:val="225"/>
        </w:trPr>
        <w:tc>
          <w:tcPr>
            <w:tcW w:w="7885" w:type="dxa"/>
            <w:tcBorders>
              <w:top w:val="nil"/>
              <w:left w:val="nil"/>
              <w:bottom w:val="nil"/>
              <w:right w:val="nil"/>
            </w:tcBorders>
            <w:shd w:val="clear" w:color="000000" w:fill="F3F3F3"/>
            <w:hideMark/>
          </w:tcPr>
          <w:p w:rsidR="00921904" w:rsidRPr="00D04006" w:rsidRDefault="00921904" w:rsidP="00B60590">
            <w:pPr>
              <w:jc w:val="left"/>
              <w:rPr>
                <w:rFonts w:cs="Arial"/>
                <w:color w:val="000000"/>
                <w:lang w:eastAsia="es-MX"/>
              </w:rPr>
            </w:pPr>
            <w:r w:rsidRPr="00D04006">
              <w:rPr>
                <w:rFonts w:cs="Arial"/>
                <w:color w:val="000000"/>
                <w:lang w:eastAsia="es-MX"/>
              </w:rPr>
              <w:t>PPL</w:t>
            </w:r>
          </w:p>
        </w:tc>
        <w:tc>
          <w:tcPr>
            <w:tcW w:w="1195" w:type="dxa"/>
            <w:tcBorders>
              <w:top w:val="nil"/>
              <w:left w:val="nil"/>
              <w:bottom w:val="nil"/>
              <w:right w:val="nil"/>
            </w:tcBorders>
            <w:shd w:val="clear" w:color="000000" w:fill="F3F3F3"/>
            <w:hideMark/>
          </w:tcPr>
          <w:p w:rsidR="00921904" w:rsidRPr="00D04006" w:rsidRDefault="00921904" w:rsidP="00B60590">
            <w:pPr>
              <w:jc w:val="right"/>
              <w:rPr>
                <w:rFonts w:cs="Arial"/>
                <w:color w:val="000000"/>
                <w:lang w:eastAsia="es-MX"/>
              </w:rPr>
            </w:pPr>
            <w:r w:rsidRPr="00D04006">
              <w:rPr>
                <w:rFonts w:cs="Arial"/>
                <w:color w:val="000000"/>
                <w:lang w:eastAsia="es-MX"/>
              </w:rPr>
              <w:t>1,835,128.79</w:t>
            </w:r>
          </w:p>
        </w:tc>
      </w:tr>
      <w:tr w:rsidR="00921904" w:rsidRPr="00D04006" w:rsidTr="00B60590">
        <w:trPr>
          <w:trHeight w:val="225"/>
        </w:trPr>
        <w:tc>
          <w:tcPr>
            <w:tcW w:w="7885" w:type="dxa"/>
            <w:tcBorders>
              <w:top w:val="nil"/>
              <w:left w:val="nil"/>
              <w:bottom w:val="nil"/>
              <w:right w:val="nil"/>
            </w:tcBorders>
            <w:shd w:val="clear" w:color="auto" w:fill="auto"/>
            <w:hideMark/>
          </w:tcPr>
          <w:p w:rsidR="00921904" w:rsidRPr="00D04006" w:rsidRDefault="00921904" w:rsidP="00B60590">
            <w:pPr>
              <w:jc w:val="left"/>
              <w:rPr>
                <w:rFonts w:cs="Arial"/>
                <w:color w:val="000000"/>
                <w:lang w:eastAsia="es-MX"/>
              </w:rPr>
            </w:pPr>
            <w:r w:rsidRPr="00D04006">
              <w:rPr>
                <w:rFonts w:cs="Arial"/>
                <w:color w:val="000000"/>
                <w:lang w:eastAsia="es-MX"/>
              </w:rPr>
              <w:t>PPN 1</w:t>
            </w:r>
          </w:p>
        </w:tc>
        <w:tc>
          <w:tcPr>
            <w:tcW w:w="1195" w:type="dxa"/>
            <w:tcBorders>
              <w:top w:val="nil"/>
              <w:left w:val="nil"/>
              <w:bottom w:val="nil"/>
              <w:right w:val="nil"/>
            </w:tcBorders>
            <w:shd w:val="clear" w:color="auto" w:fill="auto"/>
            <w:hideMark/>
          </w:tcPr>
          <w:p w:rsidR="00921904" w:rsidRPr="00D04006" w:rsidRDefault="00921904" w:rsidP="00B60590">
            <w:pPr>
              <w:jc w:val="right"/>
              <w:rPr>
                <w:rFonts w:cs="Arial"/>
                <w:color w:val="000000"/>
                <w:lang w:eastAsia="es-MX"/>
              </w:rPr>
            </w:pPr>
            <w:r w:rsidRPr="00D04006">
              <w:rPr>
                <w:rFonts w:cs="Arial"/>
                <w:color w:val="000000"/>
                <w:lang w:eastAsia="es-MX"/>
              </w:rPr>
              <w:t>1,835,128.79</w:t>
            </w:r>
          </w:p>
        </w:tc>
      </w:tr>
      <w:tr w:rsidR="00921904" w:rsidRPr="00D04006" w:rsidTr="00B60590">
        <w:trPr>
          <w:trHeight w:val="225"/>
        </w:trPr>
        <w:tc>
          <w:tcPr>
            <w:tcW w:w="7885" w:type="dxa"/>
            <w:tcBorders>
              <w:top w:val="nil"/>
              <w:left w:val="nil"/>
              <w:bottom w:val="nil"/>
              <w:right w:val="nil"/>
            </w:tcBorders>
            <w:shd w:val="clear" w:color="000000" w:fill="F3F3F3"/>
            <w:hideMark/>
          </w:tcPr>
          <w:p w:rsidR="00921904" w:rsidRPr="00D04006" w:rsidRDefault="00921904" w:rsidP="00B60590">
            <w:pPr>
              <w:jc w:val="left"/>
              <w:rPr>
                <w:rFonts w:cs="Arial"/>
                <w:color w:val="000000"/>
                <w:lang w:eastAsia="es-MX"/>
              </w:rPr>
            </w:pPr>
            <w:r w:rsidRPr="00D04006">
              <w:rPr>
                <w:rFonts w:cs="Arial"/>
                <w:color w:val="000000"/>
                <w:lang w:eastAsia="es-MX"/>
              </w:rPr>
              <w:t>PPN 2</w:t>
            </w:r>
          </w:p>
        </w:tc>
        <w:tc>
          <w:tcPr>
            <w:tcW w:w="1195" w:type="dxa"/>
            <w:tcBorders>
              <w:top w:val="nil"/>
              <w:left w:val="nil"/>
              <w:bottom w:val="nil"/>
              <w:right w:val="nil"/>
            </w:tcBorders>
            <w:shd w:val="clear" w:color="000000" w:fill="F3F3F3"/>
            <w:hideMark/>
          </w:tcPr>
          <w:p w:rsidR="00921904" w:rsidRPr="00D04006" w:rsidRDefault="00921904" w:rsidP="00B60590">
            <w:pPr>
              <w:jc w:val="right"/>
              <w:rPr>
                <w:rFonts w:cs="Arial"/>
                <w:color w:val="000000"/>
                <w:lang w:eastAsia="es-MX"/>
              </w:rPr>
            </w:pPr>
            <w:r w:rsidRPr="00D04006">
              <w:rPr>
                <w:rFonts w:cs="Arial"/>
                <w:color w:val="000000"/>
                <w:lang w:eastAsia="es-MX"/>
              </w:rPr>
              <w:t>1,835,128.79</w:t>
            </w:r>
          </w:p>
        </w:tc>
      </w:tr>
      <w:tr w:rsidR="00921904" w:rsidRPr="00D04006" w:rsidTr="00B60590">
        <w:trPr>
          <w:trHeight w:val="225"/>
        </w:trPr>
        <w:tc>
          <w:tcPr>
            <w:tcW w:w="7885" w:type="dxa"/>
            <w:tcBorders>
              <w:top w:val="nil"/>
              <w:left w:val="nil"/>
              <w:bottom w:val="nil"/>
              <w:right w:val="nil"/>
            </w:tcBorders>
            <w:shd w:val="clear" w:color="auto" w:fill="auto"/>
            <w:hideMark/>
          </w:tcPr>
          <w:p w:rsidR="00921904" w:rsidRPr="00D04006" w:rsidRDefault="00921904" w:rsidP="00B60590">
            <w:pPr>
              <w:jc w:val="left"/>
              <w:rPr>
                <w:rFonts w:cs="Arial"/>
                <w:color w:val="000000"/>
                <w:lang w:eastAsia="es-MX"/>
              </w:rPr>
            </w:pPr>
            <w:r w:rsidRPr="00D04006">
              <w:rPr>
                <w:rFonts w:cs="Arial"/>
                <w:color w:val="000000"/>
                <w:lang w:eastAsia="es-MX"/>
              </w:rPr>
              <w:t>PPN 3</w:t>
            </w:r>
          </w:p>
        </w:tc>
        <w:tc>
          <w:tcPr>
            <w:tcW w:w="1195" w:type="dxa"/>
            <w:tcBorders>
              <w:top w:val="nil"/>
              <w:left w:val="nil"/>
              <w:bottom w:val="nil"/>
              <w:right w:val="nil"/>
            </w:tcBorders>
            <w:shd w:val="clear" w:color="auto" w:fill="auto"/>
            <w:hideMark/>
          </w:tcPr>
          <w:p w:rsidR="00921904" w:rsidRPr="00D04006" w:rsidRDefault="00921904" w:rsidP="00B60590">
            <w:pPr>
              <w:jc w:val="right"/>
              <w:rPr>
                <w:rFonts w:cs="Arial"/>
                <w:color w:val="000000"/>
                <w:lang w:eastAsia="es-MX"/>
              </w:rPr>
            </w:pPr>
            <w:r w:rsidRPr="00D04006">
              <w:rPr>
                <w:rFonts w:cs="Arial"/>
                <w:color w:val="000000"/>
                <w:lang w:eastAsia="es-MX"/>
              </w:rPr>
              <w:t>1,835,128.79</w:t>
            </w:r>
          </w:p>
        </w:tc>
      </w:tr>
      <w:tr w:rsidR="00921904" w:rsidRPr="00D04006" w:rsidTr="00B60590">
        <w:trPr>
          <w:trHeight w:val="228"/>
        </w:trPr>
        <w:tc>
          <w:tcPr>
            <w:tcW w:w="7885" w:type="dxa"/>
            <w:tcBorders>
              <w:top w:val="nil"/>
              <w:left w:val="nil"/>
              <w:bottom w:val="nil"/>
              <w:right w:val="nil"/>
            </w:tcBorders>
            <w:shd w:val="clear" w:color="000000" w:fill="F3F3F3"/>
            <w:hideMark/>
          </w:tcPr>
          <w:p w:rsidR="00921904" w:rsidRPr="00D04006" w:rsidRDefault="00921904" w:rsidP="00B60590">
            <w:pPr>
              <w:jc w:val="left"/>
              <w:rPr>
                <w:rFonts w:cs="Arial"/>
                <w:color w:val="000000"/>
                <w:lang w:eastAsia="es-MX"/>
              </w:rPr>
            </w:pPr>
            <w:r w:rsidRPr="00D04006">
              <w:rPr>
                <w:rFonts w:cs="Arial"/>
                <w:color w:val="000000"/>
                <w:lang w:eastAsia="es-MX"/>
              </w:rPr>
              <w:t>PPN 4</w:t>
            </w:r>
          </w:p>
        </w:tc>
        <w:tc>
          <w:tcPr>
            <w:tcW w:w="1195" w:type="dxa"/>
            <w:tcBorders>
              <w:top w:val="nil"/>
              <w:left w:val="nil"/>
              <w:bottom w:val="nil"/>
              <w:right w:val="nil"/>
            </w:tcBorders>
            <w:shd w:val="clear" w:color="000000" w:fill="F3F3F3"/>
            <w:hideMark/>
          </w:tcPr>
          <w:p w:rsidR="00921904" w:rsidRPr="00D04006" w:rsidRDefault="00921904" w:rsidP="00B60590">
            <w:pPr>
              <w:jc w:val="right"/>
              <w:rPr>
                <w:rFonts w:cs="Arial"/>
                <w:color w:val="000000"/>
                <w:lang w:eastAsia="es-MX"/>
              </w:rPr>
            </w:pPr>
            <w:r w:rsidRPr="00D04006">
              <w:rPr>
                <w:rFonts w:cs="Arial"/>
                <w:color w:val="000000"/>
                <w:lang w:eastAsia="es-MX"/>
              </w:rPr>
              <w:t>1,835,128.79</w:t>
            </w:r>
          </w:p>
        </w:tc>
      </w:tr>
      <w:tr w:rsidR="00921904" w:rsidRPr="00D04006" w:rsidTr="00B60590">
        <w:trPr>
          <w:trHeight w:val="228"/>
        </w:trPr>
        <w:tc>
          <w:tcPr>
            <w:tcW w:w="7885" w:type="dxa"/>
            <w:tcBorders>
              <w:top w:val="nil"/>
              <w:left w:val="nil"/>
              <w:bottom w:val="nil"/>
              <w:right w:val="nil"/>
            </w:tcBorders>
            <w:shd w:val="clear" w:color="000000" w:fill="4B4B4B"/>
            <w:hideMark/>
          </w:tcPr>
          <w:p w:rsidR="00921904" w:rsidRPr="00D04006" w:rsidRDefault="00921904" w:rsidP="00B60590">
            <w:pPr>
              <w:jc w:val="left"/>
              <w:rPr>
                <w:rFonts w:cs="Arial"/>
                <w:b/>
                <w:bCs/>
                <w:color w:val="FFFFFF"/>
                <w:lang w:eastAsia="es-MX"/>
              </w:rPr>
            </w:pPr>
            <w:r w:rsidRPr="00D04006">
              <w:rPr>
                <w:rFonts w:cs="Arial"/>
                <w:b/>
                <w:bCs/>
                <w:color w:val="FFFFFF"/>
                <w:lang w:eastAsia="es-MX"/>
              </w:rPr>
              <w:t>TOTAL</w:t>
            </w:r>
          </w:p>
        </w:tc>
        <w:tc>
          <w:tcPr>
            <w:tcW w:w="1195" w:type="dxa"/>
            <w:tcBorders>
              <w:top w:val="nil"/>
              <w:left w:val="nil"/>
              <w:bottom w:val="nil"/>
              <w:right w:val="nil"/>
            </w:tcBorders>
            <w:shd w:val="clear" w:color="000000" w:fill="4B4B4B"/>
            <w:hideMark/>
          </w:tcPr>
          <w:p w:rsidR="00921904" w:rsidRPr="00D04006" w:rsidRDefault="00921904" w:rsidP="00B60590">
            <w:pPr>
              <w:jc w:val="center"/>
              <w:rPr>
                <w:rFonts w:cs="Arial"/>
                <w:b/>
                <w:bCs/>
                <w:color w:val="FFFFFF"/>
                <w:lang w:eastAsia="es-MX"/>
              </w:rPr>
            </w:pPr>
            <w:r w:rsidRPr="00D04006">
              <w:rPr>
                <w:rFonts w:cs="Arial"/>
                <w:b/>
                <w:bCs/>
                <w:color w:val="FFFFFF"/>
                <w:lang w:eastAsia="es-MX"/>
              </w:rPr>
              <w:t>102,767,212.50</w:t>
            </w:r>
          </w:p>
        </w:tc>
      </w:tr>
    </w:tbl>
    <w:p w:rsidR="00921904" w:rsidRDefault="00921904"/>
    <w:p w:rsidR="00921904" w:rsidRDefault="00921904"/>
    <w:p w:rsidR="00921904" w:rsidRDefault="00921904">
      <w:pPr>
        <w:pStyle w:val="Ttulo3"/>
      </w:pPr>
      <w:bookmarkStart w:id="106" w:name="Xae0b0a7d2fd4b60aa582e32205648588e7fa1a4"/>
      <w:r>
        <w:t>ANEXO 11.5. DESTINO DEL FINANCIAMIENTO ADICIONAL A LOS PARTIDOS POLÍTICOS</w:t>
      </w:r>
      <w:bookmarkEnd w:id="106"/>
    </w:p>
    <w:p w:rsidR="00921904" w:rsidRDefault="00921904"/>
    <w:tbl>
      <w:tblPr>
        <w:tblW w:w="9080" w:type="dxa"/>
        <w:tblInd w:w="70" w:type="dxa"/>
        <w:tblCellMar>
          <w:left w:w="70" w:type="dxa"/>
          <w:right w:w="70" w:type="dxa"/>
        </w:tblCellMar>
        <w:tblLook w:val="04A0" w:firstRow="1" w:lastRow="0" w:firstColumn="1" w:lastColumn="0" w:noHBand="0" w:noVBand="1"/>
      </w:tblPr>
      <w:tblGrid>
        <w:gridCol w:w="7211"/>
        <w:gridCol w:w="1869"/>
      </w:tblGrid>
      <w:tr w:rsidR="00921904" w:rsidRPr="00D04006" w:rsidTr="00B60590">
        <w:trPr>
          <w:trHeight w:val="228"/>
        </w:trPr>
        <w:tc>
          <w:tcPr>
            <w:tcW w:w="8050" w:type="dxa"/>
            <w:tcBorders>
              <w:top w:val="nil"/>
              <w:left w:val="nil"/>
              <w:bottom w:val="nil"/>
              <w:right w:val="nil"/>
            </w:tcBorders>
            <w:shd w:val="clear" w:color="000000" w:fill="4B4B4B"/>
            <w:hideMark/>
          </w:tcPr>
          <w:p w:rsidR="00921904" w:rsidRPr="00D04006" w:rsidRDefault="00921904" w:rsidP="00B60590">
            <w:pPr>
              <w:jc w:val="center"/>
              <w:rPr>
                <w:rFonts w:cs="Arial"/>
                <w:b/>
                <w:bCs/>
                <w:color w:val="FFFFFF"/>
                <w:lang w:eastAsia="es-MX"/>
              </w:rPr>
            </w:pPr>
            <w:r w:rsidRPr="00D04006">
              <w:rPr>
                <w:rFonts w:cs="Arial"/>
                <w:b/>
                <w:bCs/>
                <w:color w:val="FFFFFF"/>
                <w:lang w:eastAsia="es-MX"/>
              </w:rPr>
              <w:lastRenderedPageBreak/>
              <w:t>CONCEPTO</w:t>
            </w:r>
          </w:p>
        </w:tc>
        <w:tc>
          <w:tcPr>
            <w:tcW w:w="1030" w:type="dxa"/>
            <w:tcBorders>
              <w:top w:val="nil"/>
              <w:left w:val="nil"/>
              <w:bottom w:val="nil"/>
              <w:right w:val="nil"/>
            </w:tcBorders>
            <w:shd w:val="clear" w:color="000000" w:fill="4B4B4B"/>
            <w:hideMark/>
          </w:tcPr>
          <w:p w:rsidR="00921904" w:rsidRPr="00D04006" w:rsidRDefault="00921904" w:rsidP="00B60590">
            <w:pPr>
              <w:jc w:val="center"/>
              <w:rPr>
                <w:rFonts w:cs="Arial"/>
                <w:b/>
                <w:bCs/>
                <w:color w:val="FFFFFF"/>
                <w:lang w:eastAsia="es-MX"/>
              </w:rPr>
            </w:pPr>
            <w:r w:rsidRPr="00D04006">
              <w:rPr>
                <w:rFonts w:cs="Arial"/>
                <w:b/>
                <w:bCs/>
                <w:color w:val="FFFFFF"/>
                <w:lang w:eastAsia="es-MX"/>
              </w:rPr>
              <w:t>IMPORTE</w:t>
            </w:r>
          </w:p>
        </w:tc>
      </w:tr>
      <w:tr w:rsidR="00921904" w:rsidRPr="00D04006" w:rsidTr="00B60590">
        <w:trPr>
          <w:trHeight w:val="225"/>
        </w:trPr>
        <w:tc>
          <w:tcPr>
            <w:tcW w:w="8050" w:type="dxa"/>
            <w:tcBorders>
              <w:top w:val="nil"/>
              <w:left w:val="nil"/>
              <w:bottom w:val="nil"/>
              <w:right w:val="nil"/>
            </w:tcBorders>
            <w:shd w:val="clear" w:color="auto" w:fill="auto"/>
            <w:hideMark/>
          </w:tcPr>
          <w:p w:rsidR="00921904" w:rsidRPr="00D04006" w:rsidRDefault="00921904" w:rsidP="00B60590">
            <w:pPr>
              <w:jc w:val="left"/>
              <w:rPr>
                <w:rFonts w:cs="Arial"/>
                <w:color w:val="000000"/>
                <w:lang w:eastAsia="es-MX"/>
              </w:rPr>
            </w:pPr>
            <w:r w:rsidRPr="00D04006">
              <w:rPr>
                <w:rFonts w:cs="Arial"/>
                <w:color w:val="000000"/>
                <w:lang w:eastAsia="es-MX"/>
              </w:rPr>
              <w:t>PARTIDO ACCIÓN NACIONAL (PAN)</w:t>
            </w:r>
          </w:p>
        </w:tc>
        <w:tc>
          <w:tcPr>
            <w:tcW w:w="1030" w:type="dxa"/>
            <w:tcBorders>
              <w:top w:val="nil"/>
              <w:left w:val="nil"/>
              <w:bottom w:val="nil"/>
              <w:right w:val="nil"/>
            </w:tcBorders>
            <w:shd w:val="clear" w:color="auto" w:fill="auto"/>
            <w:hideMark/>
          </w:tcPr>
          <w:p w:rsidR="00921904" w:rsidRPr="00D04006" w:rsidRDefault="00921904" w:rsidP="00B60590">
            <w:pPr>
              <w:jc w:val="right"/>
              <w:rPr>
                <w:rFonts w:cs="Arial"/>
                <w:color w:val="000000"/>
                <w:lang w:eastAsia="es-MX"/>
              </w:rPr>
            </w:pPr>
            <w:r w:rsidRPr="00D04006">
              <w:rPr>
                <w:rFonts w:cs="Arial"/>
                <w:color w:val="000000"/>
                <w:lang w:eastAsia="es-MX"/>
              </w:rPr>
              <w:t>1,653,773.98</w:t>
            </w:r>
          </w:p>
        </w:tc>
      </w:tr>
      <w:tr w:rsidR="00921904" w:rsidRPr="00D04006" w:rsidTr="00B60590">
        <w:trPr>
          <w:trHeight w:val="228"/>
        </w:trPr>
        <w:tc>
          <w:tcPr>
            <w:tcW w:w="8050" w:type="dxa"/>
            <w:tcBorders>
              <w:top w:val="nil"/>
              <w:left w:val="nil"/>
              <w:bottom w:val="nil"/>
              <w:right w:val="nil"/>
            </w:tcBorders>
            <w:shd w:val="clear" w:color="auto" w:fill="F3F3F3"/>
            <w:hideMark/>
          </w:tcPr>
          <w:p w:rsidR="00921904" w:rsidRPr="00D04006" w:rsidRDefault="00921904" w:rsidP="00B60590">
            <w:pPr>
              <w:jc w:val="left"/>
              <w:rPr>
                <w:rFonts w:cs="Arial"/>
                <w:color w:val="000000"/>
                <w:lang w:eastAsia="es-MX"/>
              </w:rPr>
            </w:pPr>
            <w:r w:rsidRPr="00D04006">
              <w:rPr>
                <w:rFonts w:cs="Arial"/>
                <w:color w:val="000000"/>
                <w:lang w:eastAsia="es-MX"/>
              </w:rPr>
              <w:t>PARTIDO REVOLUCIONARIO INSTITUCIONAL (PRI)</w:t>
            </w:r>
          </w:p>
        </w:tc>
        <w:tc>
          <w:tcPr>
            <w:tcW w:w="1030" w:type="dxa"/>
            <w:tcBorders>
              <w:top w:val="nil"/>
              <w:left w:val="nil"/>
              <w:bottom w:val="nil"/>
              <w:right w:val="nil"/>
            </w:tcBorders>
            <w:shd w:val="clear" w:color="000000" w:fill="F3F3F3"/>
            <w:hideMark/>
          </w:tcPr>
          <w:p w:rsidR="00921904" w:rsidRPr="00D04006" w:rsidRDefault="00921904" w:rsidP="00B60590">
            <w:pPr>
              <w:jc w:val="right"/>
              <w:rPr>
                <w:rFonts w:cs="Arial"/>
                <w:color w:val="000000"/>
                <w:lang w:eastAsia="es-MX"/>
              </w:rPr>
            </w:pPr>
            <w:r w:rsidRPr="00D04006">
              <w:rPr>
                <w:rFonts w:cs="Arial"/>
                <w:color w:val="000000"/>
                <w:lang w:eastAsia="es-MX"/>
              </w:rPr>
              <w:t>1,744,343.95</w:t>
            </w:r>
          </w:p>
        </w:tc>
      </w:tr>
      <w:tr w:rsidR="00921904" w:rsidRPr="00D04006" w:rsidTr="00B60590">
        <w:trPr>
          <w:trHeight w:val="228"/>
        </w:trPr>
        <w:tc>
          <w:tcPr>
            <w:tcW w:w="8050" w:type="dxa"/>
            <w:tcBorders>
              <w:top w:val="nil"/>
              <w:left w:val="nil"/>
              <w:bottom w:val="nil"/>
              <w:right w:val="nil"/>
            </w:tcBorders>
            <w:shd w:val="clear" w:color="auto" w:fill="auto"/>
            <w:hideMark/>
          </w:tcPr>
          <w:p w:rsidR="00921904" w:rsidRPr="00D04006" w:rsidRDefault="00921904" w:rsidP="00B60590">
            <w:pPr>
              <w:jc w:val="left"/>
              <w:rPr>
                <w:rFonts w:cs="Arial"/>
                <w:color w:val="000000"/>
                <w:lang w:eastAsia="es-MX"/>
              </w:rPr>
            </w:pPr>
            <w:r w:rsidRPr="00D04006">
              <w:rPr>
                <w:rFonts w:cs="Arial"/>
                <w:color w:val="000000"/>
                <w:lang w:eastAsia="es-MX"/>
              </w:rPr>
              <w:t>PARTIDO DE LA REVOLUCIÓN DEMOCRÁTICA (PRD)</w:t>
            </w:r>
          </w:p>
        </w:tc>
        <w:tc>
          <w:tcPr>
            <w:tcW w:w="1030" w:type="dxa"/>
            <w:tcBorders>
              <w:top w:val="nil"/>
              <w:left w:val="nil"/>
              <w:bottom w:val="nil"/>
              <w:right w:val="nil"/>
            </w:tcBorders>
            <w:shd w:val="clear" w:color="auto" w:fill="auto"/>
            <w:hideMark/>
          </w:tcPr>
          <w:p w:rsidR="00921904" w:rsidRPr="00D04006" w:rsidRDefault="00921904" w:rsidP="00B60590">
            <w:pPr>
              <w:jc w:val="right"/>
              <w:rPr>
                <w:rFonts w:cs="Arial"/>
                <w:color w:val="000000"/>
                <w:lang w:eastAsia="es-MX"/>
              </w:rPr>
            </w:pPr>
            <w:r w:rsidRPr="00D04006">
              <w:rPr>
                <w:rFonts w:cs="Arial"/>
                <w:color w:val="000000"/>
                <w:lang w:eastAsia="es-MX"/>
              </w:rPr>
              <w:t>304,793.04</w:t>
            </w:r>
          </w:p>
        </w:tc>
      </w:tr>
      <w:tr w:rsidR="00921904" w:rsidRPr="00D04006" w:rsidTr="00B60590">
        <w:trPr>
          <w:trHeight w:val="228"/>
        </w:trPr>
        <w:tc>
          <w:tcPr>
            <w:tcW w:w="8050" w:type="dxa"/>
            <w:tcBorders>
              <w:top w:val="nil"/>
              <w:left w:val="nil"/>
              <w:bottom w:val="nil"/>
              <w:right w:val="nil"/>
            </w:tcBorders>
            <w:shd w:val="clear" w:color="000000" w:fill="F3F3F3"/>
            <w:hideMark/>
          </w:tcPr>
          <w:p w:rsidR="00921904" w:rsidRPr="00D04006" w:rsidRDefault="00921904" w:rsidP="00B60590">
            <w:pPr>
              <w:jc w:val="left"/>
              <w:rPr>
                <w:rFonts w:cs="Arial"/>
                <w:color w:val="000000"/>
                <w:lang w:eastAsia="es-MX"/>
              </w:rPr>
            </w:pPr>
            <w:r w:rsidRPr="00D04006">
              <w:rPr>
                <w:rFonts w:cs="Arial"/>
                <w:color w:val="000000"/>
                <w:lang w:eastAsia="es-MX"/>
              </w:rPr>
              <w:t>PARTIDO VERDE ECOLOGISTA DE MÉXICO (PVEM)</w:t>
            </w:r>
          </w:p>
        </w:tc>
        <w:tc>
          <w:tcPr>
            <w:tcW w:w="1030" w:type="dxa"/>
            <w:tcBorders>
              <w:top w:val="nil"/>
              <w:left w:val="nil"/>
              <w:bottom w:val="nil"/>
              <w:right w:val="nil"/>
            </w:tcBorders>
            <w:shd w:val="clear" w:color="000000" w:fill="F3F3F3"/>
            <w:hideMark/>
          </w:tcPr>
          <w:p w:rsidR="00921904" w:rsidRPr="00D04006" w:rsidRDefault="00921904" w:rsidP="00B60590">
            <w:pPr>
              <w:jc w:val="right"/>
              <w:rPr>
                <w:rFonts w:cs="Arial"/>
                <w:color w:val="000000"/>
                <w:lang w:eastAsia="es-MX"/>
              </w:rPr>
            </w:pPr>
            <w:r w:rsidRPr="00D04006">
              <w:rPr>
                <w:rFonts w:cs="Arial"/>
                <w:color w:val="000000"/>
                <w:lang w:eastAsia="es-MX"/>
              </w:rPr>
              <w:t>327,847.37</w:t>
            </w:r>
          </w:p>
        </w:tc>
      </w:tr>
      <w:tr w:rsidR="00921904" w:rsidRPr="00D04006" w:rsidTr="00B60590">
        <w:trPr>
          <w:trHeight w:val="225"/>
        </w:trPr>
        <w:tc>
          <w:tcPr>
            <w:tcW w:w="8050" w:type="dxa"/>
            <w:tcBorders>
              <w:top w:val="nil"/>
              <w:left w:val="nil"/>
              <w:bottom w:val="nil"/>
              <w:right w:val="nil"/>
            </w:tcBorders>
            <w:shd w:val="clear" w:color="auto" w:fill="auto"/>
            <w:hideMark/>
          </w:tcPr>
          <w:p w:rsidR="00921904" w:rsidRPr="00D04006" w:rsidRDefault="00921904" w:rsidP="00B60590">
            <w:pPr>
              <w:jc w:val="left"/>
              <w:rPr>
                <w:rFonts w:cs="Arial"/>
                <w:color w:val="000000"/>
                <w:lang w:eastAsia="es-MX"/>
              </w:rPr>
            </w:pPr>
            <w:r w:rsidRPr="00D04006">
              <w:rPr>
                <w:rFonts w:cs="Arial"/>
                <w:color w:val="000000"/>
                <w:lang w:eastAsia="es-MX"/>
              </w:rPr>
              <w:t>PARTIDO NUEVA ALIANZA YUCATÁN</w:t>
            </w:r>
          </w:p>
        </w:tc>
        <w:tc>
          <w:tcPr>
            <w:tcW w:w="1030" w:type="dxa"/>
            <w:tcBorders>
              <w:top w:val="nil"/>
              <w:left w:val="nil"/>
              <w:bottom w:val="nil"/>
              <w:right w:val="nil"/>
            </w:tcBorders>
            <w:shd w:val="clear" w:color="auto" w:fill="auto"/>
            <w:hideMark/>
          </w:tcPr>
          <w:p w:rsidR="00921904" w:rsidRPr="00D04006" w:rsidRDefault="00921904" w:rsidP="00B60590">
            <w:pPr>
              <w:jc w:val="right"/>
              <w:rPr>
                <w:rFonts w:cs="Arial"/>
                <w:color w:val="000000"/>
                <w:lang w:eastAsia="es-MX"/>
              </w:rPr>
            </w:pPr>
            <w:r w:rsidRPr="00D04006">
              <w:rPr>
                <w:rFonts w:cs="Arial"/>
                <w:color w:val="000000"/>
                <w:lang w:eastAsia="es-MX"/>
              </w:rPr>
              <w:t>268,460.42</w:t>
            </w:r>
          </w:p>
        </w:tc>
      </w:tr>
      <w:tr w:rsidR="00921904" w:rsidRPr="00D04006" w:rsidTr="00B60590">
        <w:trPr>
          <w:trHeight w:val="225"/>
        </w:trPr>
        <w:tc>
          <w:tcPr>
            <w:tcW w:w="8050" w:type="dxa"/>
            <w:tcBorders>
              <w:top w:val="nil"/>
              <w:left w:val="nil"/>
              <w:bottom w:val="nil"/>
              <w:right w:val="nil"/>
            </w:tcBorders>
            <w:shd w:val="clear" w:color="000000" w:fill="F3F3F3"/>
            <w:hideMark/>
          </w:tcPr>
          <w:p w:rsidR="00921904" w:rsidRPr="00D04006" w:rsidRDefault="00921904" w:rsidP="00B60590">
            <w:pPr>
              <w:jc w:val="left"/>
              <w:rPr>
                <w:rFonts w:cs="Arial"/>
                <w:color w:val="000000"/>
                <w:lang w:eastAsia="es-MX"/>
              </w:rPr>
            </w:pPr>
            <w:r w:rsidRPr="00D04006">
              <w:rPr>
                <w:rFonts w:cs="Arial"/>
                <w:color w:val="000000"/>
                <w:lang w:eastAsia="es-MX"/>
              </w:rPr>
              <w:t>MORENA</w:t>
            </w:r>
          </w:p>
        </w:tc>
        <w:tc>
          <w:tcPr>
            <w:tcW w:w="1030" w:type="dxa"/>
            <w:tcBorders>
              <w:top w:val="nil"/>
              <w:left w:val="nil"/>
              <w:bottom w:val="nil"/>
              <w:right w:val="nil"/>
            </w:tcBorders>
            <w:shd w:val="clear" w:color="000000" w:fill="F3F3F3"/>
            <w:hideMark/>
          </w:tcPr>
          <w:p w:rsidR="00921904" w:rsidRPr="00D04006" w:rsidRDefault="00921904" w:rsidP="00B60590">
            <w:pPr>
              <w:jc w:val="right"/>
              <w:rPr>
                <w:rFonts w:cs="Arial"/>
                <w:color w:val="000000"/>
                <w:lang w:eastAsia="es-MX"/>
              </w:rPr>
            </w:pPr>
            <w:r w:rsidRPr="00D04006">
              <w:rPr>
                <w:rFonts w:cs="Arial"/>
                <w:color w:val="000000"/>
                <w:lang w:eastAsia="es-MX"/>
              </w:rPr>
              <w:t>1,160,289.40</w:t>
            </w:r>
          </w:p>
        </w:tc>
      </w:tr>
      <w:tr w:rsidR="00921904" w:rsidRPr="00D04006" w:rsidTr="00B60590">
        <w:trPr>
          <w:trHeight w:val="225"/>
        </w:trPr>
        <w:tc>
          <w:tcPr>
            <w:tcW w:w="8050" w:type="dxa"/>
            <w:tcBorders>
              <w:top w:val="nil"/>
              <w:left w:val="nil"/>
              <w:bottom w:val="nil"/>
              <w:right w:val="nil"/>
            </w:tcBorders>
            <w:shd w:val="clear" w:color="auto" w:fill="auto"/>
            <w:hideMark/>
          </w:tcPr>
          <w:p w:rsidR="00921904" w:rsidRPr="00D04006" w:rsidRDefault="00921904" w:rsidP="00B60590">
            <w:pPr>
              <w:jc w:val="left"/>
              <w:rPr>
                <w:rFonts w:cs="Arial"/>
                <w:color w:val="000000"/>
                <w:lang w:eastAsia="es-MX"/>
              </w:rPr>
            </w:pPr>
            <w:r w:rsidRPr="00D04006">
              <w:rPr>
                <w:rFonts w:cs="Arial"/>
                <w:color w:val="000000"/>
                <w:lang w:eastAsia="es-MX"/>
              </w:rPr>
              <w:t>PARTIDO ENCUENTRO SOLIDARIO</w:t>
            </w:r>
          </w:p>
        </w:tc>
        <w:tc>
          <w:tcPr>
            <w:tcW w:w="1030" w:type="dxa"/>
            <w:tcBorders>
              <w:top w:val="nil"/>
              <w:left w:val="nil"/>
              <w:bottom w:val="nil"/>
              <w:right w:val="nil"/>
            </w:tcBorders>
            <w:shd w:val="clear" w:color="auto" w:fill="auto"/>
            <w:hideMark/>
          </w:tcPr>
          <w:p w:rsidR="00921904" w:rsidRPr="00D04006" w:rsidRDefault="00921904" w:rsidP="00B60590">
            <w:pPr>
              <w:jc w:val="right"/>
              <w:rPr>
                <w:rFonts w:cs="Arial"/>
                <w:color w:val="000000"/>
                <w:lang w:eastAsia="es-MX"/>
              </w:rPr>
            </w:pPr>
            <w:r w:rsidRPr="00D04006">
              <w:rPr>
                <w:rFonts w:cs="Arial"/>
                <w:color w:val="000000"/>
                <w:lang w:eastAsia="es-MX"/>
              </w:rPr>
              <w:t>160,573.77</w:t>
            </w:r>
          </w:p>
        </w:tc>
      </w:tr>
      <w:tr w:rsidR="00921904" w:rsidRPr="00D04006" w:rsidTr="00B60590">
        <w:trPr>
          <w:trHeight w:val="225"/>
        </w:trPr>
        <w:tc>
          <w:tcPr>
            <w:tcW w:w="8050" w:type="dxa"/>
            <w:tcBorders>
              <w:top w:val="nil"/>
              <w:left w:val="nil"/>
              <w:bottom w:val="nil"/>
              <w:right w:val="nil"/>
            </w:tcBorders>
            <w:shd w:val="clear" w:color="000000" w:fill="F3F3F3"/>
            <w:hideMark/>
          </w:tcPr>
          <w:p w:rsidR="00921904" w:rsidRPr="00D04006" w:rsidRDefault="00921904" w:rsidP="00B60590">
            <w:pPr>
              <w:jc w:val="left"/>
              <w:rPr>
                <w:rFonts w:cs="Arial"/>
                <w:color w:val="000000"/>
                <w:lang w:eastAsia="es-MX"/>
              </w:rPr>
            </w:pPr>
            <w:r w:rsidRPr="00D04006">
              <w:rPr>
                <w:rFonts w:cs="Arial"/>
                <w:color w:val="000000"/>
                <w:lang w:eastAsia="es-MX"/>
              </w:rPr>
              <w:t>PPL</w:t>
            </w:r>
          </w:p>
        </w:tc>
        <w:tc>
          <w:tcPr>
            <w:tcW w:w="1030" w:type="dxa"/>
            <w:tcBorders>
              <w:top w:val="nil"/>
              <w:left w:val="nil"/>
              <w:bottom w:val="nil"/>
              <w:right w:val="nil"/>
            </w:tcBorders>
            <w:shd w:val="clear" w:color="000000" w:fill="F3F3F3"/>
            <w:hideMark/>
          </w:tcPr>
          <w:p w:rsidR="00921904" w:rsidRPr="00D04006" w:rsidRDefault="00921904" w:rsidP="00B60590">
            <w:pPr>
              <w:jc w:val="right"/>
              <w:rPr>
                <w:rFonts w:cs="Arial"/>
                <w:color w:val="000000"/>
                <w:lang w:eastAsia="es-MX"/>
              </w:rPr>
            </w:pPr>
            <w:r w:rsidRPr="00D04006">
              <w:rPr>
                <w:rFonts w:cs="Arial"/>
                <w:color w:val="000000"/>
                <w:lang w:eastAsia="es-MX"/>
              </w:rPr>
              <w:t>160,573.77</w:t>
            </w:r>
          </w:p>
        </w:tc>
      </w:tr>
      <w:tr w:rsidR="00921904" w:rsidRPr="00D04006" w:rsidTr="00B60590">
        <w:trPr>
          <w:trHeight w:val="225"/>
        </w:trPr>
        <w:tc>
          <w:tcPr>
            <w:tcW w:w="8050" w:type="dxa"/>
            <w:tcBorders>
              <w:top w:val="nil"/>
              <w:left w:val="nil"/>
              <w:bottom w:val="nil"/>
              <w:right w:val="nil"/>
            </w:tcBorders>
            <w:shd w:val="clear" w:color="auto" w:fill="auto"/>
            <w:hideMark/>
          </w:tcPr>
          <w:p w:rsidR="00921904" w:rsidRPr="00D04006" w:rsidRDefault="00921904" w:rsidP="00B60590">
            <w:pPr>
              <w:jc w:val="left"/>
              <w:rPr>
                <w:rFonts w:cs="Arial"/>
                <w:color w:val="000000"/>
                <w:lang w:eastAsia="es-MX"/>
              </w:rPr>
            </w:pPr>
            <w:r w:rsidRPr="00D04006">
              <w:rPr>
                <w:rFonts w:cs="Arial"/>
                <w:color w:val="000000"/>
                <w:lang w:eastAsia="es-MX"/>
              </w:rPr>
              <w:t>PPN 1</w:t>
            </w:r>
          </w:p>
        </w:tc>
        <w:tc>
          <w:tcPr>
            <w:tcW w:w="1030" w:type="dxa"/>
            <w:tcBorders>
              <w:top w:val="nil"/>
              <w:left w:val="nil"/>
              <w:bottom w:val="nil"/>
              <w:right w:val="nil"/>
            </w:tcBorders>
            <w:shd w:val="clear" w:color="auto" w:fill="auto"/>
            <w:hideMark/>
          </w:tcPr>
          <w:p w:rsidR="00921904" w:rsidRPr="00D04006" w:rsidRDefault="00921904" w:rsidP="00B60590">
            <w:pPr>
              <w:jc w:val="right"/>
              <w:rPr>
                <w:rFonts w:cs="Arial"/>
                <w:color w:val="000000"/>
                <w:lang w:eastAsia="es-MX"/>
              </w:rPr>
            </w:pPr>
            <w:r w:rsidRPr="00D04006">
              <w:rPr>
                <w:rFonts w:cs="Arial"/>
                <w:color w:val="000000"/>
                <w:lang w:eastAsia="es-MX"/>
              </w:rPr>
              <w:t>160,573.77</w:t>
            </w:r>
          </w:p>
        </w:tc>
      </w:tr>
      <w:tr w:rsidR="00921904" w:rsidRPr="00D04006" w:rsidTr="00B60590">
        <w:trPr>
          <w:trHeight w:val="225"/>
        </w:trPr>
        <w:tc>
          <w:tcPr>
            <w:tcW w:w="8050" w:type="dxa"/>
            <w:tcBorders>
              <w:top w:val="nil"/>
              <w:left w:val="nil"/>
              <w:bottom w:val="nil"/>
              <w:right w:val="nil"/>
            </w:tcBorders>
            <w:shd w:val="clear" w:color="000000" w:fill="F3F3F3"/>
            <w:hideMark/>
          </w:tcPr>
          <w:p w:rsidR="00921904" w:rsidRPr="00D04006" w:rsidRDefault="00921904" w:rsidP="00B60590">
            <w:pPr>
              <w:jc w:val="left"/>
              <w:rPr>
                <w:rFonts w:cs="Arial"/>
                <w:color w:val="000000"/>
                <w:lang w:eastAsia="es-MX"/>
              </w:rPr>
            </w:pPr>
            <w:r w:rsidRPr="00D04006">
              <w:rPr>
                <w:rFonts w:cs="Arial"/>
                <w:color w:val="000000"/>
                <w:lang w:eastAsia="es-MX"/>
              </w:rPr>
              <w:t>PPN 2</w:t>
            </w:r>
          </w:p>
        </w:tc>
        <w:tc>
          <w:tcPr>
            <w:tcW w:w="1030" w:type="dxa"/>
            <w:tcBorders>
              <w:top w:val="nil"/>
              <w:left w:val="nil"/>
              <w:bottom w:val="nil"/>
              <w:right w:val="nil"/>
            </w:tcBorders>
            <w:shd w:val="clear" w:color="000000" w:fill="F3F3F3"/>
            <w:hideMark/>
          </w:tcPr>
          <w:p w:rsidR="00921904" w:rsidRPr="00D04006" w:rsidRDefault="00921904" w:rsidP="00B60590">
            <w:pPr>
              <w:jc w:val="right"/>
              <w:rPr>
                <w:rFonts w:cs="Arial"/>
                <w:color w:val="000000"/>
                <w:lang w:eastAsia="es-MX"/>
              </w:rPr>
            </w:pPr>
            <w:r w:rsidRPr="00D04006">
              <w:rPr>
                <w:rFonts w:cs="Arial"/>
                <w:color w:val="000000"/>
                <w:lang w:eastAsia="es-MX"/>
              </w:rPr>
              <w:t>160,573.77</w:t>
            </w:r>
          </w:p>
        </w:tc>
      </w:tr>
      <w:tr w:rsidR="00921904" w:rsidRPr="00D04006" w:rsidTr="00B60590">
        <w:trPr>
          <w:trHeight w:val="225"/>
        </w:trPr>
        <w:tc>
          <w:tcPr>
            <w:tcW w:w="8050" w:type="dxa"/>
            <w:tcBorders>
              <w:top w:val="nil"/>
              <w:left w:val="nil"/>
              <w:bottom w:val="nil"/>
              <w:right w:val="nil"/>
            </w:tcBorders>
            <w:shd w:val="clear" w:color="auto" w:fill="auto"/>
            <w:hideMark/>
          </w:tcPr>
          <w:p w:rsidR="00921904" w:rsidRPr="00D04006" w:rsidRDefault="00921904" w:rsidP="00B60590">
            <w:pPr>
              <w:jc w:val="left"/>
              <w:rPr>
                <w:rFonts w:cs="Arial"/>
                <w:color w:val="000000"/>
                <w:lang w:eastAsia="es-MX"/>
              </w:rPr>
            </w:pPr>
            <w:r w:rsidRPr="00D04006">
              <w:rPr>
                <w:rFonts w:cs="Arial"/>
                <w:color w:val="000000"/>
                <w:lang w:eastAsia="es-MX"/>
              </w:rPr>
              <w:t>PPN 3</w:t>
            </w:r>
          </w:p>
        </w:tc>
        <w:tc>
          <w:tcPr>
            <w:tcW w:w="1030" w:type="dxa"/>
            <w:tcBorders>
              <w:top w:val="nil"/>
              <w:left w:val="nil"/>
              <w:bottom w:val="nil"/>
              <w:right w:val="nil"/>
            </w:tcBorders>
            <w:shd w:val="clear" w:color="auto" w:fill="auto"/>
            <w:hideMark/>
          </w:tcPr>
          <w:p w:rsidR="00921904" w:rsidRPr="00D04006" w:rsidRDefault="00921904" w:rsidP="00B60590">
            <w:pPr>
              <w:jc w:val="right"/>
              <w:rPr>
                <w:rFonts w:cs="Arial"/>
                <w:color w:val="000000"/>
                <w:lang w:eastAsia="es-MX"/>
              </w:rPr>
            </w:pPr>
            <w:r w:rsidRPr="00D04006">
              <w:rPr>
                <w:rFonts w:cs="Arial"/>
                <w:color w:val="000000"/>
                <w:lang w:eastAsia="es-MX"/>
              </w:rPr>
              <w:t>160,573.77</w:t>
            </w:r>
          </w:p>
        </w:tc>
      </w:tr>
      <w:tr w:rsidR="00921904" w:rsidRPr="00D04006" w:rsidTr="00B60590">
        <w:trPr>
          <w:trHeight w:val="225"/>
        </w:trPr>
        <w:tc>
          <w:tcPr>
            <w:tcW w:w="8050" w:type="dxa"/>
            <w:tcBorders>
              <w:top w:val="nil"/>
              <w:left w:val="nil"/>
              <w:bottom w:val="nil"/>
              <w:right w:val="nil"/>
            </w:tcBorders>
            <w:shd w:val="clear" w:color="000000" w:fill="F3F3F3"/>
            <w:hideMark/>
          </w:tcPr>
          <w:p w:rsidR="00921904" w:rsidRPr="00D04006" w:rsidRDefault="00921904" w:rsidP="00B60590">
            <w:pPr>
              <w:jc w:val="left"/>
              <w:rPr>
                <w:rFonts w:cs="Arial"/>
                <w:color w:val="000000"/>
                <w:lang w:eastAsia="es-MX"/>
              </w:rPr>
            </w:pPr>
            <w:r w:rsidRPr="00D04006">
              <w:rPr>
                <w:rFonts w:cs="Arial"/>
                <w:color w:val="000000"/>
                <w:lang w:eastAsia="es-MX"/>
              </w:rPr>
              <w:t>PPN 4</w:t>
            </w:r>
          </w:p>
        </w:tc>
        <w:tc>
          <w:tcPr>
            <w:tcW w:w="1030" w:type="dxa"/>
            <w:tcBorders>
              <w:top w:val="nil"/>
              <w:left w:val="nil"/>
              <w:bottom w:val="nil"/>
              <w:right w:val="nil"/>
            </w:tcBorders>
            <w:shd w:val="clear" w:color="000000" w:fill="F3F3F3"/>
            <w:hideMark/>
          </w:tcPr>
          <w:p w:rsidR="00921904" w:rsidRPr="00D04006" w:rsidRDefault="00921904" w:rsidP="00B60590">
            <w:pPr>
              <w:jc w:val="right"/>
              <w:rPr>
                <w:rFonts w:cs="Arial"/>
                <w:color w:val="000000"/>
                <w:lang w:eastAsia="es-MX"/>
              </w:rPr>
            </w:pPr>
            <w:r w:rsidRPr="00D04006">
              <w:rPr>
                <w:rFonts w:cs="Arial"/>
                <w:color w:val="000000"/>
                <w:lang w:eastAsia="es-MX"/>
              </w:rPr>
              <w:t>160,573.77</w:t>
            </w:r>
          </w:p>
        </w:tc>
      </w:tr>
      <w:tr w:rsidR="00921904" w:rsidRPr="00D04006" w:rsidTr="00B60590">
        <w:trPr>
          <w:trHeight w:val="228"/>
        </w:trPr>
        <w:tc>
          <w:tcPr>
            <w:tcW w:w="8050" w:type="dxa"/>
            <w:tcBorders>
              <w:top w:val="nil"/>
              <w:left w:val="nil"/>
              <w:bottom w:val="nil"/>
              <w:right w:val="nil"/>
            </w:tcBorders>
            <w:shd w:val="clear" w:color="000000" w:fill="4B4B4B"/>
            <w:hideMark/>
          </w:tcPr>
          <w:p w:rsidR="00921904" w:rsidRPr="00D04006" w:rsidRDefault="00921904" w:rsidP="00B60590">
            <w:pPr>
              <w:jc w:val="left"/>
              <w:rPr>
                <w:rFonts w:cs="Arial"/>
                <w:b/>
                <w:bCs/>
                <w:color w:val="FFFFFF"/>
                <w:lang w:eastAsia="es-MX"/>
              </w:rPr>
            </w:pPr>
            <w:r w:rsidRPr="00D04006">
              <w:rPr>
                <w:rFonts w:cs="Arial"/>
                <w:b/>
                <w:bCs/>
                <w:color w:val="FFFFFF"/>
                <w:lang w:eastAsia="es-MX"/>
              </w:rPr>
              <w:t>TOTAL</w:t>
            </w:r>
          </w:p>
        </w:tc>
        <w:tc>
          <w:tcPr>
            <w:tcW w:w="1030" w:type="dxa"/>
            <w:tcBorders>
              <w:top w:val="nil"/>
              <w:left w:val="nil"/>
              <w:bottom w:val="nil"/>
              <w:right w:val="nil"/>
            </w:tcBorders>
            <w:shd w:val="clear" w:color="000000" w:fill="4B4B4B"/>
            <w:hideMark/>
          </w:tcPr>
          <w:p w:rsidR="00921904" w:rsidRPr="00D04006" w:rsidRDefault="00921904" w:rsidP="00B60590">
            <w:pPr>
              <w:jc w:val="center"/>
              <w:rPr>
                <w:rFonts w:cs="Arial"/>
                <w:b/>
                <w:bCs/>
                <w:color w:val="FFFFFF"/>
                <w:lang w:eastAsia="es-MX"/>
              </w:rPr>
            </w:pPr>
            <w:r w:rsidRPr="00D04006">
              <w:rPr>
                <w:rFonts w:cs="Arial"/>
                <w:b/>
                <w:bCs/>
                <w:color w:val="FFFFFF"/>
                <w:lang w:eastAsia="es-MX"/>
              </w:rPr>
              <w:t>6,422,950.78</w:t>
            </w:r>
          </w:p>
        </w:tc>
      </w:tr>
    </w:tbl>
    <w:p w:rsidR="00921904" w:rsidRDefault="00921904">
      <w:pPr>
        <w:sectPr w:rsidR="00921904" w:rsidSect="00B60590">
          <w:headerReference w:type="default" r:id="rId28"/>
          <w:footerReference w:type="default" r:id="rId29"/>
          <w:type w:val="oddPage"/>
          <w:pgSz w:w="11906" w:h="16838"/>
          <w:pgMar w:top="2834" w:right="1701" w:bottom="1417" w:left="1701" w:header="0" w:footer="0" w:gutter="0"/>
          <w:cols w:space="720"/>
          <w:docGrid w:linePitch="326"/>
        </w:sectPr>
      </w:pPr>
    </w:p>
    <w:p w:rsidR="00921904" w:rsidRDefault="00921904"/>
    <w:p w:rsidR="00921904" w:rsidRDefault="00921904" w:rsidP="00B60590">
      <w:pPr>
        <w:pStyle w:val="Ttulo3"/>
        <w:rPr>
          <w:b w:val="0"/>
        </w:rPr>
      </w:pPr>
      <w:bookmarkStart w:id="107" w:name="Xb53a5cc16b41aa4e6690413b146c45d09528c43"/>
      <w:r>
        <w:t xml:space="preserve">11.6. </w:t>
      </w:r>
      <w:r w:rsidRPr="000D3E45">
        <w:t xml:space="preserve">FINANCIAMIENTO PÚBLICO A PARTIDOS POLÍTICOS PARA </w:t>
      </w:r>
      <w:r>
        <w:t xml:space="preserve">LA </w:t>
      </w:r>
      <w:r w:rsidRPr="000D3E45">
        <w:t>OBTENCIÓN DEL VOTO</w:t>
      </w:r>
    </w:p>
    <w:tbl>
      <w:tblPr>
        <w:tblW w:w="5000" w:type="pct"/>
        <w:tblCellMar>
          <w:left w:w="70" w:type="dxa"/>
          <w:right w:w="70" w:type="dxa"/>
        </w:tblCellMar>
        <w:tblLook w:val="04A0" w:firstRow="1" w:lastRow="0" w:firstColumn="1" w:lastColumn="0" w:noHBand="0" w:noVBand="1"/>
      </w:tblPr>
      <w:tblGrid>
        <w:gridCol w:w="2823"/>
        <w:gridCol w:w="613"/>
        <w:gridCol w:w="611"/>
        <w:gridCol w:w="611"/>
        <w:gridCol w:w="611"/>
        <w:gridCol w:w="611"/>
        <w:gridCol w:w="611"/>
        <w:gridCol w:w="2013"/>
      </w:tblGrid>
      <w:tr w:rsidR="00921904" w:rsidRPr="000D3E45" w:rsidTr="00B60590">
        <w:trPr>
          <w:trHeight w:val="228"/>
        </w:trPr>
        <w:tc>
          <w:tcPr>
            <w:tcW w:w="2770" w:type="pct"/>
            <w:gridSpan w:val="4"/>
            <w:tcBorders>
              <w:top w:val="nil"/>
              <w:left w:val="nil"/>
              <w:bottom w:val="nil"/>
              <w:right w:val="nil"/>
            </w:tcBorders>
            <w:shd w:val="clear" w:color="auto" w:fill="auto"/>
            <w:hideMark/>
          </w:tcPr>
          <w:p w:rsidR="00921904" w:rsidRPr="000D3E45" w:rsidRDefault="00921904" w:rsidP="00B60590">
            <w:pPr>
              <w:jc w:val="left"/>
              <w:rPr>
                <w:rFonts w:cs="Arial"/>
                <w:lang w:eastAsia="es-MX"/>
              </w:rPr>
            </w:pPr>
          </w:p>
        </w:tc>
        <w:tc>
          <w:tcPr>
            <w:tcW w:w="1100" w:type="pct"/>
            <w:gridSpan w:val="3"/>
            <w:tcBorders>
              <w:top w:val="nil"/>
              <w:left w:val="nil"/>
              <w:bottom w:val="nil"/>
              <w:right w:val="nil"/>
            </w:tcBorders>
            <w:shd w:val="clear" w:color="auto" w:fill="auto"/>
            <w:hideMark/>
          </w:tcPr>
          <w:p w:rsidR="00921904" w:rsidRPr="000D3E45" w:rsidRDefault="00921904" w:rsidP="00B60590">
            <w:pPr>
              <w:jc w:val="center"/>
              <w:rPr>
                <w:rFonts w:cs="Arial"/>
                <w:lang w:eastAsia="es-MX"/>
              </w:rPr>
            </w:pPr>
          </w:p>
        </w:tc>
        <w:tc>
          <w:tcPr>
            <w:tcW w:w="1130" w:type="pct"/>
            <w:tcBorders>
              <w:top w:val="nil"/>
              <w:left w:val="nil"/>
              <w:bottom w:val="nil"/>
              <w:right w:val="nil"/>
            </w:tcBorders>
            <w:shd w:val="clear" w:color="auto" w:fill="auto"/>
            <w:noWrap/>
            <w:vAlign w:val="bottom"/>
            <w:hideMark/>
          </w:tcPr>
          <w:p w:rsidR="00921904" w:rsidRPr="000D3E45" w:rsidRDefault="00921904" w:rsidP="00B60590">
            <w:pPr>
              <w:jc w:val="center"/>
              <w:rPr>
                <w:rFonts w:cs="Arial"/>
                <w:lang w:eastAsia="es-MX"/>
              </w:rPr>
            </w:pPr>
          </w:p>
        </w:tc>
      </w:tr>
      <w:tr w:rsidR="00921904" w:rsidRPr="000D3E45" w:rsidTr="00B60590">
        <w:trPr>
          <w:trHeight w:val="228"/>
        </w:trPr>
        <w:tc>
          <w:tcPr>
            <w:tcW w:w="3870" w:type="pct"/>
            <w:gridSpan w:val="7"/>
            <w:tcBorders>
              <w:top w:val="nil"/>
              <w:left w:val="nil"/>
              <w:bottom w:val="nil"/>
              <w:right w:val="nil"/>
            </w:tcBorders>
            <w:shd w:val="clear" w:color="000000" w:fill="4B4B4B"/>
            <w:hideMark/>
          </w:tcPr>
          <w:p w:rsidR="00921904" w:rsidRPr="000D3E45" w:rsidRDefault="00921904" w:rsidP="00B60590">
            <w:pPr>
              <w:jc w:val="center"/>
              <w:rPr>
                <w:rFonts w:cs="Arial"/>
                <w:b/>
                <w:bCs/>
                <w:color w:val="FFFFFF"/>
                <w:lang w:eastAsia="es-MX"/>
              </w:rPr>
            </w:pPr>
            <w:r w:rsidRPr="000D3E45">
              <w:rPr>
                <w:rFonts w:cs="Arial"/>
                <w:b/>
                <w:bCs/>
                <w:color w:val="FFFFFF"/>
                <w:lang w:eastAsia="es-MX"/>
              </w:rPr>
              <w:t>CONCEPTO</w:t>
            </w:r>
          </w:p>
        </w:tc>
        <w:tc>
          <w:tcPr>
            <w:tcW w:w="1130" w:type="pct"/>
            <w:tcBorders>
              <w:top w:val="nil"/>
              <w:left w:val="nil"/>
              <w:bottom w:val="nil"/>
              <w:right w:val="nil"/>
            </w:tcBorders>
            <w:shd w:val="clear" w:color="000000" w:fill="4B4B4B"/>
            <w:hideMark/>
          </w:tcPr>
          <w:p w:rsidR="00921904" w:rsidRPr="000D3E45" w:rsidRDefault="00921904" w:rsidP="00B60590">
            <w:pPr>
              <w:jc w:val="right"/>
              <w:rPr>
                <w:rFonts w:cs="Arial"/>
                <w:b/>
                <w:bCs/>
                <w:color w:val="FFFFFF"/>
                <w:lang w:eastAsia="es-MX"/>
              </w:rPr>
            </w:pPr>
            <w:r>
              <w:rPr>
                <w:rFonts w:cs="Arial"/>
                <w:b/>
                <w:bCs/>
                <w:color w:val="FFFFFF"/>
                <w:lang w:eastAsia="es-MX"/>
              </w:rPr>
              <w:t>IMPORTE</w:t>
            </w:r>
          </w:p>
        </w:tc>
      </w:tr>
      <w:tr w:rsidR="00921904" w:rsidRPr="000D3E45" w:rsidTr="00B60590">
        <w:trPr>
          <w:trHeight w:val="225"/>
        </w:trPr>
        <w:tc>
          <w:tcPr>
            <w:tcW w:w="3870" w:type="pct"/>
            <w:gridSpan w:val="7"/>
            <w:tcBorders>
              <w:top w:val="nil"/>
              <w:left w:val="nil"/>
              <w:bottom w:val="nil"/>
              <w:right w:val="nil"/>
            </w:tcBorders>
            <w:shd w:val="clear" w:color="auto" w:fill="auto"/>
            <w:hideMark/>
          </w:tcPr>
          <w:p w:rsidR="00921904" w:rsidRPr="000D3E45" w:rsidRDefault="00921904" w:rsidP="00B60590">
            <w:pPr>
              <w:jc w:val="left"/>
              <w:rPr>
                <w:rFonts w:cs="Arial"/>
                <w:color w:val="000000"/>
                <w:lang w:eastAsia="es-MX"/>
              </w:rPr>
            </w:pPr>
            <w:r w:rsidRPr="000D3E45">
              <w:rPr>
                <w:rFonts w:cs="Arial"/>
                <w:color w:val="000000"/>
                <w:lang w:eastAsia="es-MX"/>
              </w:rPr>
              <w:t>PARTIDO ACCIÓN NACIONAL (PAN)</w:t>
            </w:r>
          </w:p>
        </w:tc>
        <w:tc>
          <w:tcPr>
            <w:tcW w:w="1130" w:type="pct"/>
            <w:tcBorders>
              <w:top w:val="nil"/>
              <w:left w:val="nil"/>
              <w:bottom w:val="nil"/>
              <w:right w:val="nil"/>
            </w:tcBorders>
            <w:shd w:val="clear" w:color="auto" w:fill="auto"/>
            <w:hideMark/>
          </w:tcPr>
          <w:p w:rsidR="00921904" w:rsidRPr="000D3E45" w:rsidRDefault="00921904" w:rsidP="00B60590">
            <w:pPr>
              <w:jc w:val="right"/>
              <w:rPr>
                <w:rFonts w:cs="Arial"/>
                <w:color w:val="000000"/>
                <w:lang w:eastAsia="es-MX"/>
              </w:rPr>
            </w:pPr>
            <w:r w:rsidRPr="000D3E45">
              <w:rPr>
                <w:rFonts w:cs="Arial"/>
                <w:color w:val="000000"/>
                <w:lang w:eastAsia="es-MX"/>
              </w:rPr>
              <w:t>7,775,776.08</w:t>
            </w:r>
          </w:p>
        </w:tc>
      </w:tr>
      <w:tr w:rsidR="00921904" w:rsidRPr="000D3E45" w:rsidTr="00B60590">
        <w:trPr>
          <w:trHeight w:val="228"/>
        </w:trPr>
        <w:tc>
          <w:tcPr>
            <w:tcW w:w="3870" w:type="pct"/>
            <w:gridSpan w:val="7"/>
            <w:tcBorders>
              <w:top w:val="nil"/>
              <w:left w:val="nil"/>
              <w:bottom w:val="nil"/>
              <w:right w:val="nil"/>
            </w:tcBorders>
            <w:shd w:val="clear" w:color="000000" w:fill="F3F3F3"/>
            <w:hideMark/>
          </w:tcPr>
          <w:p w:rsidR="00921904" w:rsidRPr="000D3E45" w:rsidRDefault="00921904" w:rsidP="00B60590">
            <w:pPr>
              <w:jc w:val="left"/>
              <w:rPr>
                <w:rFonts w:cs="Arial"/>
                <w:color w:val="000000"/>
                <w:lang w:eastAsia="es-MX"/>
              </w:rPr>
            </w:pPr>
            <w:r w:rsidRPr="000D3E45">
              <w:rPr>
                <w:rFonts w:cs="Arial"/>
                <w:color w:val="000000"/>
                <w:lang w:eastAsia="es-MX"/>
              </w:rPr>
              <w:t>PARTIDO REVOLUCIONARIO INSTITUCIONAL (PRI)</w:t>
            </w:r>
          </w:p>
        </w:tc>
        <w:tc>
          <w:tcPr>
            <w:tcW w:w="1130" w:type="pct"/>
            <w:tcBorders>
              <w:top w:val="nil"/>
              <w:left w:val="nil"/>
              <w:bottom w:val="nil"/>
              <w:right w:val="nil"/>
            </w:tcBorders>
            <w:shd w:val="clear" w:color="000000" w:fill="F3F3F3"/>
            <w:hideMark/>
          </w:tcPr>
          <w:p w:rsidR="00921904" w:rsidRPr="000D3E45" w:rsidRDefault="00921904" w:rsidP="00B60590">
            <w:pPr>
              <w:jc w:val="right"/>
              <w:rPr>
                <w:rFonts w:cs="Arial"/>
                <w:color w:val="000000"/>
                <w:lang w:eastAsia="es-MX"/>
              </w:rPr>
            </w:pPr>
            <w:r w:rsidRPr="000D3E45">
              <w:rPr>
                <w:rFonts w:cs="Arial"/>
                <w:color w:val="000000"/>
                <w:lang w:eastAsia="es-MX"/>
              </w:rPr>
              <w:t>8,163,933.06</w:t>
            </w:r>
          </w:p>
        </w:tc>
      </w:tr>
      <w:tr w:rsidR="00921904" w:rsidRPr="000D3E45" w:rsidTr="00B60590">
        <w:trPr>
          <w:trHeight w:val="228"/>
        </w:trPr>
        <w:tc>
          <w:tcPr>
            <w:tcW w:w="3870" w:type="pct"/>
            <w:gridSpan w:val="7"/>
            <w:tcBorders>
              <w:top w:val="nil"/>
              <w:left w:val="nil"/>
              <w:bottom w:val="nil"/>
              <w:right w:val="nil"/>
            </w:tcBorders>
            <w:shd w:val="clear" w:color="auto" w:fill="auto"/>
            <w:hideMark/>
          </w:tcPr>
          <w:p w:rsidR="00921904" w:rsidRPr="000D3E45" w:rsidRDefault="00921904" w:rsidP="00B60590">
            <w:pPr>
              <w:jc w:val="left"/>
              <w:rPr>
                <w:rFonts w:cs="Arial"/>
                <w:color w:val="000000"/>
                <w:lang w:eastAsia="es-MX"/>
              </w:rPr>
            </w:pPr>
            <w:r w:rsidRPr="000D3E45">
              <w:rPr>
                <w:rFonts w:cs="Arial"/>
                <w:color w:val="000000"/>
                <w:lang w:eastAsia="es-MX"/>
              </w:rPr>
              <w:t>PARTIDO DE LA REVOLUCIÓN DEMOCRÁTICA (PRD)</w:t>
            </w:r>
          </w:p>
        </w:tc>
        <w:tc>
          <w:tcPr>
            <w:tcW w:w="1130" w:type="pct"/>
            <w:tcBorders>
              <w:top w:val="nil"/>
              <w:left w:val="nil"/>
              <w:bottom w:val="nil"/>
              <w:right w:val="nil"/>
            </w:tcBorders>
            <w:shd w:val="clear" w:color="auto" w:fill="auto"/>
            <w:hideMark/>
          </w:tcPr>
          <w:p w:rsidR="00921904" w:rsidRPr="000D3E45" w:rsidRDefault="00921904" w:rsidP="00B60590">
            <w:pPr>
              <w:jc w:val="right"/>
              <w:rPr>
                <w:rFonts w:cs="Arial"/>
                <w:color w:val="000000"/>
                <w:lang w:eastAsia="es-MX"/>
              </w:rPr>
            </w:pPr>
            <w:r w:rsidRPr="000D3E45">
              <w:rPr>
                <w:rFonts w:cs="Arial"/>
                <w:color w:val="000000"/>
                <w:lang w:eastAsia="es-MX"/>
              </w:rPr>
              <w:t>1,994,429.19</w:t>
            </w:r>
          </w:p>
        </w:tc>
      </w:tr>
      <w:tr w:rsidR="00921904" w:rsidRPr="000D3E45" w:rsidTr="00B60590">
        <w:trPr>
          <w:trHeight w:val="228"/>
        </w:trPr>
        <w:tc>
          <w:tcPr>
            <w:tcW w:w="3870" w:type="pct"/>
            <w:gridSpan w:val="7"/>
            <w:tcBorders>
              <w:top w:val="nil"/>
              <w:left w:val="nil"/>
              <w:bottom w:val="nil"/>
              <w:right w:val="nil"/>
            </w:tcBorders>
            <w:shd w:val="clear" w:color="000000" w:fill="F3F3F3"/>
            <w:hideMark/>
          </w:tcPr>
          <w:p w:rsidR="00921904" w:rsidRPr="000D3E45" w:rsidRDefault="00921904" w:rsidP="00B60590">
            <w:pPr>
              <w:jc w:val="left"/>
              <w:rPr>
                <w:rFonts w:cs="Arial"/>
                <w:color w:val="000000"/>
                <w:lang w:eastAsia="es-MX"/>
              </w:rPr>
            </w:pPr>
            <w:r w:rsidRPr="000D3E45">
              <w:rPr>
                <w:rFonts w:cs="Arial"/>
                <w:color w:val="000000"/>
                <w:lang w:eastAsia="es-MX"/>
              </w:rPr>
              <w:t>PARTIDO VERDE ECOLOGISTA DE MÉXICO (PVEM)</w:t>
            </w:r>
          </w:p>
        </w:tc>
        <w:tc>
          <w:tcPr>
            <w:tcW w:w="1130" w:type="pct"/>
            <w:tcBorders>
              <w:top w:val="nil"/>
              <w:left w:val="nil"/>
              <w:bottom w:val="nil"/>
              <w:right w:val="nil"/>
            </w:tcBorders>
            <w:shd w:val="clear" w:color="000000" w:fill="F3F3F3"/>
            <w:hideMark/>
          </w:tcPr>
          <w:p w:rsidR="00921904" w:rsidRPr="000D3E45" w:rsidRDefault="00921904" w:rsidP="00B60590">
            <w:pPr>
              <w:jc w:val="right"/>
              <w:rPr>
                <w:rFonts w:cs="Arial"/>
                <w:color w:val="000000"/>
                <w:lang w:eastAsia="es-MX"/>
              </w:rPr>
            </w:pPr>
            <w:r w:rsidRPr="000D3E45">
              <w:rPr>
                <w:rFonts w:cs="Arial"/>
                <w:color w:val="000000"/>
                <w:lang w:eastAsia="es-MX"/>
              </w:rPr>
              <w:t>2,093,233.46</w:t>
            </w:r>
          </w:p>
        </w:tc>
      </w:tr>
      <w:tr w:rsidR="00921904" w:rsidRPr="000D3E45" w:rsidTr="00B60590">
        <w:trPr>
          <w:trHeight w:val="225"/>
        </w:trPr>
        <w:tc>
          <w:tcPr>
            <w:tcW w:w="3870" w:type="pct"/>
            <w:gridSpan w:val="7"/>
            <w:tcBorders>
              <w:top w:val="nil"/>
              <w:left w:val="nil"/>
              <w:bottom w:val="nil"/>
              <w:right w:val="nil"/>
            </w:tcBorders>
            <w:shd w:val="clear" w:color="auto" w:fill="auto"/>
            <w:hideMark/>
          </w:tcPr>
          <w:p w:rsidR="00921904" w:rsidRPr="000D3E45" w:rsidRDefault="00921904" w:rsidP="00B60590">
            <w:pPr>
              <w:jc w:val="left"/>
              <w:rPr>
                <w:rFonts w:cs="Arial"/>
                <w:color w:val="000000"/>
                <w:lang w:eastAsia="es-MX"/>
              </w:rPr>
            </w:pPr>
            <w:r w:rsidRPr="000D3E45">
              <w:rPr>
                <w:rFonts w:cs="Arial"/>
                <w:color w:val="000000"/>
                <w:lang w:eastAsia="es-MX"/>
              </w:rPr>
              <w:t>PARTIDO NUEVA ALIANZA YUCATÁN</w:t>
            </w:r>
          </w:p>
        </w:tc>
        <w:tc>
          <w:tcPr>
            <w:tcW w:w="1130" w:type="pct"/>
            <w:tcBorders>
              <w:top w:val="nil"/>
              <w:left w:val="nil"/>
              <w:bottom w:val="nil"/>
              <w:right w:val="nil"/>
            </w:tcBorders>
            <w:shd w:val="clear" w:color="auto" w:fill="auto"/>
            <w:hideMark/>
          </w:tcPr>
          <w:p w:rsidR="00921904" w:rsidRPr="000D3E45" w:rsidRDefault="00921904" w:rsidP="00B60590">
            <w:pPr>
              <w:jc w:val="right"/>
              <w:rPr>
                <w:rFonts w:cs="Arial"/>
                <w:color w:val="000000"/>
                <w:lang w:eastAsia="es-MX"/>
              </w:rPr>
            </w:pPr>
            <w:r w:rsidRPr="000D3E45">
              <w:rPr>
                <w:rFonts w:cs="Arial"/>
                <w:color w:val="000000"/>
                <w:lang w:eastAsia="es-MX"/>
              </w:rPr>
              <w:t>1,838,717.96</w:t>
            </w:r>
          </w:p>
        </w:tc>
      </w:tr>
      <w:tr w:rsidR="00921904" w:rsidRPr="000D3E45" w:rsidTr="00B60590">
        <w:trPr>
          <w:trHeight w:val="225"/>
        </w:trPr>
        <w:tc>
          <w:tcPr>
            <w:tcW w:w="3870" w:type="pct"/>
            <w:gridSpan w:val="7"/>
            <w:tcBorders>
              <w:top w:val="nil"/>
              <w:left w:val="nil"/>
              <w:bottom w:val="nil"/>
              <w:right w:val="nil"/>
            </w:tcBorders>
            <w:shd w:val="clear" w:color="000000" w:fill="F3F3F3"/>
            <w:hideMark/>
          </w:tcPr>
          <w:p w:rsidR="00921904" w:rsidRPr="000D3E45" w:rsidRDefault="00921904" w:rsidP="00B60590">
            <w:pPr>
              <w:jc w:val="left"/>
              <w:rPr>
                <w:rFonts w:cs="Arial"/>
                <w:color w:val="000000"/>
                <w:lang w:eastAsia="es-MX"/>
              </w:rPr>
            </w:pPr>
            <w:r w:rsidRPr="000D3E45">
              <w:rPr>
                <w:rFonts w:cs="Arial"/>
                <w:color w:val="000000"/>
                <w:lang w:eastAsia="es-MX"/>
              </w:rPr>
              <w:t>MORENA</w:t>
            </w:r>
          </w:p>
        </w:tc>
        <w:tc>
          <w:tcPr>
            <w:tcW w:w="1130" w:type="pct"/>
            <w:tcBorders>
              <w:top w:val="nil"/>
              <w:left w:val="nil"/>
              <w:bottom w:val="nil"/>
              <w:right w:val="nil"/>
            </w:tcBorders>
            <w:shd w:val="clear" w:color="000000" w:fill="F3F3F3"/>
            <w:hideMark/>
          </w:tcPr>
          <w:p w:rsidR="00921904" w:rsidRPr="000D3E45" w:rsidRDefault="00921904" w:rsidP="00B60590">
            <w:pPr>
              <w:jc w:val="right"/>
              <w:rPr>
                <w:rFonts w:cs="Arial"/>
                <w:color w:val="000000"/>
                <w:lang w:eastAsia="es-MX"/>
              </w:rPr>
            </w:pPr>
            <w:r w:rsidRPr="000D3E45">
              <w:rPr>
                <w:rFonts w:cs="Arial"/>
                <w:color w:val="000000"/>
                <w:lang w:eastAsia="es-MX"/>
              </w:rPr>
              <w:t>5,660,842.16</w:t>
            </w:r>
          </w:p>
        </w:tc>
      </w:tr>
      <w:tr w:rsidR="00921904" w:rsidRPr="000D3E45" w:rsidTr="00B60590">
        <w:trPr>
          <w:trHeight w:val="225"/>
        </w:trPr>
        <w:tc>
          <w:tcPr>
            <w:tcW w:w="3870" w:type="pct"/>
            <w:gridSpan w:val="7"/>
            <w:tcBorders>
              <w:top w:val="nil"/>
              <w:left w:val="nil"/>
              <w:bottom w:val="nil"/>
              <w:right w:val="nil"/>
            </w:tcBorders>
            <w:shd w:val="clear" w:color="auto" w:fill="auto"/>
            <w:hideMark/>
          </w:tcPr>
          <w:p w:rsidR="00921904" w:rsidRPr="000D3E45" w:rsidRDefault="00921904" w:rsidP="00B60590">
            <w:pPr>
              <w:jc w:val="left"/>
              <w:rPr>
                <w:rFonts w:cs="Arial"/>
                <w:color w:val="000000"/>
                <w:lang w:eastAsia="es-MX"/>
              </w:rPr>
            </w:pPr>
            <w:r w:rsidRPr="000D3E45">
              <w:rPr>
                <w:rFonts w:cs="Arial"/>
                <w:color w:val="000000"/>
                <w:lang w:eastAsia="es-MX"/>
              </w:rPr>
              <w:t>PARTIDO DEL TRABAJO</w:t>
            </w:r>
          </w:p>
        </w:tc>
        <w:tc>
          <w:tcPr>
            <w:tcW w:w="1130" w:type="pct"/>
            <w:tcBorders>
              <w:top w:val="nil"/>
              <w:left w:val="nil"/>
              <w:bottom w:val="nil"/>
              <w:right w:val="nil"/>
            </w:tcBorders>
            <w:shd w:val="clear" w:color="auto" w:fill="auto"/>
            <w:hideMark/>
          </w:tcPr>
          <w:p w:rsidR="00921904" w:rsidRPr="000D3E45" w:rsidRDefault="00921904" w:rsidP="00B60590">
            <w:pPr>
              <w:jc w:val="right"/>
              <w:rPr>
                <w:rFonts w:cs="Arial"/>
                <w:color w:val="000000"/>
                <w:lang w:eastAsia="es-MX"/>
              </w:rPr>
            </w:pPr>
            <w:r w:rsidRPr="000D3E45">
              <w:rPr>
                <w:rFonts w:cs="Arial"/>
                <w:color w:val="000000"/>
                <w:lang w:eastAsia="es-MX"/>
              </w:rPr>
              <w:t>1,835,128.79</w:t>
            </w:r>
          </w:p>
        </w:tc>
      </w:tr>
      <w:tr w:rsidR="00921904" w:rsidRPr="000D3E45" w:rsidTr="00B60590">
        <w:trPr>
          <w:trHeight w:val="225"/>
        </w:trPr>
        <w:tc>
          <w:tcPr>
            <w:tcW w:w="3870" w:type="pct"/>
            <w:gridSpan w:val="7"/>
            <w:tcBorders>
              <w:top w:val="nil"/>
              <w:left w:val="nil"/>
              <w:bottom w:val="nil"/>
              <w:right w:val="nil"/>
            </w:tcBorders>
            <w:shd w:val="clear" w:color="000000" w:fill="F3F3F3"/>
            <w:hideMark/>
          </w:tcPr>
          <w:p w:rsidR="00921904" w:rsidRPr="000D3E45" w:rsidRDefault="00921904" w:rsidP="00B60590">
            <w:pPr>
              <w:jc w:val="left"/>
              <w:rPr>
                <w:rFonts w:cs="Arial"/>
                <w:color w:val="000000"/>
                <w:lang w:eastAsia="es-MX"/>
              </w:rPr>
            </w:pPr>
            <w:r w:rsidRPr="000D3E45">
              <w:rPr>
                <w:rFonts w:cs="Arial"/>
                <w:color w:val="000000"/>
                <w:lang w:eastAsia="es-MX"/>
              </w:rPr>
              <w:t>MOVIMIENTO CIUDADANO</w:t>
            </w:r>
          </w:p>
        </w:tc>
        <w:tc>
          <w:tcPr>
            <w:tcW w:w="1130" w:type="pct"/>
            <w:tcBorders>
              <w:top w:val="nil"/>
              <w:left w:val="nil"/>
              <w:bottom w:val="nil"/>
              <w:right w:val="nil"/>
            </w:tcBorders>
            <w:shd w:val="clear" w:color="000000" w:fill="F3F3F3"/>
            <w:hideMark/>
          </w:tcPr>
          <w:p w:rsidR="00921904" w:rsidRPr="000D3E45" w:rsidRDefault="00921904" w:rsidP="00B60590">
            <w:pPr>
              <w:jc w:val="right"/>
              <w:rPr>
                <w:rFonts w:cs="Arial"/>
                <w:color w:val="000000"/>
                <w:lang w:eastAsia="es-MX"/>
              </w:rPr>
            </w:pPr>
            <w:r w:rsidRPr="000D3E45">
              <w:rPr>
                <w:rFonts w:cs="Arial"/>
                <w:color w:val="000000"/>
                <w:lang w:eastAsia="es-MX"/>
              </w:rPr>
              <w:t>1,835,128.79</w:t>
            </w:r>
          </w:p>
        </w:tc>
      </w:tr>
      <w:tr w:rsidR="00921904" w:rsidRPr="000D3E45" w:rsidTr="00B60590">
        <w:trPr>
          <w:trHeight w:val="225"/>
        </w:trPr>
        <w:tc>
          <w:tcPr>
            <w:tcW w:w="3870" w:type="pct"/>
            <w:gridSpan w:val="7"/>
            <w:tcBorders>
              <w:top w:val="nil"/>
              <w:left w:val="nil"/>
              <w:bottom w:val="nil"/>
              <w:right w:val="nil"/>
            </w:tcBorders>
            <w:shd w:val="clear" w:color="auto" w:fill="auto"/>
            <w:hideMark/>
          </w:tcPr>
          <w:p w:rsidR="00921904" w:rsidRPr="000D3E45" w:rsidRDefault="00921904" w:rsidP="00B60590">
            <w:pPr>
              <w:jc w:val="left"/>
              <w:rPr>
                <w:rFonts w:cs="Arial"/>
                <w:color w:val="000000"/>
                <w:lang w:eastAsia="es-MX"/>
              </w:rPr>
            </w:pPr>
            <w:r w:rsidRPr="000D3E45">
              <w:rPr>
                <w:rFonts w:cs="Arial"/>
                <w:color w:val="000000"/>
                <w:lang w:eastAsia="es-MX"/>
              </w:rPr>
              <w:t>PARTIDO ENCUENTRO SOLIDARIO</w:t>
            </w:r>
          </w:p>
        </w:tc>
        <w:tc>
          <w:tcPr>
            <w:tcW w:w="1130" w:type="pct"/>
            <w:tcBorders>
              <w:top w:val="nil"/>
              <w:left w:val="nil"/>
              <w:bottom w:val="nil"/>
              <w:right w:val="nil"/>
            </w:tcBorders>
            <w:shd w:val="clear" w:color="auto" w:fill="auto"/>
            <w:hideMark/>
          </w:tcPr>
          <w:p w:rsidR="00921904" w:rsidRPr="000D3E45" w:rsidRDefault="00921904" w:rsidP="00B60590">
            <w:pPr>
              <w:jc w:val="right"/>
              <w:rPr>
                <w:rFonts w:cs="Arial"/>
                <w:color w:val="000000"/>
                <w:lang w:eastAsia="es-MX"/>
              </w:rPr>
            </w:pPr>
            <w:r w:rsidRPr="000D3E45">
              <w:rPr>
                <w:rFonts w:cs="Arial"/>
                <w:color w:val="000000"/>
                <w:lang w:eastAsia="es-MX"/>
              </w:rPr>
              <w:t>1,835,128.79</w:t>
            </w:r>
          </w:p>
        </w:tc>
      </w:tr>
      <w:tr w:rsidR="00921904" w:rsidRPr="000D3E45" w:rsidTr="00B60590">
        <w:trPr>
          <w:trHeight w:val="225"/>
        </w:trPr>
        <w:tc>
          <w:tcPr>
            <w:tcW w:w="3870" w:type="pct"/>
            <w:gridSpan w:val="7"/>
            <w:tcBorders>
              <w:top w:val="nil"/>
              <w:left w:val="nil"/>
              <w:bottom w:val="nil"/>
              <w:right w:val="nil"/>
            </w:tcBorders>
            <w:shd w:val="clear" w:color="000000" w:fill="F3F3F3"/>
            <w:hideMark/>
          </w:tcPr>
          <w:p w:rsidR="00921904" w:rsidRPr="000D3E45" w:rsidRDefault="00921904" w:rsidP="00B60590">
            <w:pPr>
              <w:jc w:val="left"/>
              <w:rPr>
                <w:rFonts w:cs="Arial"/>
                <w:color w:val="000000"/>
                <w:lang w:eastAsia="es-MX"/>
              </w:rPr>
            </w:pPr>
            <w:r w:rsidRPr="000D3E45">
              <w:rPr>
                <w:rFonts w:cs="Arial"/>
                <w:color w:val="000000"/>
                <w:lang w:eastAsia="es-MX"/>
              </w:rPr>
              <w:t>PPL</w:t>
            </w:r>
          </w:p>
        </w:tc>
        <w:tc>
          <w:tcPr>
            <w:tcW w:w="1130" w:type="pct"/>
            <w:tcBorders>
              <w:top w:val="nil"/>
              <w:left w:val="nil"/>
              <w:bottom w:val="nil"/>
              <w:right w:val="nil"/>
            </w:tcBorders>
            <w:shd w:val="clear" w:color="000000" w:fill="F3F3F3"/>
            <w:hideMark/>
          </w:tcPr>
          <w:p w:rsidR="00921904" w:rsidRPr="000D3E45" w:rsidRDefault="00921904" w:rsidP="00B60590">
            <w:pPr>
              <w:jc w:val="right"/>
              <w:rPr>
                <w:rFonts w:cs="Arial"/>
                <w:color w:val="000000"/>
                <w:lang w:eastAsia="es-MX"/>
              </w:rPr>
            </w:pPr>
            <w:r w:rsidRPr="000D3E45">
              <w:rPr>
                <w:rFonts w:cs="Arial"/>
                <w:color w:val="000000"/>
                <w:lang w:eastAsia="es-MX"/>
              </w:rPr>
              <w:t>1,835,128.79</w:t>
            </w:r>
          </w:p>
        </w:tc>
      </w:tr>
      <w:tr w:rsidR="00921904" w:rsidRPr="000D3E45" w:rsidTr="00B60590">
        <w:trPr>
          <w:trHeight w:val="225"/>
        </w:trPr>
        <w:tc>
          <w:tcPr>
            <w:tcW w:w="3870" w:type="pct"/>
            <w:gridSpan w:val="7"/>
            <w:tcBorders>
              <w:top w:val="nil"/>
              <w:left w:val="nil"/>
              <w:bottom w:val="nil"/>
              <w:right w:val="nil"/>
            </w:tcBorders>
            <w:shd w:val="clear" w:color="auto" w:fill="auto"/>
            <w:hideMark/>
          </w:tcPr>
          <w:p w:rsidR="00921904" w:rsidRPr="000D3E45" w:rsidRDefault="00921904" w:rsidP="00B60590">
            <w:pPr>
              <w:jc w:val="left"/>
              <w:rPr>
                <w:rFonts w:cs="Arial"/>
                <w:color w:val="000000"/>
                <w:lang w:eastAsia="es-MX"/>
              </w:rPr>
            </w:pPr>
            <w:r w:rsidRPr="000D3E45">
              <w:rPr>
                <w:rFonts w:cs="Arial"/>
                <w:color w:val="000000"/>
                <w:lang w:eastAsia="es-MX"/>
              </w:rPr>
              <w:t>PPN 1</w:t>
            </w:r>
          </w:p>
        </w:tc>
        <w:tc>
          <w:tcPr>
            <w:tcW w:w="1130" w:type="pct"/>
            <w:tcBorders>
              <w:top w:val="nil"/>
              <w:left w:val="nil"/>
              <w:bottom w:val="nil"/>
              <w:right w:val="nil"/>
            </w:tcBorders>
            <w:shd w:val="clear" w:color="auto" w:fill="auto"/>
            <w:hideMark/>
          </w:tcPr>
          <w:p w:rsidR="00921904" w:rsidRPr="000D3E45" w:rsidRDefault="00921904" w:rsidP="00B60590">
            <w:pPr>
              <w:jc w:val="right"/>
              <w:rPr>
                <w:rFonts w:cs="Arial"/>
                <w:color w:val="000000"/>
                <w:lang w:eastAsia="es-MX"/>
              </w:rPr>
            </w:pPr>
            <w:r w:rsidRPr="000D3E45">
              <w:rPr>
                <w:rFonts w:cs="Arial"/>
                <w:color w:val="000000"/>
                <w:lang w:eastAsia="es-MX"/>
              </w:rPr>
              <w:t>1,835,128.79</w:t>
            </w:r>
          </w:p>
        </w:tc>
      </w:tr>
      <w:tr w:rsidR="00921904" w:rsidRPr="000D3E45" w:rsidTr="00B60590">
        <w:trPr>
          <w:trHeight w:val="225"/>
        </w:trPr>
        <w:tc>
          <w:tcPr>
            <w:tcW w:w="3870" w:type="pct"/>
            <w:gridSpan w:val="7"/>
            <w:tcBorders>
              <w:top w:val="nil"/>
              <w:left w:val="nil"/>
              <w:bottom w:val="nil"/>
              <w:right w:val="nil"/>
            </w:tcBorders>
            <w:shd w:val="clear" w:color="000000" w:fill="F3F3F3"/>
            <w:hideMark/>
          </w:tcPr>
          <w:p w:rsidR="00921904" w:rsidRPr="000D3E45" w:rsidRDefault="00921904" w:rsidP="00B60590">
            <w:pPr>
              <w:jc w:val="left"/>
              <w:rPr>
                <w:rFonts w:cs="Arial"/>
                <w:color w:val="000000"/>
                <w:lang w:eastAsia="es-MX"/>
              </w:rPr>
            </w:pPr>
            <w:r w:rsidRPr="000D3E45">
              <w:rPr>
                <w:rFonts w:cs="Arial"/>
                <w:color w:val="000000"/>
                <w:lang w:eastAsia="es-MX"/>
              </w:rPr>
              <w:t>PPN 2</w:t>
            </w:r>
          </w:p>
        </w:tc>
        <w:tc>
          <w:tcPr>
            <w:tcW w:w="1130" w:type="pct"/>
            <w:tcBorders>
              <w:top w:val="nil"/>
              <w:left w:val="nil"/>
              <w:bottom w:val="nil"/>
              <w:right w:val="nil"/>
            </w:tcBorders>
            <w:shd w:val="clear" w:color="000000" w:fill="F3F3F3"/>
            <w:hideMark/>
          </w:tcPr>
          <w:p w:rsidR="00921904" w:rsidRPr="000D3E45" w:rsidRDefault="00921904" w:rsidP="00B60590">
            <w:pPr>
              <w:jc w:val="right"/>
              <w:rPr>
                <w:rFonts w:cs="Arial"/>
                <w:color w:val="000000"/>
                <w:lang w:eastAsia="es-MX"/>
              </w:rPr>
            </w:pPr>
            <w:r w:rsidRPr="000D3E45">
              <w:rPr>
                <w:rFonts w:cs="Arial"/>
                <w:color w:val="000000"/>
                <w:lang w:eastAsia="es-MX"/>
              </w:rPr>
              <w:t>1,835,128.79</w:t>
            </w:r>
          </w:p>
        </w:tc>
      </w:tr>
      <w:tr w:rsidR="00921904" w:rsidRPr="000D3E45" w:rsidTr="00B60590">
        <w:trPr>
          <w:trHeight w:val="225"/>
        </w:trPr>
        <w:tc>
          <w:tcPr>
            <w:tcW w:w="3870" w:type="pct"/>
            <w:gridSpan w:val="7"/>
            <w:tcBorders>
              <w:top w:val="nil"/>
              <w:left w:val="nil"/>
              <w:bottom w:val="nil"/>
              <w:right w:val="nil"/>
            </w:tcBorders>
            <w:shd w:val="clear" w:color="auto" w:fill="auto"/>
            <w:hideMark/>
          </w:tcPr>
          <w:p w:rsidR="00921904" w:rsidRPr="000D3E45" w:rsidRDefault="00921904" w:rsidP="00B60590">
            <w:pPr>
              <w:jc w:val="left"/>
              <w:rPr>
                <w:rFonts w:cs="Arial"/>
                <w:color w:val="000000"/>
                <w:lang w:eastAsia="es-MX"/>
              </w:rPr>
            </w:pPr>
            <w:r w:rsidRPr="000D3E45">
              <w:rPr>
                <w:rFonts w:cs="Arial"/>
                <w:color w:val="000000"/>
                <w:lang w:eastAsia="es-MX"/>
              </w:rPr>
              <w:t>PPN 3</w:t>
            </w:r>
          </w:p>
        </w:tc>
        <w:tc>
          <w:tcPr>
            <w:tcW w:w="1130" w:type="pct"/>
            <w:tcBorders>
              <w:top w:val="nil"/>
              <w:left w:val="nil"/>
              <w:bottom w:val="nil"/>
              <w:right w:val="nil"/>
            </w:tcBorders>
            <w:shd w:val="clear" w:color="auto" w:fill="auto"/>
            <w:hideMark/>
          </w:tcPr>
          <w:p w:rsidR="00921904" w:rsidRPr="000D3E45" w:rsidRDefault="00921904" w:rsidP="00B60590">
            <w:pPr>
              <w:jc w:val="right"/>
              <w:rPr>
                <w:rFonts w:cs="Arial"/>
                <w:color w:val="000000"/>
                <w:lang w:eastAsia="es-MX"/>
              </w:rPr>
            </w:pPr>
            <w:r w:rsidRPr="000D3E45">
              <w:rPr>
                <w:rFonts w:cs="Arial"/>
                <w:color w:val="000000"/>
                <w:lang w:eastAsia="es-MX"/>
              </w:rPr>
              <w:t>1,835,128.79</w:t>
            </w:r>
          </w:p>
        </w:tc>
      </w:tr>
      <w:tr w:rsidR="00921904" w:rsidRPr="000D3E45" w:rsidTr="00B60590">
        <w:trPr>
          <w:trHeight w:val="225"/>
        </w:trPr>
        <w:tc>
          <w:tcPr>
            <w:tcW w:w="3870" w:type="pct"/>
            <w:gridSpan w:val="7"/>
            <w:tcBorders>
              <w:top w:val="nil"/>
              <w:left w:val="nil"/>
              <w:bottom w:val="nil"/>
              <w:right w:val="nil"/>
            </w:tcBorders>
            <w:shd w:val="clear" w:color="000000" w:fill="F3F3F3"/>
            <w:hideMark/>
          </w:tcPr>
          <w:p w:rsidR="00921904" w:rsidRPr="000D3E45" w:rsidRDefault="00921904" w:rsidP="00B60590">
            <w:pPr>
              <w:jc w:val="left"/>
              <w:rPr>
                <w:rFonts w:cs="Arial"/>
                <w:color w:val="000000"/>
                <w:lang w:eastAsia="es-MX"/>
              </w:rPr>
            </w:pPr>
            <w:r w:rsidRPr="000D3E45">
              <w:rPr>
                <w:rFonts w:cs="Arial"/>
                <w:color w:val="000000"/>
                <w:lang w:eastAsia="es-MX"/>
              </w:rPr>
              <w:t>PPN 4</w:t>
            </w:r>
          </w:p>
        </w:tc>
        <w:tc>
          <w:tcPr>
            <w:tcW w:w="1130" w:type="pct"/>
            <w:tcBorders>
              <w:top w:val="nil"/>
              <w:left w:val="nil"/>
              <w:bottom w:val="nil"/>
              <w:right w:val="nil"/>
            </w:tcBorders>
            <w:shd w:val="clear" w:color="000000" w:fill="F3F3F3"/>
            <w:hideMark/>
          </w:tcPr>
          <w:p w:rsidR="00921904" w:rsidRPr="000D3E45" w:rsidRDefault="00921904" w:rsidP="00B60590">
            <w:pPr>
              <w:jc w:val="right"/>
              <w:rPr>
                <w:rFonts w:cs="Arial"/>
                <w:color w:val="000000"/>
                <w:lang w:eastAsia="es-MX"/>
              </w:rPr>
            </w:pPr>
            <w:r w:rsidRPr="000D3E45">
              <w:rPr>
                <w:rFonts w:cs="Arial"/>
                <w:color w:val="000000"/>
                <w:lang w:eastAsia="es-MX"/>
              </w:rPr>
              <w:t>1,835,128.79</w:t>
            </w:r>
          </w:p>
        </w:tc>
      </w:tr>
      <w:tr w:rsidR="00921904" w:rsidRPr="000D3E45" w:rsidTr="00B60590">
        <w:trPr>
          <w:trHeight w:val="225"/>
        </w:trPr>
        <w:tc>
          <w:tcPr>
            <w:tcW w:w="3870" w:type="pct"/>
            <w:gridSpan w:val="7"/>
            <w:tcBorders>
              <w:top w:val="nil"/>
              <w:left w:val="nil"/>
              <w:bottom w:val="nil"/>
              <w:right w:val="nil"/>
            </w:tcBorders>
            <w:shd w:val="clear" w:color="auto" w:fill="auto"/>
            <w:hideMark/>
          </w:tcPr>
          <w:p w:rsidR="00921904" w:rsidRPr="000D3E45" w:rsidRDefault="00921904" w:rsidP="00B60590">
            <w:pPr>
              <w:jc w:val="left"/>
              <w:rPr>
                <w:rFonts w:cs="Arial"/>
                <w:color w:val="000000"/>
                <w:lang w:eastAsia="es-MX"/>
              </w:rPr>
            </w:pPr>
            <w:r w:rsidRPr="000D3E45">
              <w:rPr>
                <w:rFonts w:cs="Arial"/>
                <w:color w:val="000000"/>
                <w:lang w:eastAsia="es-MX"/>
              </w:rPr>
              <w:t>CANDIDATOS INDEPENDIENTES</w:t>
            </w:r>
          </w:p>
        </w:tc>
        <w:tc>
          <w:tcPr>
            <w:tcW w:w="1130" w:type="pct"/>
            <w:tcBorders>
              <w:top w:val="nil"/>
              <w:left w:val="nil"/>
              <w:bottom w:val="nil"/>
              <w:right w:val="nil"/>
            </w:tcBorders>
            <w:shd w:val="clear" w:color="auto" w:fill="auto"/>
            <w:hideMark/>
          </w:tcPr>
          <w:p w:rsidR="00921904" w:rsidRPr="000D3E45" w:rsidRDefault="00921904" w:rsidP="00B60590">
            <w:pPr>
              <w:jc w:val="right"/>
              <w:rPr>
                <w:rFonts w:cs="Arial"/>
                <w:color w:val="000000"/>
                <w:lang w:eastAsia="es-MX"/>
              </w:rPr>
            </w:pPr>
            <w:r w:rsidRPr="000D3E45">
              <w:rPr>
                <w:rFonts w:cs="Arial"/>
                <w:color w:val="000000"/>
                <w:lang w:eastAsia="es-MX"/>
              </w:rPr>
              <w:t>1,835,128.79</w:t>
            </w:r>
          </w:p>
        </w:tc>
      </w:tr>
      <w:tr w:rsidR="00921904" w:rsidRPr="000D3E45" w:rsidTr="00B60590">
        <w:trPr>
          <w:trHeight w:val="228"/>
        </w:trPr>
        <w:tc>
          <w:tcPr>
            <w:tcW w:w="1668" w:type="pct"/>
            <w:tcBorders>
              <w:top w:val="nil"/>
              <w:left w:val="nil"/>
              <w:bottom w:val="nil"/>
              <w:right w:val="nil"/>
            </w:tcBorders>
            <w:shd w:val="clear" w:color="000000" w:fill="4B4B4B"/>
            <w:hideMark/>
          </w:tcPr>
          <w:p w:rsidR="00921904" w:rsidRPr="000D3E45" w:rsidRDefault="00921904" w:rsidP="00B60590">
            <w:pPr>
              <w:jc w:val="center"/>
              <w:rPr>
                <w:rFonts w:cs="Arial"/>
                <w:b/>
                <w:bCs/>
                <w:color w:val="FFFFFF"/>
                <w:lang w:eastAsia="es-MX"/>
              </w:rPr>
            </w:pPr>
            <w:r w:rsidRPr="000D3E45">
              <w:rPr>
                <w:rFonts w:cs="Arial"/>
                <w:b/>
                <w:bCs/>
                <w:color w:val="FFFFFF"/>
                <w:lang w:eastAsia="es-MX"/>
              </w:rPr>
              <w:t>TOTAL</w:t>
            </w:r>
          </w:p>
        </w:tc>
        <w:tc>
          <w:tcPr>
            <w:tcW w:w="368" w:type="pct"/>
            <w:tcBorders>
              <w:top w:val="nil"/>
              <w:left w:val="nil"/>
              <w:bottom w:val="nil"/>
              <w:right w:val="nil"/>
            </w:tcBorders>
            <w:shd w:val="clear" w:color="000000" w:fill="4B4B4B"/>
            <w:hideMark/>
          </w:tcPr>
          <w:p w:rsidR="00921904" w:rsidRPr="000D3E45" w:rsidRDefault="00921904" w:rsidP="00B60590">
            <w:pPr>
              <w:jc w:val="center"/>
              <w:rPr>
                <w:rFonts w:cs="Arial"/>
                <w:b/>
                <w:bCs/>
                <w:color w:val="FFFFFF"/>
                <w:lang w:eastAsia="es-MX"/>
              </w:rPr>
            </w:pPr>
            <w:r w:rsidRPr="000D3E45">
              <w:rPr>
                <w:rFonts w:cs="Arial"/>
                <w:b/>
                <w:bCs/>
                <w:color w:val="FFFFFF"/>
                <w:lang w:eastAsia="es-MX"/>
              </w:rPr>
              <w:t> </w:t>
            </w:r>
          </w:p>
        </w:tc>
        <w:tc>
          <w:tcPr>
            <w:tcW w:w="367" w:type="pct"/>
            <w:tcBorders>
              <w:top w:val="nil"/>
              <w:left w:val="nil"/>
              <w:bottom w:val="nil"/>
              <w:right w:val="nil"/>
            </w:tcBorders>
            <w:shd w:val="clear" w:color="000000" w:fill="4B4B4B"/>
            <w:hideMark/>
          </w:tcPr>
          <w:p w:rsidR="00921904" w:rsidRPr="000D3E45" w:rsidRDefault="00921904" w:rsidP="00B60590">
            <w:pPr>
              <w:jc w:val="left"/>
              <w:rPr>
                <w:rFonts w:cs="Arial"/>
                <w:b/>
                <w:bCs/>
                <w:color w:val="FFFFFF"/>
                <w:lang w:eastAsia="es-MX"/>
              </w:rPr>
            </w:pPr>
            <w:r w:rsidRPr="000D3E45">
              <w:rPr>
                <w:rFonts w:cs="Arial"/>
                <w:b/>
                <w:bCs/>
                <w:color w:val="FFFFFF"/>
                <w:lang w:eastAsia="es-MX"/>
              </w:rPr>
              <w:t> </w:t>
            </w:r>
          </w:p>
        </w:tc>
        <w:tc>
          <w:tcPr>
            <w:tcW w:w="367" w:type="pct"/>
            <w:tcBorders>
              <w:top w:val="nil"/>
              <w:left w:val="nil"/>
              <w:bottom w:val="nil"/>
              <w:right w:val="nil"/>
            </w:tcBorders>
            <w:shd w:val="clear" w:color="000000" w:fill="4B4B4B"/>
            <w:hideMark/>
          </w:tcPr>
          <w:p w:rsidR="00921904" w:rsidRPr="000D3E45" w:rsidRDefault="00921904" w:rsidP="00B60590">
            <w:pPr>
              <w:jc w:val="left"/>
              <w:rPr>
                <w:rFonts w:cs="Arial"/>
                <w:b/>
                <w:bCs/>
                <w:color w:val="FFFFFF"/>
                <w:lang w:eastAsia="es-MX"/>
              </w:rPr>
            </w:pPr>
            <w:r w:rsidRPr="000D3E45">
              <w:rPr>
                <w:rFonts w:cs="Arial"/>
                <w:b/>
                <w:bCs/>
                <w:color w:val="FFFFFF"/>
                <w:lang w:eastAsia="es-MX"/>
              </w:rPr>
              <w:t> </w:t>
            </w:r>
          </w:p>
        </w:tc>
        <w:tc>
          <w:tcPr>
            <w:tcW w:w="367" w:type="pct"/>
            <w:tcBorders>
              <w:top w:val="nil"/>
              <w:left w:val="nil"/>
              <w:bottom w:val="nil"/>
              <w:right w:val="nil"/>
            </w:tcBorders>
            <w:shd w:val="clear" w:color="000000" w:fill="4B4B4B"/>
            <w:hideMark/>
          </w:tcPr>
          <w:p w:rsidR="00921904" w:rsidRPr="000D3E45" w:rsidRDefault="00921904" w:rsidP="00B60590">
            <w:pPr>
              <w:jc w:val="left"/>
              <w:rPr>
                <w:rFonts w:cs="Arial"/>
                <w:b/>
                <w:bCs/>
                <w:color w:val="FFFFFF"/>
                <w:lang w:eastAsia="es-MX"/>
              </w:rPr>
            </w:pPr>
            <w:r w:rsidRPr="000D3E45">
              <w:rPr>
                <w:rFonts w:cs="Arial"/>
                <w:b/>
                <w:bCs/>
                <w:color w:val="FFFFFF"/>
                <w:lang w:eastAsia="es-MX"/>
              </w:rPr>
              <w:t> </w:t>
            </w:r>
          </w:p>
        </w:tc>
        <w:tc>
          <w:tcPr>
            <w:tcW w:w="367" w:type="pct"/>
            <w:tcBorders>
              <w:top w:val="nil"/>
              <w:left w:val="nil"/>
              <w:bottom w:val="nil"/>
              <w:right w:val="nil"/>
            </w:tcBorders>
            <w:shd w:val="clear" w:color="000000" w:fill="4B4B4B"/>
            <w:hideMark/>
          </w:tcPr>
          <w:p w:rsidR="00921904" w:rsidRPr="000D3E45" w:rsidRDefault="00921904" w:rsidP="00B60590">
            <w:pPr>
              <w:jc w:val="left"/>
              <w:rPr>
                <w:rFonts w:cs="Arial"/>
                <w:b/>
                <w:bCs/>
                <w:color w:val="FFFFFF"/>
                <w:lang w:eastAsia="es-MX"/>
              </w:rPr>
            </w:pPr>
            <w:r w:rsidRPr="000D3E45">
              <w:rPr>
                <w:rFonts w:cs="Arial"/>
                <w:b/>
                <w:bCs/>
                <w:color w:val="FFFFFF"/>
                <w:lang w:eastAsia="es-MX"/>
              </w:rPr>
              <w:t> </w:t>
            </w:r>
          </w:p>
        </w:tc>
        <w:tc>
          <w:tcPr>
            <w:tcW w:w="367" w:type="pct"/>
            <w:tcBorders>
              <w:top w:val="nil"/>
              <w:left w:val="nil"/>
              <w:bottom w:val="nil"/>
              <w:right w:val="nil"/>
            </w:tcBorders>
            <w:shd w:val="clear" w:color="000000" w:fill="4B4B4B"/>
            <w:hideMark/>
          </w:tcPr>
          <w:p w:rsidR="00921904" w:rsidRPr="000D3E45" w:rsidRDefault="00921904" w:rsidP="00B60590">
            <w:pPr>
              <w:jc w:val="left"/>
              <w:rPr>
                <w:rFonts w:cs="Arial"/>
                <w:b/>
                <w:bCs/>
                <w:color w:val="FFFFFF"/>
                <w:lang w:eastAsia="es-MX"/>
              </w:rPr>
            </w:pPr>
            <w:r w:rsidRPr="000D3E45">
              <w:rPr>
                <w:rFonts w:cs="Arial"/>
                <w:b/>
                <w:bCs/>
                <w:color w:val="FFFFFF"/>
                <w:lang w:eastAsia="es-MX"/>
              </w:rPr>
              <w:t> </w:t>
            </w:r>
          </w:p>
        </w:tc>
        <w:tc>
          <w:tcPr>
            <w:tcW w:w="1130" w:type="pct"/>
            <w:tcBorders>
              <w:top w:val="nil"/>
              <w:left w:val="nil"/>
              <w:bottom w:val="nil"/>
              <w:right w:val="nil"/>
            </w:tcBorders>
            <w:shd w:val="clear" w:color="000000" w:fill="4B4B4B"/>
            <w:hideMark/>
          </w:tcPr>
          <w:p w:rsidR="00921904" w:rsidRPr="000D3E45" w:rsidRDefault="00921904" w:rsidP="00B60590">
            <w:pPr>
              <w:jc w:val="right"/>
              <w:rPr>
                <w:rFonts w:cs="Arial"/>
                <w:b/>
                <w:bCs/>
                <w:color w:val="FFFFFF"/>
                <w:lang w:eastAsia="es-MX"/>
              </w:rPr>
            </w:pPr>
            <w:r w:rsidRPr="000D3E45">
              <w:rPr>
                <w:rFonts w:cs="Arial"/>
                <w:b/>
                <w:bCs/>
                <w:color w:val="FFFFFF"/>
                <w:lang w:eastAsia="es-MX"/>
              </w:rPr>
              <w:t>44,043,091.07</w:t>
            </w:r>
          </w:p>
        </w:tc>
      </w:tr>
    </w:tbl>
    <w:p w:rsidR="00921904" w:rsidRDefault="00921904" w:rsidP="00B60590">
      <w:pPr>
        <w:jc w:val="left"/>
      </w:pPr>
    </w:p>
    <w:p w:rsidR="00921904" w:rsidRDefault="00921904" w:rsidP="00B60590">
      <w:pPr>
        <w:jc w:val="left"/>
      </w:pPr>
      <w:r>
        <w:br w:type="page"/>
      </w:r>
    </w:p>
    <w:p w:rsidR="00921904" w:rsidRPr="00921904" w:rsidRDefault="00921904" w:rsidP="00B60590">
      <w:pPr>
        <w:jc w:val="left"/>
        <w:rPr>
          <w:b/>
          <w:color w:val="000000"/>
        </w:rPr>
      </w:pPr>
    </w:p>
    <w:p w:rsidR="00921904" w:rsidRDefault="00921904">
      <w:pPr>
        <w:pStyle w:val="Ttulo3"/>
      </w:pPr>
      <w:r>
        <w:t>ANEXO 11.7. CALENDARIO DE ENTREGA DE PRERROGATIVAS A PARTIDOS POLÍTICOS</w:t>
      </w:r>
      <w:bookmarkEnd w:id="107"/>
    </w:p>
    <w:p w:rsidR="00921904" w:rsidRPr="00622F95" w:rsidRDefault="00921904" w:rsidP="00B60590"/>
    <w:tbl>
      <w:tblPr>
        <w:tblW w:w="0" w:type="auto"/>
        <w:tblInd w:w="70" w:type="dxa"/>
        <w:tblCellMar>
          <w:left w:w="70" w:type="dxa"/>
          <w:right w:w="70" w:type="dxa"/>
        </w:tblCellMar>
        <w:tblLook w:val="04A0" w:firstRow="1" w:lastRow="0" w:firstColumn="1" w:lastColumn="0" w:noHBand="0" w:noVBand="1"/>
      </w:tblPr>
      <w:tblGrid>
        <w:gridCol w:w="629"/>
        <w:gridCol w:w="669"/>
        <w:gridCol w:w="630"/>
        <w:gridCol w:w="670"/>
        <w:gridCol w:w="630"/>
        <w:gridCol w:w="670"/>
        <w:gridCol w:w="630"/>
        <w:gridCol w:w="630"/>
        <w:gridCol w:w="630"/>
        <w:gridCol w:w="630"/>
        <w:gridCol w:w="630"/>
        <w:gridCol w:w="670"/>
        <w:gridCol w:w="711"/>
      </w:tblGrid>
      <w:tr w:rsidR="00921904" w:rsidRPr="00F163A1" w:rsidTr="00B60590">
        <w:trPr>
          <w:trHeight w:val="288"/>
        </w:trPr>
        <w:tc>
          <w:tcPr>
            <w:tcW w:w="0" w:type="auto"/>
            <w:tcBorders>
              <w:top w:val="nil"/>
              <w:left w:val="nil"/>
              <w:bottom w:val="nil"/>
              <w:right w:val="nil"/>
            </w:tcBorders>
            <w:shd w:val="clear" w:color="000000" w:fill="4B4B4B"/>
            <w:noWrap/>
            <w:vAlign w:val="center"/>
            <w:hideMark/>
          </w:tcPr>
          <w:p w:rsidR="00921904" w:rsidRPr="00F163A1" w:rsidRDefault="00921904" w:rsidP="00B60590">
            <w:pPr>
              <w:jc w:val="left"/>
              <w:rPr>
                <w:rFonts w:cs="Arial"/>
                <w:b/>
                <w:bCs/>
                <w:color w:val="FFFFFF"/>
                <w:sz w:val="13"/>
                <w:szCs w:val="13"/>
                <w:lang w:eastAsia="es-MX"/>
              </w:rPr>
            </w:pPr>
            <w:r w:rsidRPr="00F163A1">
              <w:rPr>
                <w:rFonts w:cs="Arial"/>
                <w:b/>
                <w:bCs/>
                <w:color w:val="FFFFFF"/>
                <w:sz w:val="13"/>
                <w:szCs w:val="13"/>
                <w:lang w:eastAsia="es-MX"/>
              </w:rPr>
              <w:t>MES/ PARTIDO</w:t>
            </w:r>
          </w:p>
        </w:tc>
        <w:tc>
          <w:tcPr>
            <w:tcW w:w="0" w:type="auto"/>
            <w:tcBorders>
              <w:top w:val="single" w:sz="4" w:space="0" w:color="auto"/>
              <w:left w:val="single" w:sz="4" w:space="0" w:color="auto"/>
              <w:bottom w:val="single" w:sz="4" w:space="0" w:color="auto"/>
              <w:right w:val="single" w:sz="4" w:space="0" w:color="auto"/>
            </w:tcBorders>
            <w:shd w:val="clear" w:color="000000" w:fill="4B4B4B"/>
            <w:noWrap/>
            <w:vAlign w:val="center"/>
            <w:hideMark/>
          </w:tcPr>
          <w:p w:rsidR="00921904" w:rsidRPr="00F163A1" w:rsidRDefault="00921904" w:rsidP="00B60590">
            <w:pPr>
              <w:jc w:val="center"/>
              <w:rPr>
                <w:rFonts w:cs="Arial"/>
                <w:b/>
                <w:bCs/>
                <w:color w:val="FFFFFF"/>
                <w:sz w:val="13"/>
                <w:szCs w:val="13"/>
                <w:lang w:eastAsia="es-MX"/>
              </w:rPr>
            </w:pPr>
            <w:r w:rsidRPr="00F163A1">
              <w:rPr>
                <w:rFonts w:cs="Arial"/>
                <w:b/>
                <w:bCs/>
                <w:color w:val="FFFFFF"/>
                <w:sz w:val="13"/>
                <w:szCs w:val="13"/>
                <w:lang w:eastAsia="es-MX"/>
              </w:rPr>
              <w:t>PAN</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921904" w:rsidRPr="00F163A1" w:rsidRDefault="00921904" w:rsidP="00B60590">
            <w:pPr>
              <w:jc w:val="center"/>
              <w:rPr>
                <w:rFonts w:cs="Arial"/>
                <w:b/>
                <w:bCs/>
                <w:color w:val="FFFFFF"/>
                <w:sz w:val="13"/>
                <w:szCs w:val="13"/>
                <w:lang w:eastAsia="es-MX"/>
              </w:rPr>
            </w:pPr>
            <w:r w:rsidRPr="00F163A1">
              <w:rPr>
                <w:rFonts w:cs="Arial"/>
                <w:b/>
                <w:bCs/>
                <w:color w:val="FFFFFF"/>
                <w:sz w:val="13"/>
                <w:szCs w:val="13"/>
                <w:lang w:eastAsia="es-MX"/>
              </w:rPr>
              <w:t>PRD</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921904" w:rsidRPr="00F163A1" w:rsidRDefault="00921904" w:rsidP="00B60590">
            <w:pPr>
              <w:jc w:val="center"/>
              <w:rPr>
                <w:rFonts w:cs="Arial"/>
                <w:b/>
                <w:bCs/>
                <w:color w:val="FFFFFF"/>
                <w:sz w:val="13"/>
                <w:szCs w:val="13"/>
                <w:lang w:eastAsia="es-MX"/>
              </w:rPr>
            </w:pPr>
            <w:r w:rsidRPr="00F163A1">
              <w:rPr>
                <w:rFonts w:cs="Arial"/>
                <w:b/>
                <w:bCs/>
                <w:color w:val="FFFFFF"/>
                <w:sz w:val="13"/>
                <w:szCs w:val="13"/>
                <w:lang w:eastAsia="es-MX"/>
              </w:rPr>
              <w:t>MORENA</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921904" w:rsidRPr="00F163A1" w:rsidRDefault="00921904" w:rsidP="00B60590">
            <w:pPr>
              <w:jc w:val="center"/>
              <w:rPr>
                <w:rFonts w:cs="Arial"/>
                <w:b/>
                <w:bCs/>
                <w:color w:val="FFFFFF"/>
                <w:sz w:val="13"/>
                <w:szCs w:val="13"/>
                <w:lang w:eastAsia="es-MX"/>
              </w:rPr>
            </w:pPr>
            <w:r w:rsidRPr="00F163A1">
              <w:rPr>
                <w:rFonts w:cs="Arial"/>
                <w:b/>
                <w:bCs/>
                <w:color w:val="FFFFFF"/>
                <w:sz w:val="13"/>
                <w:szCs w:val="13"/>
                <w:lang w:eastAsia="es-MX"/>
              </w:rPr>
              <w:t>NALY</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921904" w:rsidRPr="00F163A1" w:rsidRDefault="00921904" w:rsidP="00B60590">
            <w:pPr>
              <w:jc w:val="center"/>
              <w:rPr>
                <w:rFonts w:cs="Arial"/>
                <w:b/>
                <w:bCs/>
                <w:color w:val="FFFFFF"/>
                <w:sz w:val="13"/>
                <w:szCs w:val="13"/>
                <w:lang w:eastAsia="es-MX"/>
              </w:rPr>
            </w:pPr>
            <w:r w:rsidRPr="00F163A1">
              <w:rPr>
                <w:rFonts w:cs="Arial"/>
                <w:b/>
                <w:bCs/>
                <w:color w:val="FFFFFF"/>
                <w:sz w:val="13"/>
                <w:szCs w:val="13"/>
                <w:lang w:eastAsia="es-MX"/>
              </w:rPr>
              <w:t>PRI</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921904" w:rsidRPr="00F163A1" w:rsidRDefault="00921904" w:rsidP="00B60590">
            <w:pPr>
              <w:jc w:val="center"/>
              <w:rPr>
                <w:rFonts w:cs="Arial"/>
                <w:b/>
                <w:bCs/>
                <w:color w:val="FFFFFF"/>
                <w:sz w:val="13"/>
                <w:szCs w:val="13"/>
                <w:lang w:eastAsia="es-MX"/>
              </w:rPr>
            </w:pPr>
            <w:r w:rsidRPr="00F163A1">
              <w:rPr>
                <w:rFonts w:cs="Arial"/>
                <w:b/>
                <w:bCs/>
                <w:color w:val="FFFFFF"/>
                <w:sz w:val="13"/>
                <w:szCs w:val="13"/>
                <w:lang w:eastAsia="es-MX"/>
              </w:rPr>
              <w:t>PVEM</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921904" w:rsidRPr="00F163A1" w:rsidRDefault="00921904" w:rsidP="00B60590">
            <w:pPr>
              <w:jc w:val="center"/>
              <w:rPr>
                <w:rFonts w:cs="Arial"/>
                <w:b/>
                <w:bCs/>
                <w:color w:val="FFFFFF"/>
                <w:sz w:val="13"/>
                <w:szCs w:val="13"/>
                <w:lang w:eastAsia="es-MX"/>
              </w:rPr>
            </w:pPr>
            <w:r w:rsidRPr="00F163A1">
              <w:rPr>
                <w:rFonts w:cs="Arial"/>
                <w:b/>
                <w:bCs/>
                <w:color w:val="FFFFFF"/>
                <w:sz w:val="13"/>
                <w:szCs w:val="13"/>
                <w:lang w:eastAsia="es-MX"/>
              </w:rPr>
              <w:t>PES</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921904" w:rsidRPr="00F163A1" w:rsidRDefault="00921904" w:rsidP="00B60590">
            <w:pPr>
              <w:jc w:val="center"/>
              <w:rPr>
                <w:rFonts w:cs="Arial"/>
                <w:b/>
                <w:bCs/>
                <w:color w:val="FFFFFF"/>
                <w:sz w:val="13"/>
                <w:szCs w:val="13"/>
                <w:lang w:eastAsia="es-MX"/>
              </w:rPr>
            </w:pPr>
            <w:r w:rsidRPr="00F163A1">
              <w:rPr>
                <w:rFonts w:cs="Arial"/>
                <w:b/>
                <w:bCs/>
                <w:color w:val="FFFFFF"/>
                <w:sz w:val="13"/>
                <w:szCs w:val="13"/>
                <w:lang w:eastAsia="es-MX"/>
              </w:rPr>
              <w:t>MC</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921904" w:rsidRPr="00F163A1" w:rsidRDefault="00921904" w:rsidP="00B60590">
            <w:pPr>
              <w:jc w:val="center"/>
              <w:rPr>
                <w:rFonts w:cs="Arial"/>
                <w:b/>
                <w:bCs/>
                <w:color w:val="FFFFFF"/>
                <w:sz w:val="13"/>
                <w:szCs w:val="13"/>
                <w:lang w:eastAsia="es-MX"/>
              </w:rPr>
            </w:pPr>
            <w:r w:rsidRPr="00F163A1">
              <w:rPr>
                <w:rFonts w:cs="Arial"/>
                <w:b/>
                <w:bCs/>
                <w:color w:val="FFFFFF"/>
                <w:sz w:val="13"/>
                <w:szCs w:val="13"/>
                <w:lang w:eastAsia="es-MX"/>
              </w:rPr>
              <w:t>PT</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921904" w:rsidRPr="00F163A1" w:rsidRDefault="00921904" w:rsidP="00B60590">
            <w:pPr>
              <w:jc w:val="center"/>
              <w:rPr>
                <w:rFonts w:cs="Arial"/>
                <w:b/>
                <w:bCs/>
                <w:color w:val="FFFFFF"/>
                <w:sz w:val="13"/>
                <w:szCs w:val="13"/>
                <w:lang w:eastAsia="es-MX"/>
              </w:rPr>
            </w:pPr>
            <w:r w:rsidRPr="00F163A1">
              <w:rPr>
                <w:rFonts w:cs="Arial"/>
                <w:b/>
                <w:bCs/>
                <w:color w:val="FFFFFF"/>
                <w:sz w:val="13"/>
                <w:szCs w:val="13"/>
                <w:lang w:eastAsia="es-MX"/>
              </w:rPr>
              <w:t>CI</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921904" w:rsidRPr="00F163A1" w:rsidRDefault="00921904" w:rsidP="00B60590">
            <w:pPr>
              <w:jc w:val="center"/>
              <w:rPr>
                <w:rFonts w:cs="Arial"/>
                <w:b/>
                <w:bCs/>
                <w:color w:val="FFFFFF"/>
                <w:sz w:val="13"/>
                <w:szCs w:val="13"/>
                <w:lang w:eastAsia="es-MX"/>
              </w:rPr>
            </w:pPr>
            <w:r w:rsidRPr="00F163A1">
              <w:rPr>
                <w:rFonts w:cs="Arial"/>
                <w:b/>
                <w:bCs/>
                <w:color w:val="FFFFFF"/>
                <w:sz w:val="13"/>
                <w:szCs w:val="13"/>
                <w:lang w:eastAsia="es-MX"/>
              </w:rPr>
              <w:t>P1,2,3,4,5</w:t>
            </w:r>
          </w:p>
        </w:tc>
        <w:tc>
          <w:tcPr>
            <w:tcW w:w="0" w:type="auto"/>
            <w:tcBorders>
              <w:top w:val="single" w:sz="4" w:space="0" w:color="auto"/>
              <w:left w:val="nil"/>
              <w:bottom w:val="single" w:sz="4" w:space="0" w:color="auto"/>
              <w:right w:val="single" w:sz="4" w:space="0" w:color="auto"/>
            </w:tcBorders>
            <w:shd w:val="clear" w:color="000000" w:fill="4B4B4B"/>
            <w:noWrap/>
            <w:vAlign w:val="center"/>
            <w:hideMark/>
          </w:tcPr>
          <w:p w:rsidR="00921904" w:rsidRPr="00F163A1" w:rsidRDefault="00921904" w:rsidP="00B60590">
            <w:pPr>
              <w:jc w:val="center"/>
              <w:rPr>
                <w:rFonts w:cs="Arial"/>
                <w:b/>
                <w:bCs/>
                <w:color w:val="FFFFFF"/>
                <w:sz w:val="13"/>
                <w:szCs w:val="13"/>
                <w:lang w:eastAsia="es-MX"/>
              </w:rPr>
            </w:pPr>
            <w:r w:rsidRPr="00F163A1">
              <w:rPr>
                <w:rFonts w:cs="Arial"/>
                <w:b/>
                <w:bCs/>
                <w:color w:val="FFFFFF"/>
                <w:sz w:val="13"/>
                <w:szCs w:val="13"/>
                <w:lang w:eastAsia="es-MX"/>
              </w:rPr>
              <w:t>SUMA</w:t>
            </w:r>
          </w:p>
        </w:tc>
      </w:tr>
      <w:tr w:rsidR="00921904" w:rsidRPr="00F163A1" w:rsidTr="00B60590">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904" w:rsidRPr="00F163A1" w:rsidRDefault="00921904" w:rsidP="00B60590">
            <w:pPr>
              <w:jc w:val="left"/>
              <w:rPr>
                <w:rFonts w:cs="Arial"/>
                <w:color w:val="000000"/>
                <w:sz w:val="13"/>
                <w:szCs w:val="13"/>
                <w:lang w:eastAsia="es-MX"/>
              </w:rPr>
            </w:pPr>
            <w:r w:rsidRPr="00F163A1">
              <w:rPr>
                <w:rFonts w:cs="Arial"/>
                <w:color w:val="000000"/>
                <w:sz w:val="13"/>
                <w:szCs w:val="13"/>
                <w:lang w:eastAsia="es-MX"/>
              </w:rPr>
              <w:t>ENERO</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9,099,180.27</w:t>
            </w:r>
          </w:p>
        </w:tc>
      </w:tr>
      <w:tr w:rsidR="00921904" w:rsidRPr="00F163A1" w:rsidTr="00B60590">
        <w:trPr>
          <w:trHeight w:val="288"/>
        </w:trPr>
        <w:tc>
          <w:tcPr>
            <w:tcW w:w="0" w:type="auto"/>
            <w:tcBorders>
              <w:top w:val="nil"/>
              <w:left w:val="single" w:sz="4" w:space="0" w:color="auto"/>
              <w:bottom w:val="single" w:sz="4" w:space="0" w:color="auto"/>
              <w:right w:val="single" w:sz="4" w:space="0" w:color="auto"/>
            </w:tcBorders>
            <w:shd w:val="clear" w:color="000000" w:fill="F3F3F3"/>
            <w:noWrap/>
            <w:vAlign w:val="center"/>
            <w:hideMark/>
          </w:tcPr>
          <w:p w:rsidR="00921904" w:rsidRPr="00F163A1" w:rsidRDefault="00921904" w:rsidP="00B60590">
            <w:pPr>
              <w:jc w:val="left"/>
              <w:rPr>
                <w:rFonts w:cs="Arial"/>
                <w:color w:val="000000"/>
                <w:sz w:val="13"/>
                <w:szCs w:val="13"/>
                <w:lang w:eastAsia="es-MX"/>
              </w:rPr>
            </w:pPr>
            <w:r w:rsidRPr="00F163A1">
              <w:rPr>
                <w:rFonts w:cs="Arial"/>
                <w:color w:val="000000"/>
                <w:sz w:val="13"/>
                <w:szCs w:val="13"/>
                <w:lang w:eastAsia="es-MX"/>
              </w:rPr>
              <w:t>FEBRERO</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9,099,180.27</w:t>
            </w:r>
          </w:p>
        </w:tc>
      </w:tr>
      <w:tr w:rsidR="00921904" w:rsidRPr="00F163A1" w:rsidTr="00B60590">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1904" w:rsidRPr="00F163A1" w:rsidRDefault="00921904" w:rsidP="00B60590">
            <w:pPr>
              <w:jc w:val="left"/>
              <w:rPr>
                <w:rFonts w:cs="Arial"/>
                <w:color w:val="000000"/>
                <w:sz w:val="13"/>
                <w:szCs w:val="13"/>
                <w:lang w:eastAsia="es-MX"/>
              </w:rPr>
            </w:pPr>
            <w:r w:rsidRPr="00F163A1">
              <w:rPr>
                <w:rFonts w:cs="Arial"/>
                <w:color w:val="000000"/>
                <w:sz w:val="13"/>
                <w:szCs w:val="13"/>
                <w:lang w:eastAsia="es-MX"/>
              </w:rPr>
              <w:t>MARZO</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4,889,677.69</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1,244,217.26</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3,556,094.33</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1,146,032.68</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5,134,432.20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1,306,518.84</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778,018.14</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3,890,090.72</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23,780,210.64</w:t>
            </w:r>
          </w:p>
        </w:tc>
      </w:tr>
      <w:tr w:rsidR="00921904" w:rsidRPr="00F163A1" w:rsidTr="00B60590">
        <w:trPr>
          <w:trHeight w:val="288"/>
        </w:trPr>
        <w:tc>
          <w:tcPr>
            <w:tcW w:w="0" w:type="auto"/>
            <w:tcBorders>
              <w:top w:val="nil"/>
              <w:left w:val="single" w:sz="4" w:space="0" w:color="auto"/>
              <w:bottom w:val="single" w:sz="4" w:space="0" w:color="auto"/>
              <w:right w:val="single" w:sz="4" w:space="0" w:color="auto"/>
            </w:tcBorders>
            <w:shd w:val="clear" w:color="000000" w:fill="F3F3F3"/>
            <w:noWrap/>
            <w:vAlign w:val="center"/>
            <w:hideMark/>
          </w:tcPr>
          <w:p w:rsidR="00921904" w:rsidRPr="00F163A1" w:rsidRDefault="00921904" w:rsidP="00B60590">
            <w:pPr>
              <w:jc w:val="left"/>
              <w:rPr>
                <w:rFonts w:cs="Arial"/>
                <w:color w:val="000000"/>
                <w:sz w:val="13"/>
                <w:szCs w:val="13"/>
                <w:lang w:eastAsia="es-MX"/>
              </w:rPr>
            </w:pPr>
            <w:r w:rsidRPr="00F163A1">
              <w:rPr>
                <w:rFonts w:cs="Arial"/>
                <w:color w:val="000000"/>
                <w:sz w:val="13"/>
                <w:szCs w:val="13"/>
                <w:lang w:eastAsia="es-MX"/>
              </w:rPr>
              <w:t>ABRIL</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4,889,677.69</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1,244,217.26</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3,556,094.33</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1,146,032.68</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5,134,432.20</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1,306,518.84</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778,018.14</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3,890,090.72</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23,780,210.64</w:t>
            </w:r>
          </w:p>
        </w:tc>
      </w:tr>
      <w:tr w:rsidR="00921904" w:rsidRPr="00F163A1" w:rsidTr="00B60590">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1904" w:rsidRPr="00F163A1" w:rsidRDefault="00921904" w:rsidP="00B60590">
            <w:pPr>
              <w:jc w:val="left"/>
              <w:rPr>
                <w:rFonts w:cs="Arial"/>
                <w:color w:val="000000"/>
                <w:sz w:val="13"/>
                <w:szCs w:val="13"/>
                <w:lang w:eastAsia="es-MX"/>
              </w:rPr>
            </w:pPr>
            <w:r w:rsidRPr="00F163A1">
              <w:rPr>
                <w:rFonts w:cs="Arial"/>
                <w:color w:val="000000"/>
                <w:sz w:val="13"/>
                <w:szCs w:val="13"/>
                <w:lang w:eastAsia="es-MX"/>
              </w:rPr>
              <w:t>MAYO</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4,889,677.69</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1,244,217.26</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3,556,094.33</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1,146,032.68</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5,134,432.20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1,306,518.84</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778,018.14</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611,709.60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3,890,090.72</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23,780,210.64</w:t>
            </w:r>
          </w:p>
        </w:tc>
      </w:tr>
      <w:tr w:rsidR="00921904" w:rsidRPr="00F163A1" w:rsidTr="00B60590">
        <w:trPr>
          <w:trHeight w:val="288"/>
        </w:trPr>
        <w:tc>
          <w:tcPr>
            <w:tcW w:w="0" w:type="auto"/>
            <w:tcBorders>
              <w:top w:val="nil"/>
              <w:left w:val="single" w:sz="4" w:space="0" w:color="auto"/>
              <w:bottom w:val="single" w:sz="4" w:space="0" w:color="auto"/>
              <w:right w:val="single" w:sz="4" w:space="0" w:color="auto"/>
            </w:tcBorders>
            <w:shd w:val="clear" w:color="000000" w:fill="F3F3F3"/>
            <w:noWrap/>
            <w:vAlign w:val="center"/>
            <w:hideMark/>
          </w:tcPr>
          <w:p w:rsidR="00921904" w:rsidRPr="00F163A1" w:rsidRDefault="00921904" w:rsidP="00B60590">
            <w:pPr>
              <w:jc w:val="left"/>
              <w:rPr>
                <w:rFonts w:cs="Arial"/>
                <w:color w:val="000000"/>
                <w:sz w:val="13"/>
                <w:szCs w:val="13"/>
                <w:lang w:eastAsia="es-MX"/>
              </w:rPr>
            </w:pPr>
            <w:r w:rsidRPr="00F163A1">
              <w:rPr>
                <w:rFonts w:cs="Arial"/>
                <w:color w:val="000000"/>
                <w:sz w:val="13"/>
                <w:szCs w:val="13"/>
                <w:lang w:eastAsia="es-MX"/>
              </w:rPr>
              <w:t>JUNIO</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9,099,180.27</w:t>
            </w:r>
          </w:p>
        </w:tc>
      </w:tr>
      <w:tr w:rsidR="00921904" w:rsidRPr="00F163A1" w:rsidTr="00B60590">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1904" w:rsidRPr="00F163A1" w:rsidRDefault="00921904" w:rsidP="00B60590">
            <w:pPr>
              <w:jc w:val="left"/>
              <w:rPr>
                <w:rFonts w:cs="Arial"/>
                <w:color w:val="000000"/>
                <w:sz w:val="13"/>
                <w:szCs w:val="13"/>
                <w:lang w:eastAsia="es-MX"/>
              </w:rPr>
            </w:pPr>
            <w:r w:rsidRPr="00F163A1">
              <w:rPr>
                <w:rFonts w:cs="Arial"/>
                <w:color w:val="000000"/>
                <w:sz w:val="13"/>
                <w:szCs w:val="13"/>
                <w:lang w:eastAsia="es-MX"/>
              </w:rPr>
              <w:t>JULIO</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9,099,180.27</w:t>
            </w:r>
          </w:p>
        </w:tc>
      </w:tr>
      <w:tr w:rsidR="00921904" w:rsidRPr="00F163A1" w:rsidTr="00B60590">
        <w:trPr>
          <w:trHeight w:val="288"/>
        </w:trPr>
        <w:tc>
          <w:tcPr>
            <w:tcW w:w="0" w:type="auto"/>
            <w:tcBorders>
              <w:top w:val="nil"/>
              <w:left w:val="single" w:sz="4" w:space="0" w:color="auto"/>
              <w:bottom w:val="single" w:sz="4" w:space="0" w:color="auto"/>
              <w:right w:val="single" w:sz="4" w:space="0" w:color="auto"/>
            </w:tcBorders>
            <w:shd w:val="clear" w:color="000000" w:fill="F3F3F3"/>
            <w:noWrap/>
            <w:vAlign w:val="center"/>
            <w:hideMark/>
          </w:tcPr>
          <w:p w:rsidR="00921904" w:rsidRPr="00F163A1" w:rsidRDefault="00921904" w:rsidP="00B60590">
            <w:pPr>
              <w:jc w:val="left"/>
              <w:rPr>
                <w:rFonts w:cs="Arial"/>
                <w:color w:val="000000"/>
                <w:sz w:val="13"/>
                <w:szCs w:val="13"/>
                <w:lang w:eastAsia="es-MX"/>
              </w:rPr>
            </w:pPr>
            <w:r w:rsidRPr="00F163A1">
              <w:rPr>
                <w:rFonts w:cs="Arial"/>
                <w:color w:val="000000"/>
                <w:sz w:val="13"/>
                <w:szCs w:val="13"/>
                <w:lang w:eastAsia="es-MX"/>
              </w:rPr>
              <w:t>AGOSTO</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9,099,180.27</w:t>
            </w:r>
          </w:p>
        </w:tc>
      </w:tr>
      <w:tr w:rsidR="00921904" w:rsidRPr="00F163A1" w:rsidTr="00B60590">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1904" w:rsidRPr="00F163A1" w:rsidRDefault="00921904" w:rsidP="00B60590">
            <w:pPr>
              <w:jc w:val="left"/>
              <w:rPr>
                <w:rFonts w:cs="Arial"/>
                <w:color w:val="000000"/>
                <w:sz w:val="13"/>
                <w:szCs w:val="13"/>
                <w:lang w:eastAsia="es-MX"/>
              </w:rPr>
            </w:pPr>
            <w:r w:rsidRPr="00F163A1">
              <w:rPr>
                <w:rFonts w:cs="Arial"/>
                <w:color w:val="000000"/>
                <w:sz w:val="13"/>
                <w:szCs w:val="13"/>
                <w:lang w:eastAsia="es-MX"/>
              </w:rPr>
              <w:t>SEPTIEMBRE</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9,099,180.27</w:t>
            </w:r>
          </w:p>
        </w:tc>
      </w:tr>
      <w:tr w:rsidR="00921904" w:rsidRPr="00F163A1" w:rsidTr="00B60590">
        <w:trPr>
          <w:trHeight w:val="288"/>
        </w:trPr>
        <w:tc>
          <w:tcPr>
            <w:tcW w:w="0" w:type="auto"/>
            <w:tcBorders>
              <w:top w:val="nil"/>
              <w:left w:val="single" w:sz="4" w:space="0" w:color="auto"/>
              <w:bottom w:val="single" w:sz="4" w:space="0" w:color="auto"/>
              <w:right w:val="single" w:sz="4" w:space="0" w:color="auto"/>
            </w:tcBorders>
            <w:shd w:val="clear" w:color="000000" w:fill="F3F3F3"/>
            <w:noWrap/>
            <w:vAlign w:val="center"/>
            <w:hideMark/>
          </w:tcPr>
          <w:p w:rsidR="00921904" w:rsidRPr="00F163A1" w:rsidRDefault="00921904" w:rsidP="00B60590">
            <w:pPr>
              <w:jc w:val="left"/>
              <w:rPr>
                <w:rFonts w:cs="Arial"/>
                <w:color w:val="000000"/>
                <w:sz w:val="13"/>
                <w:szCs w:val="13"/>
                <w:lang w:eastAsia="es-MX"/>
              </w:rPr>
            </w:pPr>
            <w:r w:rsidRPr="00F163A1">
              <w:rPr>
                <w:rFonts w:cs="Arial"/>
                <w:color w:val="000000"/>
                <w:sz w:val="13"/>
                <w:szCs w:val="13"/>
                <w:lang w:eastAsia="es-MX"/>
              </w:rPr>
              <w:t>OCTUBRE</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9,099,180.27</w:t>
            </w:r>
          </w:p>
        </w:tc>
      </w:tr>
      <w:tr w:rsidR="00921904" w:rsidRPr="00F163A1" w:rsidTr="00B60590">
        <w:trPr>
          <w:trHeight w:val="2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21904" w:rsidRPr="00F163A1" w:rsidRDefault="00921904" w:rsidP="00B60590">
            <w:pPr>
              <w:jc w:val="left"/>
              <w:rPr>
                <w:rFonts w:cs="Arial"/>
                <w:color w:val="000000"/>
                <w:sz w:val="13"/>
                <w:szCs w:val="13"/>
                <w:lang w:eastAsia="es-MX"/>
              </w:rPr>
            </w:pPr>
            <w:r w:rsidRPr="00F163A1">
              <w:rPr>
                <w:rFonts w:cs="Arial"/>
                <w:color w:val="000000"/>
                <w:sz w:val="13"/>
                <w:szCs w:val="13"/>
                <w:lang w:eastAsia="es-MX"/>
              </w:rPr>
              <w:t>NOVIEMBRE</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9,099,180.27</w:t>
            </w:r>
          </w:p>
        </w:tc>
      </w:tr>
      <w:tr w:rsidR="00921904" w:rsidRPr="00F163A1" w:rsidTr="00B60590">
        <w:trPr>
          <w:trHeight w:val="288"/>
        </w:trPr>
        <w:tc>
          <w:tcPr>
            <w:tcW w:w="0" w:type="auto"/>
            <w:tcBorders>
              <w:top w:val="nil"/>
              <w:left w:val="single" w:sz="4" w:space="0" w:color="auto"/>
              <w:bottom w:val="single" w:sz="4" w:space="0" w:color="auto"/>
              <w:right w:val="single" w:sz="4" w:space="0" w:color="auto"/>
            </w:tcBorders>
            <w:shd w:val="clear" w:color="000000" w:fill="F3F3F3"/>
            <w:noWrap/>
            <w:vAlign w:val="center"/>
            <w:hideMark/>
          </w:tcPr>
          <w:p w:rsidR="00921904" w:rsidRPr="00F163A1" w:rsidRDefault="00921904" w:rsidP="00B60590">
            <w:pPr>
              <w:jc w:val="left"/>
              <w:rPr>
                <w:rFonts w:cs="Arial"/>
                <w:color w:val="000000"/>
                <w:sz w:val="13"/>
                <w:szCs w:val="13"/>
                <w:lang w:eastAsia="es-MX"/>
              </w:rPr>
            </w:pPr>
            <w:r w:rsidRPr="00F163A1">
              <w:rPr>
                <w:rFonts w:cs="Arial"/>
                <w:color w:val="000000"/>
                <w:sz w:val="13"/>
                <w:szCs w:val="13"/>
                <w:lang w:eastAsia="es-MX"/>
              </w:rPr>
              <w:t>DICIEMBRE</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2,297,752.30</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579,407.53</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1,669,146.94</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533,126.69</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2,413,121.18</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608,774.35</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166,308.55</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0.00</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831,542.73</w:t>
            </w:r>
          </w:p>
        </w:tc>
        <w:tc>
          <w:tcPr>
            <w:tcW w:w="0" w:type="auto"/>
            <w:tcBorders>
              <w:top w:val="nil"/>
              <w:left w:val="nil"/>
              <w:bottom w:val="single" w:sz="4" w:space="0" w:color="auto"/>
              <w:right w:val="single" w:sz="4" w:space="0" w:color="auto"/>
            </w:tcBorders>
            <w:shd w:val="clear" w:color="000000" w:fill="F3F3F3"/>
            <w:noWrap/>
            <w:vAlign w:val="center"/>
            <w:hideMark/>
          </w:tcPr>
          <w:p w:rsidR="00921904" w:rsidRPr="00F163A1" w:rsidRDefault="00921904" w:rsidP="00B60590">
            <w:pPr>
              <w:jc w:val="right"/>
              <w:rPr>
                <w:rFonts w:cs="Arial"/>
                <w:color w:val="000000"/>
                <w:sz w:val="13"/>
                <w:szCs w:val="13"/>
                <w:lang w:eastAsia="es-MX"/>
              </w:rPr>
            </w:pPr>
            <w:r w:rsidRPr="00F163A1">
              <w:rPr>
                <w:rFonts w:cs="Arial"/>
                <w:color w:val="000000"/>
                <w:sz w:val="13"/>
                <w:szCs w:val="13"/>
                <w:lang w:eastAsia="es-MX"/>
              </w:rPr>
              <w:t>9,099,180.27</w:t>
            </w:r>
          </w:p>
        </w:tc>
      </w:tr>
      <w:tr w:rsidR="00921904" w:rsidRPr="00F163A1" w:rsidTr="00B60590">
        <w:trPr>
          <w:trHeight w:val="288"/>
        </w:trPr>
        <w:tc>
          <w:tcPr>
            <w:tcW w:w="0" w:type="auto"/>
            <w:tcBorders>
              <w:top w:val="nil"/>
              <w:left w:val="single" w:sz="4" w:space="0" w:color="auto"/>
              <w:bottom w:val="single" w:sz="4" w:space="0" w:color="auto"/>
              <w:right w:val="single" w:sz="4" w:space="0" w:color="auto"/>
            </w:tcBorders>
            <w:shd w:val="clear" w:color="000000" w:fill="4B4B4B"/>
            <w:noWrap/>
            <w:vAlign w:val="center"/>
            <w:hideMark/>
          </w:tcPr>
          <w:p w:rsidR="00921904" w:rsidRPr="00F163A1" w:rsidRDefault="00921904" w:rsidP="00B60590">
            <w:pPr>
              <w:jc w:val="left"/>
              <w:rPr>
                <w:rFonts w:cs="Arial"/>
                <w:b/>
                <w:bCs/>
                <w:color w:val="FFFFFF"/>
                <w:sz w:val="13"/>
                <w:szCs w:val="13"/>
                <w:lang w:eastAsia="es-MX"/>
              </w:rPr>
            </w:pPr>
            <w:r w:rsidRPr="00F163A1">
              <w:rPr>
                <w:rFonts w:cs="Arial"/>
                <w:b/>
                <w:bCs/>
                <w:color w:val="FFFFFF"/>
                <w:sz w:val="13"/>
                <w:szCs w:val="13"/>
                <w:lang w:eastAsia="es-MX"/>
              </w:rPr>
              <w:t>TOTAL</w:t>
            </w:r>
          </w:p>
        </w:tc>
        <w:tc>
          <w:tcPr>
            <w:tcW w:w="0" w:type="auto"/>
            <w:tcBorders>
              <w:top w:val="nil"/>
              <w:left w:val="nil"/>
              <w:bottom w:val="single" w:sz="4" w:space="0" w:color="auto"/>
              <w:right w:val="single" w:sz="4" w:space="0" w:color="auto"/>
            </w:tcBorders>
            <w:shd w:val="clear" w:color="000000" w:fill="4B4B4B"/>
            <w:noWrap/>
            <w:vAlign w:val="center"/>
            <w:hideMark/>
          </w:tcPr>
          <w:p w:rsidR="00921904" w:rsidRPr="00F163A1" w:rsidRDefault="00921904" w:rsidP="00B60590">
            <w:pPr>
              <w:jc w:val="right"/>
              <w:rPr>
                <w:rFonts w:cs="Arial"/>
                <w:b/>
                <w:bCs/>
                <w:color w:val="FFFFFF"/>
                <w:sz w:val="13"/>
                <w:szCs w:val="13"/>
                <w:lang w:eastAsia="es-MX"/>
              </w:rPr>
            </w:pPr>
            <w:r w:rsidRPr="00F163A1">
              <w:rPr>
                <w:rFonts w:cs="Arial"/>
                <w:b/>
                <w:bCs/>
                <w:color w:val="FFFFFF"/>
                <w:sz w:val="13"/>
                <w:szCs w:val="13"/>
                <w:lang w:eastAsia="es-MX"/>
              </w:rPr>
              <w:t>35,348,803.75</w:t>
            </w:r>
          </w:p>
        </w:tc>
        <w:tc>
          <w:tcPr>
            <w:tcW w:w="0" w:type="auto"/>
            <w:tcBorders>
              <w:top w:val="nil"/>
              <w:left w:val="nil"/>
              <w:bottom w:val="single" w:sz="4" w:space="0" w:color="auto"/>
              <w:right w:val="single" w:sz="4" w:space="0" w:color="auto"/>
            </w:tcBorders>
            <w:shd w:val="clear" w:color="000000" w:fill="4B4B4B"/>
            <w:noWrap/>
            <w:vAlign w:val="center"/>
            <w:hideMark/>
          </w:tcPr>
          <w:p w:rsidR="00921904" w:rsidRPr="00F163A1" w:rsidRDefault="00921904" w:rsidP="00B60590">
            <w:pPr>
              <w:jc w:val="right"/>
              <w:rPr>
                <w:rFonts w:cs="Arial"/>
                <w:b/>
                <w:bCs/>
                <w:color w:val="FFFFFF"/>
                <w:sz w:val="13"/>
                <w:szCs w:val="13"/>
                <w:lang w:eastAsia="es-MX"/>
              </w:rPr>
            </w:pPr>
            <w:r w:rsidRPr="00F163A1">
              <w:rPr>
                <w:rFonts w:cs="Arial"/>
                <w:b/>
                <w:bCs/>
                <w:color w:val="FFFFFF"/>
                <w:sz w:val="13"/>
                <w:szCs w:val="13"/>
                <w:lang w:eastAsia="es-MX"/>
              </w:rPr>
              <w:t>8,947,319.54</w:t>
            </w:r>
          </w:p>
        </w:tc>
        <w:tc>
          <w:tcPr>
            <w:tcW w:w="0" w:type="auto"/>
            <w:tcBorders>
              <w:top w:val="nil"/>
              <w:left w:val="nil"/>
              <w:bottom w:val="single" w:sz="4" w:space="0" w:color="auto"/>
              <w:right w:val="single" w:sz="4" w:space="0" w:color="auto"/>
            </w:tcBorders>
            <w:shd w:val="clear" w:color="000000" w:fill="4B4B4B"/>
            <w:noWrap/>
            <w:vAlign w:val="center"/>
            <w:hideMark/>
          </w:tcPr>
          <w:p w:rsidR="00921904" w:rsidRPr="00F163A1" w:rsidRDefault="00921904" w:rsidP="00B60590">
            <w:pPr>
              <w:jc w:val="right"/>
              <w:rPr>
                <w:rFonts w:cs="Arial"/>
                <w:b/>
                <w:bCs/>
                <w:color w:val="FFFFFF"/>
                <w:sz w:val="13"/>
                <w:szCs w:val="13"/>
                <w:lang w:eastAsia="es-MX"/>
              </w:rPr>
            </w:pPr>
            <w:r w:rsidRPr="00F163A1">
              <w:rPr>
                <w:rFonts w:cs="Arial"/>
                <w:b/>
                <w:bCs/>
                <w:color w:val="FFFFFF"/>
                <w:sz w:val="13"/>
                <w:szCs w:val="13"/>
                <w:lang w:eastAsia="es-MX"/>
              </w:rPr>
              <w:t>25,690,605.42</w:t>
            </w:r>
          </w:p>
        </w:tc>
        <w:tc>
          <w:tcPr>
            <w:tcW w:w="0" w:type="auto"/>
            <w:tcBorders>
              <w:top w:val="nil"/>
              <w:left w:val="nil"/>
              <w:bottom w:val="single" w:sz="4" w:space="0" w:color="auto"/>
              <w:right w:val="single" w:sz="4" w:space="0" w:color="auto"/>
            </w:tcBorders>
            <w:shd w:val="clear" w:color="000000" w:fill="4B4B4B"/>
            <w:noWrap/>
            <w:vAlign w:val="center"/>
            <w:hideMark/>
          </w:tcPr>
          <w:p w:rsidR="00921904" w:rsidRPr="00F163A1" w:rsidRDefault="00921904" w:rsidP="00B60590">
            <w:pPr>
              <w:jc w:val="right"/>
              <w:rPr>
                <w:rFonts w:cs="Arial"/>
                <w:b/>
                <w:bCs/>
                <w:color w:val="FFFFFF"/>
                <w:sz w:val="13"/>
                <w:szCs w:val="13"/>
                <w:lang w:eastAsia="es-MX"/>
              </w:rPr>
            </w:pPr>
            <w:r w:rsidRPr="00F163A1">
              <w:rPr>
                <w:rFonts w:cs="Arial"/>
                <w:b/>
                <w:bCs/>
                <w:color w:val="FFFFFF"/>
                <w:sz w:val="13"/>
                <w:szCs w:val="13"/>
                <w:lang w:eastAsia="es-MX"/>
              </w:rPr>
              <w:t>8,236,238.26</w:t>
            </w:r>
          </w:p>
        </w:tc>
        <w:tc>
          <w:tcPr>
            <w:tcW w:w="0" w:type="auto"/>
            <w:tcBorders>
              <w:top w:val="nil"/>
              <w:left w:val="nil"/>
              <w:bottom w:val="single" w:sz="4" w:space="0" w:color="auto"/>
              <w:right w:val="single" w:sz="4" w:space="0" w:color="auto"/>
            </w:tcBorders>
            <w:shd w:val="clear" w:color="000000" w:fill="4B4B4B"/>
            <w:noWrap/>
            <w:vAlign w:val="center"/>
            <w:hideMark/>
          </w:tcPr>
          <w:p w:rsidR="00921904" w:rsidRPr="00F163A1" w:rsidRDefault="00921904" w:rsidP="00B60590">
            <w:pPr>
              <w:jc w:val="right"/>
              <w:rPr>
                <w:rFonts w:cs="Arial"/>
                <w:b/>
                <w:bCs/>
                <w:color w:val="FFFFFF"/>
                <w:sz w:val="13"/>
                <w:szCs w:val="13"/>
                <w:lang w:eastAsia="es-MX"/>
              </w:rPr>
            </w:pPr>
            <w:r w:rsidRPr="00F163A1">
              <w:rPr>
                <w:rFonts w:cs="Arial"/>
                <w:b/>
                <w:bCs/>
                <w:color w:val="FFFFFF"/>
                <w:sz w:val="13"/>
                <w:szCs w:val="13"/>
                <w:lang w:eastAsia="es-MX"/>
              </w:rPr>
              <w:t>37,121,387.22</w:t>
            </w:r>
          </w:p>
        </w:tc>
        <w:tc>
          <w:tcPr>
            <w:tcW w:w="0" w:type="auto"/>
            <w:tcBorders>
              <w:top w:val="nil"/>
              <w:left w:val="nil"/>
              <w:bottom w:val="single" w:sz="4" w:space="0" w:color="auto"/>
              <w:right w:val="single" w:sz="4" w:space="0" w:color="auto"/>
            </w:tcBorders>
            <w:shd w:val="clear" w:color="000000" w:fill="4B4B4B"/>
            <w:noWrap/>
            <w:vAlign w:val="center"/>
            <w:hideMark/>
          </w:tcPr>
          <w:p w:rsidR="00921904" w:rsidRPr="00F163A1" w:rsidRDefault="00921904" w:rsidP="00B60590">
            <w:pPr>
              <w:jc w:val="right"/>
              <w:rPr>
                <w:rFonts w:cs="Arial"/>
                <w:b/>
                <w:bCs/>
                <w:color w:val="FFFFFF"/>
                <w:sz w:val="13"/>
                <w:szCs w:val="13"/>
                <w:lang w:eastAsia="es-MX"/>
              </w:rPr>
            </w:pPr>
            <w:r w:rsidRPr="00F163A1">
              <w:rPr>
                <w:rFonts w:cs="Arial"/>
                <w:b/>
                <w:bCs/>
                <w:color w:val="FFFFFF"/>
                <w:sz w:val="13"/>
                <w:szCs w:val="13"/>
                <w:lang w:eastAsia="es-MX"/>
              </w:rPr>
              <w:t>9,398,525.70</w:t>
            </w:r>
          </w:p>
        </w:tc>
        <w:tc>
          <w:tcPr>
            <w:tcW w:w="0" w:type="auto"/>
            <w:tcBorders>
              <w:top w:val="nil"/>
              <w:left w:val="nil"/>
              <w:bottom w:val="single" w:sz="4" w:space="0" w:color="auto"/>
              <w:right w:val="single" w:sz="4" w:space="0" w:color="auto"/>
            </w:tcBorders>
            <w:shd w:val="clear" w:color="000000" w:fill="4B4B4B"/>
            <w:noWrap/>
            <w:vAlign w:val="center"/>
            <w:hideMark/>
          </w:tcPr>
          <w:p w:rsidR="00921904" w:rsidRPr="00F163A1" w:rsidRDefault="00921904" w:rsidP="00B60590">
            <w:pPr>
              <w:jc w:val="right"/>
              <w:rPr>
                <w:rFonts w:cs="Arial"/>
                <w:b/>
                <w:bCs/>
                <w:color w:val="FFFFFF"/>
                <w:sz w:val="13"/>
                <w:szCs w:val="13"/>
                <w:lang w:eastAsia="es-MX"/>
              </w:rPr>
            </w:pPr>
            <w:r w:rsidRPr="00F163A1">
              <w:rPr>
                <w:rFonts w:cs="Arial"/>
                <w:b/>
                <w:bCs/>
                <w:color w:val="FFFFFF"/>
                <w:sz w:val="13"/>
                <w:szCs w:val="13"/>
                <w:lang w:eastAsia="es-MX"/>
              </w:rPr>
              <w:t>3,830,831.35</w:t>
            </w:r>
          </w:p>
        </w:tc>
        <w:tc>
          <w:tcPr>
            <w:tcW w:w="0" w:type="auto"/>
            <w:tcBorders>
              <w:top w:val="nil"/>
              <w:left w:val="nil"/>
              <w:bottom w:val="single" w:sz="4" w:space="0" w:color="auto"/>
              <w:right w:val="single" w:sz="4" w:space="0" w:color="auto"/>
            </w:tcBorders>
            <w:shd w:val="clear" w:color="000000" w:fill="4B4B4B"/>
            <w:noWrap/>
            <w:vAlign w:val="center"/>
            <w:hideMark/>
          </w:tcPr>
          <w:p w:rsidR="00921904" w:rsidRPr="00F163A1" w:rsidRDefault="00921904" w:rsidP="00B60590">
            <w:pPr>
              <w:jc w:val="right"/>
              <w:rPr>
                <w:rFonts w:cs="Arial"/>
                <w:b/>
                <w:bCs/>
                <w:color w:val="FFFFFF"/>
                <w:sz w:val="13"/>
                <w:szCs w:val="13"/>
                <w:lang w:eastAsia="es-MX"/>
              </w:rPr>
            </w:pPr>
            <w:r w:rsidRPr="00F163A1">
              <w:rPr>
                <w:rFonts w:cs="Arial"/>
                <w:b/>
                <w:bCs/>
                <w:color w:val="FFFFFF"/>
                <w:sz w:val="13"/>
                <w:szCs w:val="13"/>
                <w:lang w:eastAsia="es-MX"/>
              </w:rPr>
              <w:t>1,835,128.79</w:t>
            </w:r>
          </w:p>
        </w:tc>
        <w:tc>
          <w:tcPr>
            <w:tcW w:w="0" w:type="auto"/>
            <w:tcBorders>
              <w:top w:val="nil"/>
              <w:left w:val="nil"/>
              <w:bottom w:val="single" w:sz="4" w:space="0" w:color="auto"/>
              <w:right w:val="single" w:sz="4" w:space="0" w:color="auto"/>
            </w:tcBorders>
            <w:shd w:val="clear" w:color="000000" w:fill="4B4B4B"/>
            <w:noWrap/>
            <w:vAlign w:val="center"/>
            <w:hideMark/>
          </w:tcPr>
          <w:p w:rsidR="00921904" w:rsidRPr="00F163A1" w:rsidRDefault="00921904" w:rsidP="00B60590">
            <w:pPr>
              <w:jc w:val="right"/>
              <w:rPr>
                <w:rFonts w:cs="Arial"/>
                <w:b/>
                <w:bCs/>
                <w:color w:val="FFFFFF"/>
                <w:sz w:val="13"/>
                <w:szCs w:val="13"/>
                <w:lang w:eastAsia="es-MX"/>
              </w:rPr>
            </w:pPr>
            <w:r w:rsidRPr="00F163A1">
              <w:rPr>
                <w:rFonts w:cs="Arial"/>
                <w:b/>
                <w:bCs/>
                <w:color w:val="FFFFFF"/>
                <w:sz w:val="13"/>
                <w:szCs w:val="13"/>
                <w:lang w:eastAsia="es-MX"/>
              </w:rPr>
              <w:t>1,835,128.79</w:t>
            </w:r>
          </w:p>
        </w:tc>
        <w:tc>
          <w:tcPr>
            <w:tcW w:w="0" w:type="auto"/>
            <w:tcBorders>
              <w:top w:val="nil"/>
              <w:left w:val="nil"/>
              <w:bottom w:val="single" w:sz="4" w:space="0" w:color="auto"/>
              <w:right w:val="single" w:sz="4" w:space="0" w:color="auto"/>
            </w:tcBorders>
            <w:shd w:val="clear" w:color="000000" w:fill="4B4B4B"/>
            <w:noWrap/>
            <w:vAlign w:val="center"/>
            <w:hideMark/>
          </w:tcPr>
          <w:p w:rsidR="00921904" w:rsidRPr="00F163A1" w:rsidRDefault="00921904" w:rsidP="00B60590">
            <w:pPr>
              <w:jc w:val="right"/>
              <w:rPr>
                <w:rFonts w:cs="Arial"/>
                <w:b/>
                <w:bCs/>
                <w:color w:val="FFFFFF"/>
                <w:sz w:val="13"/>
                <w:szCs w:val="13"/>
                <w:lang w:eastAsia="es-MX"/>
              </w:rPr>
            </w:pPr>
            <w:r w:rsidRPr="00F163A1">
              <w:rPr>
                <w:rFonts w:cs="Arial"/>
                <w:b/>
                <w:bCs/>
                <w:color w:val="FFFFFF"/>
                <w:sz w:val="13"/>
                <w:szCs w:val="13"/>
                <w:lang w:eastAsia="es-MX"/>
              </w:rPr>
              <w:t>1,835,128.79</w:t>
            </w:r>
          </w:p>
        </w:tc>
        <w:tc>
          <w:tcPr>
            <w:tcW w:w="0" w:type="auto"/>
            <w:tcBorders>
              <w:top w:val="nil"/>
              <w:left w:val="nil"/>
              <w:bottom w:val="single" w:sz="4" w:space="0" w:color="auto"/>
              <w:right w:val="single" w:sz="4" w:space="0" w:color="auto"/>
            </w:tcBorders>
            <w:shd w:val="clear" w:color="000000" w:fill="4B4B4B"/>
            <w:noWrap/>
            <w:vAlign w:val="center"/>
            <w:hideMark/>
          </w:tcPr>
          <w:p w:rsidR="00921904" w:rsidRPr="00F163A1" w:rsidRDefault="00921904" w:rsidP="00B60590">
            <w:pPr>
              <w:jc w:val="right"/>
              <w:rPr>
                <w:rFonts w:cs="Arial"/>
                <w:b/>
                <w:bCs/>
                <w:color w:val="FFFFFF"/>
                <w:sz w:val="13"/>
                <w:szCs w:val="13"/>
                <w:lang w:eastAsia="es-MX"/>
              </w:rPr>
            </w:pPr>
            <w:r w:rsidRPr="00F163A1">
              <w:rPr>
                <w:rFonts w:cs="Arial"/>
                <w:b/>
                <w:bCs/>
                <w:color w:val="FFFFFF"/>
                <w:sz w:val="13"/>
                <w:szCs w:val="13"/>
                <w:lang w:eastAsia="es-MX"/>
              </w:rPr>
              <w:t>19,154,156.75</w:t>
            </w:r>
          </w:p>
        </w:tc>
        <w:tc>
          <w:tcPr>
            <w:tcW w:w="0" w:type="auto"/>
            <w:tcBorders>
              <w:top w:val="nil"/>
              <w:left w:val="nil"/>
              <w:bottom w:val="single" w:sz="4" w:space="0" w:color="auto"/>
              <w:right w:val="single" w:sz="4" w:space="0" w:color="auto"/>
            </w:tcBorders>
            <w:shd w:val="clear" w:color="000000" w:fill="4B4B4B"/>
            <w:noWrap/>
            <w:vAlign w:val="center"/>
            <w:hideMark/>
          </w:tcPr>
          <w:p w:rsidR="00921904" w:rsidRPr="00F163A1" w:rsidRDefault="00921904" w:rsidP="00B60590">
            <w:pPr>
              <w:jc w:val="right"/>
              <w:rPr>
                <w:rFonts w:cs="Arial"/>
                <w:b/>
                <w:bCs/>
                <w:color w:val="FFFFFF"/>
                <w:sz w:val="13"/>
                <w:szCs w:val="13"/>
                <w:lang w:eastAsia="es-MX"/>
              </w:rPr>
            </w:pPr>
            <w:r w:rsidRPr="00F163A1">
              <w:rPr>
                <w:rFonts w:cs="Arial"/>
                <w:b/>
                <w:bCs/>
                <w:color w:val="FFFFFF"/>
                <w:sz w:val="13"/>
                <w:szCs w:val="13"/>
                <w:lang w:eastAsia="es-MX"/>
              </w:rPr>
              <w:t>153,233,254.36</w:t>
            </w:r>
          </w:p>
        </w:tc>
      </w:tr>
    </w:tbl>
    <w:p w:rsidR="00921904" w:rsidRDefault="00921904"/>
    <w:p w:rsidR="00921904" w:rsidRDefault="00921904">
      <w:pPr>
        <w:jc w:val="left"/>
      </w:pPr>
      <w:bookmarkStart w:id="108" w:name="X43e87b05e70da6dacf24135afa7b574b51bd450"/>
      <w:r>
        <w:br w:type="page"/>
      </w:r>
    </w:p>
    <w:p w:rsidR="00921904" w:rsidRPr="00921904" w:rsidRDefault="00921904">
      <w:pPr>
        <w:jc w:val="left"/>
        <w:rPr>
          <w:b/>
          <w:color w:val="000000"/>
        </w:rPr>
      </w:pPr>
    </w:p>
    <w:p w:rsidR="00921904" w:rsidRDefault="00921904">
      <w:pPr>
        <w:pStyle w:val="Ttulo3"/>
      </w:pPr>
      <w:r>
        <w:t>ANEXO 11.8. MONTOS ASIGNADOS A FIDEICOMISOS PÚBLICOS</w:t>
      </w:r>
      <w:bookmarkEnd w:id="108"/>
    </w:p>
    <w:p w:rsidR="00921904" w:rsidRPr="00E33CEA" w:rsidRDefault="00921904" w:rsidP="00B60590"/>
    <w:tbl>
      <w:tblPr>
        <w:tblW w:w="10194" w:type="pct"/>
        <w:tblCellMar>
          <w:left w:w="70" w:type="dxa"/>
          <w:right w:w="70" w:type="dxa"/>
        </w:tblCellMar>
        <w:tblLook w:val="04A0" w:firstRow="1" w:lastRow="0" w:firstColumn="1" w:lastColumn="0" w:noHBand="0" w:noVBand="1"/>
      </w:tblPr>
      <w:tblGrid>
        <w:gridCol w:w="1685"/>
        <w:gridCol w:w="1096"/>
        <w:gridCol w:w="1460"/>
        <w:gridCol w:w="1235"/>
        <w:gridCol w:w="1200"/>
        <w:gridCol w:w="1533"/>
        <w:gridCol w:w="1238"/>
        <w:gridCol w:w="146"/>
        <w:gridCol w:w="2131"/>
        <w:gridCol w:w="2131"/>
        <w:gridCol w:w="3463"/>
      </w:tblGrid>
      <w:tr w:rsidR="00921904" w:rsidRPr="00E565B4" w:rsidTr="00B60590">
        <w:trPr>
          <w:gridAfter w:val="4"/>
          <w:wAfter w:w="2263" w:type="pct"/>
          <w:trHeight w:val="392"/>
        </w:trPr>
        <w:tc>
          <w:tcPr>
            <w:tcW w:w="488" w:type="pct"/>
            <w:vMerge w:val="restart"/>
            <w:tcBorders>
              <w:top w:val="single" w:sz="4" w:space="0" w:color="auto"/>
              <w:left w:val="single" w:sz="4" w:space="0" w:color="auto"/>
              <w:bottom w:val="single" w:sz="4" w:space="0" w:color="auto"/>
              <w:right w:val="single" w:sz="4" w:space="0" w:color="auto"/>
            </w:tcBorders>
            <w:shd w:val="clear" w:color="auto" w:fill="4B4B4B"/>
            <w:vAlign w:val="center"/>
            <w:hideMark/>
          </w:tcPr>
          <w:p w:rsidR="00921904" w:rsidRPr="00E565B4" w:rsidRDefault="00921904" w:rsidP="00B60590">
            <w:pPr>
              <w:jc w:val="center"/>
              <w:rPr>
                <w:rFonts w:cs="Arial"/>
                <w:b/>
                <w:bCs/>
                <w:color w:val="FFFFFF"/>
                <w:sz w:val="16"/>
                <w:szCs w:val="16"/>
                <w:lang w:eastAsia="es-MX"/>
              </w:rPr>
            </w:pPr>
            <w:r w:rsidRPr="00E565B4">
              <w:rPr>
                <w:rFonts w:cs="Arial"/>
                <w:b/>
                <w:bCs/>
                <w:color w:val="FFFFFF"/>
                <w:sz w:val="16"/>
                <w:szCs w:val="16"/>
                <w:lang w:eastAsia="es-MX"/>
              </w:rPr>
              <w:t>NOMBRE DEL FIDEICOMISO</w:t>
            </w:r>
          </w:p>
        </w:tc>
        <w:tc>
          <w:tcPr>
            <w:tcW w:w="318" w:type="pct"/>
            <w:vMerge w:val="restart"/>
            <w:tcBorders>
              <w:top w:val="single" w:sz="4" w:space="0" w:color="auto"/>
              <w:left w:val="single" w:sz="4" w:space="0" w:color="auto"/>
              <w:bottom w:val="single" w:sz="4" w:space="0" w:color="auto"/>
              <w:right w:val="single" w:sz="4" w:space="0" w:color="auto"/>
            </w:tcBorders>
            <w:shd w:val="clear" w:color="auto" w:fill="4B4B4B"/>
            <w:vAlign w:val="center"/>
            <w:hideMark/>
          </w:tcPr>
          <w:p w:rsidR="00921904" w:rsidRPr="00E565B4" w:rsidRDefault="00921904" w:rsidP="00B60590">
            <w:pPr>
              <w:jc w:val="center"/>
              <w:rPr>
                <w:rFonts w:cs="Arial"/>
                <w:b/>
                <w:bCs/>
                <w:color w:val="FFFFFF"/>
                <w:sz w:val="16"/>
                <w:szCs w:val="16"/>
                <w:lang w:eastAsia="es-MX"/>
              </w:rPr>
            </w:pPr>
            <w:r w:rsidRPr="00E565B4">
              <w:rPr>
                <w:rFonts w:cs="Arial"/>
                <w:b/>
                <w:bCs/>
                <w:color w:val="FFFFFF"/>
                <w:sz w:val="16"/>
                <w:szCs w:val="16"/>
                <w:lang w:eastAsia="es-MX"/>
              </w:rPr>
              <w:t>SIGLAS O NOMBRE CORTO</w:t>
            </w:r>
          </w:p>
        </w:tc>
        <w:tc>
          <w:tcPr>
            <w:tcW w:w="423" w:type="pct"/>
            <w:vMerge w:val="restart"/>
            <w:tcBorders>
              <w:top w:val="single" w:sz="4" w:space="0" w:color="auto"/>
              <w:left w:val="single" w:sz="4" w:space="0" w:color="auto"/>
              <w:bottom w:val="single" w:sz="4" w:space="0" w:color="auto"/>
              <w:right w:val="single" w:sz="4" w:space="0" w:color="auto"/>
            </w:tcBorders>
            <w:shd w:val="clear" w:color="auto" w:fill="4B4B4B"/>
            <w:vAlign w:val="center"/>
            <w:hideMark/>
          </w:tcPr>
          <w:p w:rsidR="00921904" w:rsidRPr="00E565B4" w:rsidRDefault="00921904" w:rsidP="00B60590">
            <w:pPr>
              <w:jc w:val="center"/>
              <w:rPr>
                <w:rFonts w:cs="Arial"/>
                <w:b/>
                <w:bCs/>
                <w:color w:val="FFFFFF"/>
                <w:sz w:val="16"/>
                <w:szCs w:val="16"/>
                <w:lang w:eastAsia="es-MX"/>
              </w:rPr>
            </w:pPr>
            <w:r w:rsidRPr="00E565B4">
              <w:rPr>
                <w:rFonts w:cs="Arial"/>
                <w:b/>
                <w:bCs/>
                <w:color w:val="FFFFFF"/>
                <w:sz w:val="16"/>
                <w:szCs w:val="16"/>
                <w:lang w:eastAsia="es-MX"/>
              </w:rPr>
              <w:t>FIDUCIARIO / BANCO</w:t>
            </w:r>
          </w:p>
        </w:tc>
        <w:tc>
          <w:tcPr>
            <w:tcW w:w="358" w:type="pct"/>
            <w:vMerge w:val="restart"/>
            <w:tcBorders>
              <w:top w:val="single" w:sz="4" w:space="0" w:color="auto"/>
              <w:left w:val="single" w:sz="4" w:space="0" w:color="auto"/>
              <w:bottom w:val="single" w:sz="4" w:space="0" w:color="auto"/>
              <w:right w:val="single" w:sz="4" w:space="0" w:color="auto"/>
            </w:tcBorders>
            <w:shd w:val="clear" w:color="auto" w:fill="4B4B4B"/>
            <w:vAlign w:val="center"/>
            <w:hideMark/>
          </w:tcPr>
          <w:p w:rsidR="00921904" w:rsidRPr="00E565B4" w:rsidRDefault="00921904" w:rsidP="00B60590">
            <w:pPr>
              <w:jc w:val="center"/>
              <w:rPr>
                <w:rFonts w:cs="Arial"/>
                <w:b/>
                <w:bCs/>
                <w:color w:val="FFFFFF"/>
                <w:sz w:val="16"/>
                <w:szCs w:val="16"/>
                <w:lang w:eastAsia="es-MX"/>
              </w:rPr>
            </w:pPr>
            <w:r w:rsidRPr="00E565B4">
              <w:rPr>
                <w:rFonts w:cs="Arial"/>
                <w:b/>
                <w:bCs/>
                <w:color w:val="FFFFFF"/>
                <w:sz w:val="16"/>
                <w:szCs w:val="16"/>
                <w:lang w:eastAsia="es-MX"/>
              </w:rPr>
              <w:t>NO. DE CONTRATO</w:t>
            </w:r>
          </w:p>
        </w:tc>
        <w:tc>
          <w:tcPr>
            <w:tcW w:w="348" w:type="pct"/>
            <w:vMerge w:val="restart"/>
            <w:tcBorders>
              <w:top w:val="single" w:sz="4" w:space="0" w:color="auto"/>
              <w:left w:val="single" w:sz="4" w:space="0" w:color="auto"/>
              <w:bottom w:val="single" w:sz="4" w:space="0" w:color="auto"/>
              <w:right w:val="single" w:sz="4" w:space="0" w:color="auto"/>
            </w:tcBorders>
            <w:shd w:val="clear" w:color="auto" w:fill="4B4B4B"/>
            <w:vAlign w:val="center"/>
            <w:hideMark/>
          </w:tcPr>
          <w:p w:rsidR="00921904" w:rsidRPr="00E565B4" w:rsidRDefault="00921904" w:rsidP="00B60590">
            <w:pPr>
              <w:jc w:val="center"/>
              <w:rPr>
                <w:rFonts w:cs="Arial"/>
                <w:b/>
                <w:bCs/>
                <w:color w:val="FFFFFF"/>
                <w:sz w:val="16"/>
                <w:szCs w:val="16"/>
                <w:lang w:eastAsia="es-MX"/>
              </w:rPr>
            </w:pPr>
            <w:r w:rsidRPr="00E565B4">
              <w:rPr>
                <w:rFonts w:cs="Arial"/>
                <w:b/>
                <w:bCs/>
                <w:color w:val="FFFFFF"/>
                <w:sz w:val="16"/>
                <w:szCs w:val="16"/>
                <w:lang w:eastAsia="es-MX"/>
              </w:rPr>
              <w:t>SALDO AL CIERRE DEL TERCER TRIMESTRE DE 2020</w:t>
            </w:r>
          </w:p>
        </w:tc>
        <w:tc>
          <w:tcPr>
            <w:tcW w:w="444" w:type="pct"/>
            <w:vMerge w:val="restart"/>
            <w:tcBorders>
              <w:top w:val="single" w:sz="4" w:space="0" w:color="auto"/>
              <w:left w:val="single" w:sz="4" w:space="0" w:color="auto"/>
              <w:bottom w:val="single" w:sz="4" w:space="0" w:color="auto"/>
              <w:right w:val="single" w:sz="4" w:space="0" w:color="auto"/>
            </w:tcBorders>
            <w:shd w:val="clear" w:color="auto" w:fill="4B4B4B"/>
            <w:vAlign w:val="center"/>
            <w:hideMark/>
          </w:tcPr>
          <w:p w:rsidR="00921904" w:rsidRPr="00E565B4" w:rsidRDefault="00921904" w:rsidP="00B60590">
            <w:pPr>
              <w:jc w:val="center"/>
              <w:rPr>
                <w:rFonts w:cs="Arial"/>
                <w:b/>
                <w:bCs/>
                <w:color w:val="FFFFFF"/>
                <w:sz w:val="16"/>
                <w:szCs w:val="16"/>
                <w:lang w:eastAsia="es-MX"/>
              </w:rPr>
            </w:pPr>
            <w:r w:rsidRPr="00E565B4">
              <w:rPr>
                <w:rFonts w:cs="Arial"/>
                <w:b/>
                <w:bCs/>
                <w:color w:val="FFFFFF"/>
                <w:sz w:val="16"/>
                <w:szCs w:val="16"/>
                <w:lang w:eastAsia="es-MX"/>
              </w:rPr>
              <w:t>MONTO PRESUPUESTADO 2021</w:t>
            </w:r>
          </w:p>
        </w:tc>
        <w:tc>
          <w:tcPr>
            <w:tcW w:w="359" w:type="pct"/>
            <w:vMerge w:val="restart"/>
            <w:tcBorders>
              <w:top w:val="single" w:sz="4" w:space="0" w:color="auto"/>
              <w:left w:val="single" w:sz="4" w:space="0" w:color="auto"/>
              <w:bottom w:val="single" w:sz="4" w:space="0" w:color="auto"/>
              <w:right w:val="single" w:sz="4" w:space="0" w:color="auto"/>
            </w:tcBorders>
            <w:shd w:val="clear" w:color="auto" w:fill="4B4B4B"/>
            <w:vAlign w:val="center"/>
            <w:hideMark/>
          </w:tcPr>
          <w:p w:rsidR="00921904" w:rsidRPr="00E565B4" w:rsidRDefault="00921904" w:rsidP="00B60590">
            <w:pPr>
              <w:jc w:val="center"/>
              <w:rPr>
                <w:rFonts w:cs="Arial"/>
                <w:b/>
                <w:bCs/>
                <w:color w:val="FFFFFF"/>
                <w:sz w:val="16"/>
                <w:szCs w:val="16"/>
                <w:lang w:eastAsia="es-MX"/>
              </w:rPr>
            </w:pPr>
            <w:r w:rsidRPr="00E565B4">
              <w:rPr>
                <w:rFonts w:cs="Arial"/>
                <w:b/>
                <w:bCs/>
                <w:color w:val="FFFFFF"/>
                <w:sz w:val="16"/>
                <w:szCs w:val="16"/>
                <w:lang w:eastAsia="es-MX"/>
              </w:rPr>
              <w:t>UBP EN LA QUE SE PRESPUESTO</w:t>
            </w:r>
          </w:p>
        </w:tc>
      </w:tr>
      <w:tr w:rsidR="00921904" w:rsidRPr="00E565B4" w:rsidTr="00B60590">
        <w:trPr>
          <w:gridAfter w:val="3"/>
          <w:trHeight w:val="20"/>
        </w:trPr>
        <w:tc>
          <w:tcPr>
            <w:tcW w:w="488" w:type="pct"/>
            <w:vMerge/>
            <w:tcBorders>
              <w:top w:val="single" w:sz="4" w:space="0" w:color="auto"/>
              <w:left w:val="single" w:sz="4" w:space="0" w:color="auto"/>
              <w:bottom w:val="single" w:sz="4" w:space="0" w:color="auto"/>
              <w:right w:val="single" w:sz="4" w:space="0" w:color="auto"/>
            </w:tcBorders>
            <w:shd w:val="clear" w:color="auto" w:fill="4B4B4B"/>
            <w:vAlign w:val="center"/>
            <w:hideMark/>
          </w:tcPr>
          <w:p w:rsidR="00921904" w:rsidRPr="00E565B4" w:rsidRDefault="00921904" w:rsidP="00B60590">
            <w:pPr>
              <w:jc w:val="center"/>
              <w:rPr>
                <w:rFonts w:cs="Arial"/>
                <w:b/>
                <w:bCs/>
                <w:color w:val="FFFFFF"/>
                <w:sz w:val="16"/>
                <w:szCs w:val="16"/>
                <w:lang w:eastAsia="es-MX"/>
              </w:rPr>
            </w:pPr>
          </w:p>
        </w:tc>
        <w:tc>
          <w:tcPr>
            <w:tcW w:w="318" w:type="pct"/>
            <w:vMerge/>
            <w:tcBorders>
              <w:top w:val="single" w:sz="4" w:space="0" w:color="auto"/>
              <w:left w:val="single" w:sz="4" w:space="0" w:color="auto"/>
              <w:bottom w:val="single" w:sz="4" w:space="0" w:color="auto"/>
              <w:right w:val="single" w:sz="4" w:space="0" w:color="auto"/>
            </w:tcBorders>
            <w:shd w:val="clear" w:color="auto" w:fill="4B4B4B"/>
            <w:vAlign w:val="center"/>
            <w:hideMark/>
          </w:tcPr>
          <w:p w:rsidR="00921904" w:rsidRPr="00E565B4" w:rsidRDefault="00921904" w:rsidP="00B60590">
            <w:pPr>
              <w:jc w:val="center"/>
              <w:rPr>
                <w:rFonts w:cs="Arial"/>
                <w:b/>
                <w:bCs/>
                <w:color w:val="FFFFFF"/>
                <w:sz w:val="16"/>
                <w:szCs w:val="16"/>
                <w:lang w:eastAsia="es-MX"/>
              </w:rPr>
            </w:pPr>
          </w:p>
        </w:tc>
        <w:tc>
          <w:tcPr>
            <w:tcW w:w="423" w:type="pct"/>
            <w:vMerge/>
            <w:tcBorders>
              <w:top w:val="single" w:sz="4" w:space="0" w:color="auto"/>
              <w:left w:val="single" w:sz="4" w:space="0" w:color="auto"/>
              <w:bottom w:val="single" w:sz="4" w:space="0" w:color="auto"/>
              <w:right w:val="single" w:sz="4" w:space="0" w:color="auto"/>
            </w:tcBorders>
            <w:shd w:val="clear" w:color="auto" w:fill="4B4B4B"/>
            <w:vAlign w:val="center"/>
            <w:hideMark/>
          </w:tcPr>
          <w:p w:rsidR="00921904" w:rsidRPr="00E565B4" w:rsidRDefault="00921904" w:rsidP="00B60590">
            <w:pPr>
              <w:jc w:val="center"/>
              <w:rPr>
                <w:rFonts w:cs="Arial"/>
                <w:b/>
                <w:bCs/>
                <w:color w:val="FFFFFF"/>
                <w:sz w:val="16"/>
                <w:szCs w:val="16"/>
                <w:lang w:eastAsia="es-MX"/>
              </w:rPr>
            </w:pPr>
          </w:p>
        </w:tc>
        <w:tc>
          <w:tcPr>
            <w:tcW w:w="358" w:type="pct"/>
            <w:vMerge/>
            <w:tcBorders>
              <w:top w:val="single" w:sz="4" w:space="0" w:color="auto"/>
              <w:left w:val="single" w:sz="4" w:space="0" w:color="auto"/>
              <w:bottom w:val="single" w:sz="4" w:space="0" w:color="auto"/>
              <w:right w:val="single" w:sz="4" w:space="0" w:color="auto"/>
            </w:tcBorders>
            <w:shd w:val="clear" w:color="auto" w:fill="4B4B4B"/>
            <w:vAlign w:val="center"/>
            <w:hideMark/>
          </w:tcPr>
          <w:p w:rsidR="00921904" w:rsidRPr="00E565B4" w:rsidRDefault="00921904" w:rsidP="00B60590">
            <w:pPr>
              <w:jc w:val="center"/>
              <w:rPr>
                <w:rFonts w:cs="Arial"/>
                <w:b/>
                <w:bCs/>
                <w:color w:val="FFFFFF"/>
                <w:sz w:val="16"/>
                <w:szCs w:val="16"/>
                <w:lang w:eastAsia="es-MX"/>
              </w:rPr>
            </w:pPr>
          </w:p>
        </w:tc>
        <w:tc>
          <w:tcPr>
            <w:tcW w:w="348" w:type="pct"/>
            <w:vMerge/>
            <w:tcBorders>
              <w:top w:val="single" w:sz="4" w:space="0" w:color="auto"/>
              <w:left w:val="single" w:sz="4" w:space="0" w:color="auto"/>
              <w:bottom w:val="single" w:sz="4" w:space="0" w:color="auto"/>
              <w:right w:val="single" w:sz="4" w:space="0" w:color="auto"/>
            </w:tcBorders>
            <w:shd w:val="clear" w:color="auto" w:fill="4B4B4B"/>
            <w:vAlign w:val="center"/>
            <w:hideMark/>
          </w:tcPr>
          <w:p w:rsidR="00921904" w:rsidRPr="00E565B4" w:rsidRDefault="00921904" w:rsidP="00B60590">
            <w:pPr>
              <w:jc w:val="center"/>
              <w:rPr>
                <w:rFonts w:cs="Arial"/>
                <w:b/>
                <w:bCs/>
                <w:color w:val="FFFFFF"/>
                <w:sz w:val="16"/>
                <w:szCs w:val="16"/>
                <w:lang w:eastAsia="es-MX"/>
              </w:rPr>
            </w:pPr>
          </w:p>
        </w:tc>
        <w:tc>
          <w:tcPr>
            <w:tcW w:w="444" w:type="pct"/>
            <w:vMerge/>
            <w:tcBorders>
              <w:top w:val="single" w:sz="4" w:space="0" w:color="auto"/>
              <w:left w:val="single" w:sz="4" w:space="0" w:color="auto"/>
              <w:bottom w:val="single" w:sz="4" w:space="0" w:color="auto"/>
              <w:right w:val="single" w:sz="4" w:space="0" w:color="auto"/>
            </w:tcBorders>
            <w:shd w:val="clear" w:color="auto" w:fill="4B4B4B"/>
            <w:vAlign w:val="center"/>
            <w:hideMark/>
          </w:tcPr>
          <w:p w:rsidR="00921904" w:rsidRPr="00E565B4" w:rsidRDefault="00921904" w:rsidP="00B60590">
            <w:pPr>
              <w:jc w:val="center"/>
              <w:rPr>
                <w:rFonts w:cs="Arial"/>
                <w:b/>
                <w:bCs/>
                <w:color w:val="FFFFFF"/>
                <w:sz w:val="16"/>
                <w:szCs w:val="16"/>
                <w:lang w:eastAsia="es-MX"/>
              </w:rPr>
            </w:pPr>
          </w:p>
        </w:tc>
        <w:tc>
          <w:tcPr>
            <w:tcW w:w="359" w:type="pct"/>
            <w:vMerge/>
            <w:tcBorders>
              <w:top w:val="single" w:sz="4" w:space="0" w:color="auto"/>
              <w:left w:val="single" w:sz="4" w:space="0" w:color="auto"/>
              <w:bottom w:val="single" w:sz="4" w:space="0" w:color="auto"/>
              <w:right w:val="single" w:sz="4" w:space="0" w:color="auto"/>
            </w:tcBorders>
            <w:shd w:val="clear" w:color="auto" w:fill="4B4B4B"/>
            <w:vAlign w:val="center"/>
            <w:hideMark/>
          </w:tcPr>
          <w:p w:rsidR="00921904" w:rsidRPr="00E565B4" w:rsidRDefault="00921904" w:rsidP="00B60590">
            <w:pPr>
              <w:jc w:val="center"/>
              <w:rPr>
                <w:rFonts w:cs="Arial"/>
                <w:b/>
                <w:bCs/>
                <w:color w:val="FFFFFF"/>
                <w:sz w:val="16"/>
                <w:szCs w:val="16"/>
                <w:lang w:eastAsia="es-MX"/>
              </w:rPr>
            </w:pPr>
          </w:p>
        </w:tc>
        <w:tc>
          <w:tcPr>
            <w:tcW w:w="28" w:type="pct"/>
            <w:tcBorders>
              <w:top w:val="nil"/>
              <w:left w:val="nil"/>
              <w:bottom w:val="nil"/>
              <w:right w:val="nil"/>
            </w:tcBorders>
            <w:shd w:val="clear" w:color="auto" w:fill="auto"/>
            <w:noWrap/>
            <w:vAlign w:val="bottom"/>
            <w:hideMark/>
          </w:tcPr>
          <w:p w:rsidR="00921904" w:rsidRPr="00E565B4" w:rsidRDefault="00921904" w:rsidP="00B60590">
            <w:pPr>
              <w:jc w:val="center"/>
              <w:rPr>
                <w:rFonts w:cs="Arial"/>
                <w:b/>
                <w:bCs/>
                <w:color w:val="FFFFFF"/>
                <w:sz w:val="16"/>
                <w:szCs w:val="16"/>
                <w:lang w:eastAsia="es-MX"/>
              </w:rPr>
            </w:pPr>
          </w:p>
        </w:tc>
      </w:tr>
      <w:tr w:rsidR="00921904" w:rsidRPr="00E565B4" w:rsidTr="00B60590">
        <w:trPr>
          <w:gridAfter w:val="3"/>
          <w:trHeight w:val="20"/>
        </w:trPr>
        <w:tc>
          <w:tcPr>
            <w:tcW w:w="2737" w:type="pct"/>
            <w:gridSpan w:val="7"/>
            <w:tcBorders>
              <w:top w:val="single" w:sz="4" w:space="0" w:color="auto"/>
              <w:left w:val="single" w:sz="4" w:space="0" w:color="auto"/>
              <w:bottom w:val="nil"/>
              <w:right w:val="single" w:sz="4" w:space="0" w:color="auto"/>
            </w:tcBorders>
            <w:shd w:val="clear" w:color="auto" w:fill="757575"/>
            <w:vAlign w:val="center"/>
            <w:hideMark/>
          </w:tcPr>
          <w:p w:rsidR="00921904" w:rsidRPr="00E565B4" w:rsidRDefault="00921904" w:rsidP="00B60590">
            <w:pPr>
              <w:jc w:val="center"/>
              <w:rPr>
                <w:rFonts w:cs="Arial"/>
                <w:b/>
                <w:bCs/>
                <w:color w:val="FFFFFF"/>
                <w:sz w:val="16"/>
                <w:szCs w:val="16"/>
                <w:lang w:eastAsia="es-MX"/>
              </w:rPr>
            </w:pPr>
            <w:r w:rsidRPr="00E565B4">
              <w:rPr>
                <w:rFonts w:cs="Arial"/>
                <w:b/>
                <w:bCs/>
                <w:color w:val="FFFFFF"/>
                <w:sz w:val="16"/>
                <w:szCs w:val="16"/>
                <w:lang w:eastAsia="es-MX"/>
              </w:rPr>
              <w:t>SECRETARIA DE SALUD</w:t>
            </w: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B60590">
        <w:trPr>
          <w:gridAfter w:val="3"/>
          <w:trHeight w:val="20"/>
        </w:trPr>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FIDEICOMISO PARA LA CONSTRUCCIÓN DE LA</w:t>
            </w:r>
            <w:r w:rsidRPr="00E565B4">
              <w:rPr>
                <w:rFonts w:cs="Arial"/>
                <w:b/>
                <w:bCs/>
                <w:sz w:val="16"/>
                <w:szCs w:val="16"/>
                <w:lang w:eastAsia="es-MX"/>
              </w:rPr>
              <w:br/>
              <w:t>INFRAESTRUCTURA HOSPITALARIA DEL ESTADO DE</w:t>
            </w:r>
            <w:r w:rsidRPr="00E565B4">
              <w:rPr>
                <w:rFonts w:cs="Arial"/>
                <w:b/>
                <w:bCs/>
                <w:sz w:val="16"/>
                <w:szCs w:val="16"/>
                <w:lang w:eastAsia="es-MX"/>
              </w:rPr>
              <w:br/>
              <w:t xml:space="preserve">YUCATÁN </w:t>
            </w:r>
          </w:p>
        </w:tc>
        <w:tc>
          <w:tcPr>
            <w:tcW w:w="318" w:type="pct"/>
            <w:tcBorders>
              <w:top w:val="single" w:sz="4" w:space="0" w:color="auto"/>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 </w:t>
            </w:r>
          </w:p>
        </w:tc>
        <w:tc>
          <w:tcPr>
            <w:tcW w:w="423" w:type="pct"/>
            <w:tcBorders>
              <w:top w:val="single" w:sz="4" w:space="0" w:color="auto"/>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BANORTE</w:t>
            </w:r>
          </w:p>
        </w:tc>
        <w:tc>
          <w:tcPr>
            <w:tcW w:w="358" w:type="pct"/>
            <w:tcBorders>
              <w:top w:val="single" w:sz="4" w:space="0" w:color="auto"/>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73745-9</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921904" w:rsidRPr="00E565B4" w:rsidRDefault="00921904" w:rsidP="00B60590">
            <w:pPr>
              <w:jc w:val="center"/>
              <w:rPr>
                <w:rFonts w:cs="Arial"/>
                <w:b/>
                <w:bCs/>
                <w:sz w:val="16"/>
                <w:szCs w:val="16"/>
                <w:lang w:eastAsia="es-MX"/>
              </w:rPr>
            </w:pPr>
            <w:r>
              <w:rPr>
                <w:rFonts w:cs="Arial"/>
                <w:b/>
                <w:bCs/>
                <w:sz w:val="16"/>
                <w:szCs w:val="16"/>
              </w:rPr>
              <w:t xml:space="preserve"> 0</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Pr>
                <w:rFonts w:cs="Arial"/>
                <w:b/>
                <w:bCs/>
                <w:sz w:val="16"/>
                <w:szCs w:val="16"/>
                <w:lang w:eastAsia="es-MX"/>
              </w:rPr>
              <w:t>0</w:t>
            </w:r>
          </w:p>
        </w:tc>
        <w:tc>
          <w:tcPr>
            <w:tcW w:w="359" w:type="pct"/>
            <w:tcBorders>
              <w:top w:val="single" w:sz="4" w:space="0" w:color="auto"/>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B60590">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FIDEICOMISO PARA LA CONSTRUCCIÓN DEL HOSPITAL</w:t>
            </w:r>
            <w:r w:rsidRPr="00E565B4">
              <w:rPr>
                <w:rFonts w:cs="Arial"/>
                <w:b/>
                <w:bCs/>
                <w:sz w:val="16"/>
                <w:szCs w:val="16"/>
                <w:lang w:eastAsia="es-MX"/>
              </w:rPr>
              <w:br/>
              <w:t>REGIONAL DE ALTA ESPECIALIDAD</w:t>
            </w:r>
          </w:p>
        </w:tc>
        <w:tc>
          <w:tcPr>
            <w:tcW w:w="31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HRAE</w:t>
            </w:r>
          </w:p>
        </w:tc>
        <w:tc>
          <w:tcPr>
            <w:tcW w:w="423"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BANORTE</w:t>
            </w:r>
          </w:p>
        </w:tc>
        <w:tc>
          <w:tcPr>
            <w:tcW w:w="35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1929-7</w:t>
            </w:r>
          </w:p>
        </w:tc>
        <w:tc>
          <w:tcPr>
            <w:tcW w:w="348" w:type="pct"/>
            <w:tcBorders>
              <w:top w:val="nil"/>
              <w:left w:val="single" w:sz="4" w:space="0" w:color="auto"/>
              <w:bottom w:val="single" w:sz="4" w:space="0" w:color="auto"/>
              <w:right w:val="single" w:sz="4" w:space="0" w:color="auto"/>
            </w:tcBorders>
            <w:shd w:val="clear" w:color="auto" w:fill="auto"/>
            <w:vAlign w:val="center"/>
          </w:tcPr>
          <w:p w:rsidR="00921904" w:rsidRPr="00E565B4" w:rsidRDefault="00921904" w:rsidP="00B60590">
            <w:pPr>
              <w:jc w:val="center"/>
              <w:rPr>
                <w:rFonts w:cs="Arial"/>
                <w:b/>
                <w:bCs/>
                <w:sz w:val="16"/>
                <w:szCs w:val="16"/>
                <w:lang w:eastAsia="es-MX"/>
              </w:rPr>
            </w:pPr>
            <w:r>
              <w:rPr>
                <w:rFonts w:cs="Arial"/>
                <w:b/>
                <w:bCs/>
                <w:sz w:val="16"/>
                <w:szCs w:val="16"/>
              </w:rPr>
              <w:t xml:space="preserve"> 0 </w:t>
            </w:r>
          </w:p>
        </w:tc>
        <w:tc>
          <w:tcPr>
            <w:tcW w:w="444"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0</w:t>
            </w:r>
          </w:p>
        </w:tc>
        <w:tc>
          <w:tcPr>
            <w:tcW w:w="359"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B60590">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FIDEICOMISO PARA EL PROGRAMA DE CALIDAD,</w:t>
            </w:r>
            <w:r w:rsidRPr="00E565B4">
              <w:rPr>
                <w:rFonts w:cs="Arial"/>
                <w:b/>
                <w:bCs/>
                <w:sz w:val="16"/>
                <w:szCs w:val="16"/>
                <w:lang w:eastAsia="es-MX"/>
              </w:rPr>
              <w:br/>
              <w:t>EQUIDAD Y DESARROLLO EN SALUD</w:t>
            </w:r>
          </w:p>
        </w:tc>
        <w:tc>
          <w:tcPr>
            <w:tcW w:w="31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PROCEDES</w:t>
            </w:r>
          </w:p>
        </w:tc>
        <w:tc>
          <w:tcPr>
            <w:tcW w:w="423"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BANORTE</w:t>
            </w:r>
          </w:p>
        </w:tc>
        <w:tc>
          <w:tcPr>
            <w:tcW w:w="35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73768-8</w:t>
            </w:r>
          </w:p>
        </w:tc>
        <w:tc>
          <w:tcPr>
            <w:tcW w:w="348" w:type="pct"/>
            <w:tcBorders>
              <w:top w:val="nil"/>
              <w:left w:val="single" w:sz="4" w:space="0" w:color="auto"/>
              <w:bottom w:val="single" w:sz="4" w:space="0" w:color="auto"/>
              <w:right w:val="single" w:sz="4" w:space="0" w:color="auto"/>
            </w:tcBorders>
            <w:shd w:val="clear" w:color="auto" w:fill="auto"/>
            <w:vAlign w:val="center"/>
          </w:tcPr>
          <w:p w:rsidR="00921904" w:rsidRPr="00E565B4" w:rsidRDefault="00921904" w:rsidP="00B60590">
            <w:pPr>
              <w:jc w:val="center"/>
              <w:rPr>
                <w:rFonts w:cs="Arial"/>
                <w:b/>
                <w:bCs/>
                <w:sz w:val="16"/>
                <w:szCs w:val="16"/>
                <w:lang w:eastAsia="es-MX"/>
              </w:rPr>
            </w:pPr>
            <w:r>
              <w:rPr>
                <w:rFonts w:cs="Arial"/>
                <w:b/>
                <w:bCs/>
                <w:sz w:val="16"/>
                <w:szCs w:val="16"/>
              </w:rPr>
              <w:t xml:space="preserve"> 0 </w:t>
            </w:r>
          </w:p>
        </w:tc>
        <w:tc>
          <w:tcPr>
            <w:tcW w:w="444"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0</w:t>
            </w:r>
          </w:p>
        </w:tc>
        <w:tc>
          <w:tcPr>
            <w:tcW w:w="359"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B60590">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921904" w:rsidRPr="00E565B4" w:rsidRDefault="00921904" w:rsidP="00B60590">
            <w:pPr>
              <w:jc w:val="center"/>
              <w:rPr>
                <w:rFonts w:cs="Arial"/>
                <w:b/>
                <w:bCs/>
                <w:color w:val="FFFFFF"/>
                <w:sz w:val="16"/>
                <w:szCs w:val="16"/>
                <w:lang w:eastAsia="es-MX"/>
              </w:rPr>
            </w:pPr>
            <w:r w:rsidRPr="00E565B4">
              <w:rPr>
                <w:rFonts w:cs="Arial"/>
                <w:b/>
                <w:bCs/>
                <w:color w:val="FFFFFF"/>
                <w:sz w:val="16"/>
                <w:szCs w:val="16"/>
                <w:lang w:eastAsia="es-MX"/>
              </w:rPr>
              <w:t>SECRETARIA DE OBRAS PÚBLICAS</w:t>
            </w:r>
          </w:p>
        </w:tc>
        <w:tc>
          <w:tcPr>
            <w:tcW w:w="28" w:type="pct"/>
            <w:vAlign w:val="center"/>
            <w:hideMark/>
          </w:tcPr>
          <w:p w:rsidR="00921904" w:rsidRPr="00E565B4" w:rsidRDefault="00921904" w:rsidP="00B60590">
            <w:pPr>
              <w:jc w:val="left"/>
              <w:rPr>
                <w:rFonts w:cs="Arial"/>
                <w:sz w:val="16"/>
                <w:szCs w:val="16"/>
                <w:lang w:eastAsia="es-MX"/>
              </w:rPr>
            </w:pPr>
          </w:p>
        </w:tc>
        <w:tc>
          <w:tcPr>
            <w:tcW w:w="0" w:type="auto"/>
          </w:tcPr>
          <w:p w:rsidR="00921904" w:rsidRPr="00E565B4" w:rsidRDefault="00921904" w:rsidP="00B60590">
            <w:pPr>
              <w:jc w:val="left"/>
              <w:rPr>
                <w:sz w:val="16"/>
                <w:szCs w:val="16"/>
              </w:rPr>
            </w:pPr>
          </w:p>
        </w:tc>
        <w:tc>
          <w:tcPr>
            <w:tcW w:w="0" w:type="auto"/>
          </w:tcPr>
          <w:p w:rsidR="00921904" w:rsidRPr="00E565B4" w:rsidRDefault="00921904" w:rsidP="00B60590">
            <w:pPr>
              <w:jc w:val="left"/>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921904" w:rsidRPr="00E565B4" w:rsidRDefault="00921904" w:rsidP="00B60590">
            <w:pPr>
              <w:jc w:val="left"/>
              <w:rPr>
                <w:sz w:val="16"/>
                <w:szCs w:val="16"/>
              </w:rPr>
            </w:pPr>
            <w:r w:rsidRPr="00E565B4">
              <w:rPr>
                <w:rFonts w:ascii="Calibri" w:hAnsi="Calibri" w:cs="Calibri"/>
                <w:color w:val="000000"/>
                <w:sz w:val="16"/>
                <w:szCs w:val="16"/>
              </w:rPr>
              <w:t> </w:t>
            </w:r>
          </w:p>
        </w:tc>
      </w:tr>
      <w:tr w:rsidR="00921904" w:rsidRPr="00E565B4" w:rsidTr="00B60590">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 FIDEICOMISO YUCATECO PARA LA DIGNIFICACIÓN Y DESARROLLO INTEGRAL DE LOS TRABAJADORES DE LA CONSTRUCCIÓN</w:t>
            </w:r>
          </w:p>
        </w:tc>
        <w:tc>
          <w:tcPr>
            <w:tcW w:w="31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FYDITRAC</w:t>
            </w:r>
          </w:p>
        </w:tc>
        <w:tc>
          <w:tcPr>
            <w:tcW w:w="423"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NACIONAL FINANCIERA SNC</w:t>
            </w:r>
          </w:p>
        </w:tc>
        <w:tc>
          <w:tcPr>
            <w:tcW w:w="35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80546</w:t>
            </w:r>
          </w:p>
        </w:tc>
        <w:tc>
          <w:tcPr>
            <w:tcW w:w="348" w:type="pct"/>
            <w:tcBorders>
              <w:top w:val="nil"/>
              <w:left w:val="single" w:sz="4" w:space="0" w:color="auto"/>
              <w:bottom w:val="single" w:sz="4" w:space="0" w:color="auto"/>
              <w:right w:val="single" w:sz="4" w:space="0" w:color="auto"/>
            </w:tcBorders>
            <w:shd w:val="clear" w:color="auto" w:fill="auto"/>
            <w:vAlign w:val="center"/>
          </w:tcPr>
          <w:p w:rsidR="00921904" w:rsidRPr="00E565B4" w:rsidRDefault="00921904" w:rsidP="00B60590">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10,170,664</w:t>
            </w:r>
          </w:p>
        </w:tc>
        <w:tc>
          <w:tcPr>
            <w:tcW w:w="444"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color w:val="000000"/>
                <w:sz w:val="16"/>
                <w:szCs w:val="16"/>
                <w:lang w:eastAsia="es-MX"/>
              </w:rPr>
            </w:pPr>
            <w:r w:rsidRPr="00E565B4">
              <w:rPr>
                <w:rFonts w:cs="Arial"/>
                <w:b/>
                <w:bCs/>
                <w:color w:val="000000"/>
                <w:sz w:val="16"/>
                <w:szCs w:val="16"/>
                <w:lang w:eastAsia="es-MX"/>
              </w:rPr>
              <w:t>0</w:t>
            </w:r>
          </w:p>
        </w:tc>
        <w:tc>
          <w:tcPr>
            <w:tcW w:w="359"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B60590">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921904" w:rsidRPr="00E565B4" w:rsidRDefault="00921904" w:rsidP="00B60590">
            <w:pPr>
              <w:jc w:val="center"/>
              <w:rPr>
                <w:rFonts w:cs="Arial"/>
                <w:b/>
                <w:bCs/>
                <w:color w:val="FFFFFF"/>
                <w:sz w:val="16"/>
                <w:szCs w:val="16"/>
                <w:lang w:eastAsia="es-MX"/>
              </w:rPr>
            </w:pPr>
            <w:r w:rsidRPr="00E565B4">
              <w:rPr>
                <w:rFonts w:cs="Arial"/>
                <w:b/>
                <w:bCs/>
                <w:color w:val="FFFFFF"/>
                <w:sz w:val="16"/>
                <w:szCs w:val="16"/>
                <w:lang w:eastAsia="es-MX"/>
              </w:rPr>
              <w:t>SECRETARIA DE FOMENTO ECONÓMICO</w:t>
            </w:r>
          </w:p>
        </w:tc>
        <w:tc>
          <w:tcPr>
            <w:tcW w:w="28" w:type="pct"/>
            <w:vAlign w:val="center"/>
            <w:hideMark/>
          </w:tcPr>
          <w:p w:rsidR="00921904" w:rsidRPr="00E565B4" w:rsidRDefault="00921904" w:rsidP="00B60590">
            <w:pPr>
              <w:jc w:val="left"/>
              <w:rPr>
                <w:rFonts w:cs="Arial"/>
                <w:sz w:val="16"/>
                <w:szCs w:val="16"/>
                <w:lang w:eastAsia="es-MX"/>
              </w:rPr>
            </w:pPr>
          </w:p>
        </w:tc>
        <w:tc>
          <w:tcPr>
            <w:tcW w:w="0" w:type="auto"/>
          </w:tcPr>
          <w:p w:rsidR="00921904" w:rsidRPr="00E565B4" w:rsidRDefault="00921904" w:rsidP="00B60590">
            <w:pPr>
              <w:jc w:val="left"/>
              <w:rPr>
                <w:sz w:val="16"/>
                <w:szCs w:val="16"/>
              </w:rPr>
            </w:pPr>
          </w:p>
        </w:tc>
        <w:tc>
          <w:tcPr>
            <w:tcW w:w="0" w:type="auto"/>
          </w:tcPr>
          <w:p w:rsidR="00921904" w:rsidRPr="00E565B4" w:rsidRDefault="00921904" w:rsidP="00B60590">
            <w:pPr>
              <w:jc w:val="left"/>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center"/>
          </w:tcPr>
          <w:p w:rsidR="00921904" w:rsidRPr="00E565B4" w:rsidRDefault="00921904" w:rsidP="00B60590">
            <w:pPr>
              <w:jc w:val="left"/>
              <w:rPr>
                <w:sz w:val="16"/>
                <w:szCs w:val="16"/>
              </w:rPr>
            </w:pPr>
            <w:r w:rsidRPr="00E565B4">
              <w:rPr>
                <w:rFonts w:cs="Arial"/>
                <w:b/>
                <w:bCs/>
                <w:sz w:val="16"/>
                <w:szCs w:val="16"/>
              </w:rPr>
              <w:t> </w:t>
            </w:r>
          </w:p>
        </w:tc>
      </w:tr>
      <w:tr w:rsidR="00921904" w:rsidRPr="00E565B4" w:rsidTr="00921904">
        <w:trPr>
          <w:gridAfter w:val="3"/>
          <w:trHeight w:val="20"/>
        </w:trPr>
        <w:tc>
          <w:tcPr>
            <w:tcW w:w="488" w:type="pct"/>
            <w:tcBorders>
              <w:top w:val="single" w:sz="4" w:space="0" w:color="auto"/>
              <w:left w:val="single" w:sz="4" w:space="0" w:color="auto"/>
              <w:bottom w:val="single" w:sz="4" w:space="0" w:color="auto"/>
            </w:tcBorders>
            <w:shd w:val="clear" w:color="auto" w:fill="BFBFBF"/>
            <w:vAlign w:val="center"/>
            <w:hideMark/>
          </w:tcPr>
          <w:p w:rsidR="00921904" w:rsidRPr="00921904" w:rsidRDefault="00921904" w:rsidP="00B60590">
            <w:pPr>
              <w:jc w:val="left"/>
              <w:rPr>
                <w:rFonts w:cs="Arial"/>
                <w:b/>
                <w:bCs/>
                <w:color w:val="FFFFFF"/>
                <w:sz w:val="16"/>
                <w:szCs w:val="16"/>
                <w:lang w:eastAsia="es-MX"/>
              </w:rPr>
            </w:pPr>
            <w:r w:rsidRPr="00E565B4">
              <w:rPr>
                <w:rFonts w:cs="Arial"/>
                <w:b/>
                <w:bCs/>
                <w:sz w:val="16"/>
                <w:szCs w:val="16"/>
                <w:lang w:eastAsia="es-MX"/>
              </w:rPr>
              <w:t>FIDEICOMISOS</w:t>
            </w:r>
          </w:p>
        </w:tc>
        <w:tc>
          <w:tcPr>
            <w:tcW w:w="318" w:type="pct"/>
            <w:tcBorders>
              <w:top w:val="single" w:sz="4" w:space="0" w:color="auto"/>
              <w:bottom w:val="single" w:sz="4" w:space="0" w:color="auto"/>
            </w:tcBorders>
            <w:shd w:val="clear" w:color="auto" w:fill="BFBFB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 </w:t>
            </w:r>
          </w:p>
        </w:tc>
        <w:tc>
          <w:tcPr>
            <w:tcW w:w="423" w:type="pct"/>
            <w:tcBorders>
              <w:top w:val="single" w:sz="4" w:space="0" w:color="auto"/>
              <w:bottom w:val="single" w:sz="4" w:space="0" w:color="auto"/>
            </w:tcBorders>
            <w:shd w:val="clear" w:color="auto" w:fill="BFBFB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 </w:t>
            </w:r>
          </w:p>
        </w:tc>
        <w:tc>
          <w:tcPr>
            <w:tcW w:w="358" w:type="pct"/>
            <w:tcBorders>
              <w:top w:val="single" w:sz="4" w:space="0" w:color="auto"/>
              <w:bottom w:val="single" w:sz="4" w:space="0" w:color="auto"/>
            </w:tcBorders>
            <w:shd w:val="clear" w:color="auto" w:fill="BFBFB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 </w:t>
            </w:r>
          </w:p>
        </w:tc>
        <w:tc>
          <w:tcPr>
            <w:tcW w:w="348" w:type="pct"/>
            <w:tcBorders>
              <w:top w:val="single" w:sz="4" w:space="0" w:color="auto"/>
              <w:bottom w:val="single" w:sz="4" w:space="0" w:color="auto"/>
            </w:tcBorders>
            <w:shd w:val="clear" w:color="auto" w:fill="BFBFBF"/>
            <w:vAlign w:val="center"/>
          </w:tcPr>
          <w:p w:rsidR="00921904" w:rsidRPr="00E565B4" w:rsidRDefault="00921904" w:rsidP="00B60590">
            <w:pPr>
              <w:jc w:val="right"/>
              <w:rPr>
                <w:rFonts w:cs="Arial"/>
                <w:b/>
                <w:bCs/>
                <w:sz w:val="16"/>
                <w:szCs w:val="16"/>
                <w:lang w:eastAsia="es-MX"/>
              </w:rPr>
            </w:pPr>
            <w:r w:rsidRPr="00E565B4">
              <w:rPr>
                <w:rFonts w:cs="Arial"/>
                <w:b/>
                <w:bCs/>
                <w:sz w:val="16"/>
                <w:szCs w:val="16"/>
              </w:rPr>
              <w:t> </w:t>
            </w:r>
          </w:p>
        </w:tc>
        <w:tc>
          <w:tcPr>
            <w:tcW w:w="444" w:type="pct"/>
            <w:tcBorders>
              <w:top w:val="single" w:sz="4" w:space="0" w:color="auto"/>
              <w:bottom w:val="single" w:sz="4" w:space="0" w:color="auto"/>
            </w:tcBorders>
            <w:shd w:val="clear" w:color="auto" w:fill="BFBFBF"/>
            <w:vAlign w:val="center"/>
            <w:hideMark/>
          </w:tcPr>
          <w:p w:rsidR="00921904" w:rsidRPr="00E565B4" w:rsidRDefault="00921904" w:rsidP="00B60590">
            <w:pPr>
              <w:jc w:val="center"/>
              <w:rPr>
                <w:rFonts w:cs="Arial"/>
                <w:b/>
                <w:bCs/>
                <w:sz w:val="16"/>
                <w:szCs w:val="16"/>
                <w:lang w:eastAsia="es-MX"/>
              </w:rPr>
            </w:pPr>
          </w:p>
        </w:tc>
        <w:tc>
          <w:tcPr>
            <w:tcW w:w="359" w:type="pct"/>
            <w:tcBorders>
              <w:top w:val="single" w:sz="4" w:space="0" w:color="auto"/>
              <w:bottom w:val="single" w:sz="4" w:space="0" w:color="auto"/>
              <w:right w:val="single" w:sz="4" w:space="0" w:color="auto"/>
            </w:tcBorders>
            <w:shd w:val="clear" w:color="auto" w:fill="BFBFB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 </w:t>
            </w:r>
          </w:p>
        </w:tc>
        <w:tc>
          <w:tcPr>
            <w:tcW w:w="28" w:type="pct"/>
            <w:tcBorders>
              <w:left w:val="single" w:sz="4" w:space="0" w:color="auto"/>
            </w:tcBorders>
            <w:vAlign w:val="center"/>
            <w:hideMark/>
          </w:tcPr>
          <w:p w:rsidR="00921904" w:rsidRPr="00E565B4" w:rsidRDefault="00921904" w:rsidP="00B60590">
            <w:pPr>
              <w:jc w:val="left"/>
              <w:rPr>
                <w:rFonts w:cs="Arial"/>
                <w:sz w:val="16"/>
                <w:szCs w:val="16"/>
                <w:lang w:eastAsia="es-MX"/>
              </w:rPr>
            </w:pPr>
          </w:p>
        </w:tc>
      </w:tr>
      <w:tr w:rsidR="00921904" w:rsidRPr="00E565B4" w:rsidTr="00B60590">
        <w:trPr>
          <w:gridAfter w:val="3"/>
          <w:trHeight w:val="20"/>
        </w:trPr>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lastRenderedPageBreak/>
              <w:t>FONDO INTEGRAL PARA EL DESARROLLO ECONÓMICO DE YUCATÁN</w:t>
            </w:r>
          </w:p>
        </w:tc>
        <w:tc>
          <w:tcPr>
            <w:tcW w:w="318" w:type="pct"/>
            <w:tcBorders>
              <w:top w:val="single" w:sz="4" w:space="0" w:color="auto"/>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FIDEY</w:t>
            </w:r>
          </w:p>
        </w:tc>
        <w:tc>
          <w:tcPr>
            <w:tcW w:w="423" w:type="pct"/>
            <w:tcBorders>
              <w:top w:val="single" w:sz="4" w:space="0" w:color="auto"/>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NACIONAL FINANCIERA SNC</w:t>
            </w:r>
          </w:p>
        </w:tc>
        <w:tc>
          <w:tcPr>
            <w:tcW w:w="358" w:type="pct"/>
            <w:tcBorders>
              <w:top w:val="single" w:sz="4" w:space="0" w:color="auto"/>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80159</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921904" w:rsidRPr="00E565B4" w:rsidRDefault="00921904" w:rsidP="00B60590">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19,383,347</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color w:val="000000"/>
                <w:sz w:val="16"/>
                <w:szCs w:val="16"/>
                <w:lang w:eastAsia="es-MX"/>
              </w:rPr>
            </w:pPr>
            <w:r w:rsidRPr="00E565B4">
              <w:rPr>
                <w:rFonts w:cs="Arial"/>
                <w:b/>
                <w:bCs/>
                <w:color w:val="000000"/>
                <w:sz w:val="16"/>
                <w:szCs w:val="16"/>
                <w:lang w:eastAsia="es-MX"/>
              </w:rPr>
              <w:t>1,000,000</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20451 Y 20573</w:t>
            </w: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921904">
        <w:trPr>
          <w:gridAfter w:val="3"/>
          <w:trHeight w:val="20"/>
        </w:trPr>
        <w:tc>
          <w:tcPr>
            <w:tcW w:w="488" w:type="pct"/>
            <w:tcBorders>
              <w:top w:val="single" w:sz="4" w:space="0" w:color="auto"/>
              <w:left w:val="single" w:sz="4" w:space="0" w:color="auto"/>
              <w:bottom w:val="single" w:sz="4" w:space="0" w:color="auto"/>
            </w:tcBorders>
            <w:shd w:val="clear" w:color="auto" w:fill="BFBFB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FONDOS</w:t>
            </w:r>
          </w:p>
        </w:tc>
        <w:tc>
          <w:tcPr>
            <w:tcW w:w="318" w:type="pct"/>
            <w:tcBorders>
              <w:top w:val="single" w:sz="4" w:space="0" w:color="auto"/>
              <w:bottom w:val="single" w:sz="4" w:space="0" w:color="auto"/>
            </w:tcBorders>
            <w:shd w:val="clear" w:color="auto" w:fill="BFBFB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 </w:t>
            </w:r>
          </w:p>
        </w:tc>
        <w:tc>
          <w:tcPr>
            <w:tcW w:w="423" w:type="pct"/>
            <w:tcBorders>
              <w:top w:val="single" w:sz="4" w:space="0" w:color="auto"/>
              <w:bottom w:val="single" w:sz="4" w:space="0" w:color="auto"/>
            </w:tcBorders>
            <w:shd w:val="clear" w:color="auto" w:fill="BFBFB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 </w:t>
            </w:r>
          </w:p>
        </w:tc>
        <w:tc>
          <w:tcPr>
            <w:tcW w:w="358" w:type="pct"/>
            <w:tcBorders>
              <w:top w:val="single" w:sz="4" w:space="0" w:color="auto"/>
              <w:bottom w:val="single" w:sz="4" w:space="0" w:color="auto"/>
            </w:tcBorders>
            <w:shd w:val="clear" w:color="auto" w:fill="BFBFB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 </w:t>
            </w:r>
          </w:p>
        </w:tc>
        <w:tc>
          <w:tcPr>
            <w:tcW w:w="348" w:type="pct"/>
            <w:tcBorders>
              <w:top w:val="single" w:sz="4" w:space="0" w:color="auto"/>
              <w:bottom w:val="single" w:sz="4" w:space="0" w:color="auto"/>
            </w:tcBorders>
            <w:shd w:val="clear" w:color="auto" w:fill="BFBFBF"/>
            <w:vAlign w:val="center"/>
          </w:tcPr>
          <w:p w:rsidR="00921904" w:rsidRPr="00E565B4" w:rsidRDefault="00921904" w:rsidP="00B60590">
            <w:pPr>
              <w:jc w:val="right"/>
              <w:rPr>
                <w:rFonts w:cs="Arial"/>
                <w:b/>
                <w:bCs/>
                <w:sz w:val="16"/>
                <w:szCs w:val="16"/>
                <w:lang w:eastAsia="es-MX"/>
              </w:rPr>
            </w:pPr>
            <w:r w:rsidRPr="00E565B4">
              <w:rPr>
                <w:rFonts w:cs="Arial"/>
                <w:b/>
                <w:bCs/>
                <w:sz w:val="16"/>
                <w:szCs w:val="16"/>
              </w:rPr>
              <w:t> </w:t>
            </w:r>
          </w:p>
        </w:tc>
        <w:tc>
          <w:tcPr>
            <w:tcW w:w="444" w:type="pct"/>
            <w:tcBorders>
              <w:top w:val="single" w:sz="4" w:space="0" w:color="auto"/>
              <w:bottom w:val="single" w:sz="4" w:space="0" w:color="auto"/>
            </w:tcBorders>
            <w:shd w:val="clear" w:color="auto" w:fill="BFBFBF"/>
            <w:vAlign w:val="center"/>
            <w:hideMark/>
          </w:tcPr>
          <w:p w:rsidR="00921904" w:rsidRPr="00E565B4" w:rsidRDefault="00921904" w:rsidP="00B60590">
            <w:pPr>
              <w:jc w:val="center"/>
              <w:rPr>
                <w:rFonts w:cs="Arial"/>
                <w:b/>
                <w:bCs/>
                <w:sz w:val="16"/>
                <w:szCs w:val="16"/>
                <w:lang w:eastAsia="es-MX"/>
              </w:rPr>
            </w:pPr>
          </w:p>
        </w:tc>
        <w:tc>
          <w:tcPr>
            <w:tcW w:w="359" w:type="pct"/>
            <w:tcBorders>
              <w:top w:val="single" w:sz="4" w:space="0" w:color="auto"/>
              <w:bottom w:val="single" w:sz="4" w:space="0" w:color="auto"/>
              <w:right w:val="single" w:sz="4" w:space="0" w:color="auto"/>
            </w:tcBorders>
            <w:shd w:val="clear" w:color="auto" w:fill="BFBFB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 </w:t>
            </w:r>
          </w:p>
        </w:tc>
        <w:tc>
          <w:tcPr>
            <w:tcW w:w="28" w:type="pct"/>
            <w:tcBorders>
              <w:left w:val="single" w:sz="4" w:space="0" w:color="auto"/>
            </w:tcBorders>
            <w:vAlign w:val="center"/>
            <w:hideMark/>
          </w:tcPr>
          <w:p w:rsidR="00921904" w:rsidRPr="00E565B4" w:rsidRDefault="00921904" w:rsidP="00B60590">
            <w:pPr>
              <w:jc w:val="left"/>
              <w:rPr>
                <w:rFonts w:cs="Arial"/>
                <w:sz w:val="16"/>
                <w:szCs w:val="16"/>
                <w:lang w:eastAsia="es-MX"/>
              </w:rPr>
            </w:pPr>
          </w:p>
        </w:tc>
      </w:tr>
      <w:tr w:rsidR="00921904" w:rsidRPr="00E565B4" w:rsidTr="00B60590">
        <w:trPr>
          <w:gridAfter w:val="3"/>
          <w:trHeight w:val="20"/>
        </w:trPr>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FONDO PARA LA CONSOLIDACIÓN Y FOMENTO DEL EMPLEO PERMANENTE DEL ESTADO DE YUCATÁN</w:t>
            </w:r>
          </w:p>
          <w:p w:rsidR="00921904" w:rsidRPr="00E565B4" w:rsidRDefault="00921904" w:rsidP="00B60590">
            <w:pPr>
              <w:jc w:val="left"/>
              <w:rPr>
                <w:rFonts w:cs="Arial"/>
                <w:b/>
                <w:bCs/>
                <w:sz w:val="16"/>
                <w:szCs w:val="16"/>
                <w:lang w:eastAsia="es-MX"/>
              </w:rPr>
            </w:pPr>
          </w:p>
        </w:tc>
        <w:tc>
          <w:tcPr>
            <w:tcW w:w="318" w:type="pct"/>
            <w:tcBorders>
              <w:top w:val="single" w:sz="4" w:space="0" w:color="auto"/>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FONEMP</w:t>
            </w:r>
          </w:p>
        </w:tc>
        <w:tc>
          <w:tcPr>
            <w:tcW w:w="423" w:type="pct"/>
            <w:tcBorders>
              <w:top w:val="single" w:sz="4" w:space="0" w:color="auto"/>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BANCOMER</w:t>
            </w:r>
          </w:p>
        </w:tc>
        <w:tc>
          <w:tcPr>
            <w:tcW w:w="358" w:type="pct"/>
            <w:tcBorders>
              <w:top w:val="single" w:sz="4" w:space="0" w:color="auto"/>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2028439516</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921904" w:rsidRPr="00E565B4" w:rsidRDefault="00921904" w:rsidP="00B60590">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12,995,28</w:t>
            </w:r>
            <w:r>
              <w:rPr>
                <w:rFonts w:cs="Arial"/>
                <w:b/>
                <w:bCs/>
                <w:sz w:val="16"/>
                <w:szCs w:val="16"/>
              </w:rPr>
              <w:t>6</w:t>
            </w:r>
            <w:r w:rsidRPr="00E565B4">
              <w:rPr>
                <w:rFonts w:cs="Arial"/>
                <w:b/>
                <w:bCs/>
                <w:sz w:val="16"/>
                <w:szCs w:val="16"/>
              </w:rPr>
              <w:t xml:space="preserve"> </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color w:val="000000"/>
                <w:sz w:val="16"/>
                <w:szCs w:val="16"/>
                <w:lang w:eastAsia="es-MX"/>
              </w:rPr>
            </w:pPr>
            <w:r w:rsidRPr="00E565B4">
              <w:rPr>
                <w:rFonts w:cs="Arial"/>
                <w:b/>
                <w:bCs/>
                <w:color w:val="000000"/>
                <w:sz w:val="16"/>
                <w:szCs w:val="16"/>
                <w:lang w:eastAsia="es-MX"/>
              </w:rPr>
              <w:t>0.00</w:t>
            </w:r>
          </w:p>
        </w:tc>
        <w:tc>
          <w:tcPr>
            <w:tcW w:w="359" w:type="pct"/>
            <w:tcBorders>
              <w:top w:val="single" w:sz="4" w:space="0" w:color="auto"/>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B60590">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FONDO DE PROMOCIÓN Y FOMENTO A LAS EMPRESAS EN EL ESTADO DE YUCATÁN</w:t>
            </w:r>
          </w:p>
          <w:p w:rsidR="00921904" w:rsidRPr="00E565B4" w:rsidRDefault="00921904" w:rsidP="00B60590">
            <w:pPr>
              <w:jc w:val="left"/>
              <w:rPr>
                <w:rFonts w:cs="Arial"/>
                <w:b/>
                <w:bCs/>
                <w:sz w:val="16"/>
                <w:szCs w:val="16"/>
                <w:lang w:eastAsia="es-MX"/>
              </w:rPr>
            </w:pPr>
          </w:p>
        </w:tc>
        <w:tc>
          <w:tcPr>
            <w:tcW w:w="31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FOPROFEY</w:t>
            </w:r>
          </w:p>
        </w:tc>
        <w:tc>
          <w:tcPr>
            <w:tcW w:w="423"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BANAMEX</w:t>
            </w:r>
          </w:p>
        </w:tc>
        <w:tc>
          <w:tcPr>
            <w:tcW w:w="35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ACUERDO NO. 34 DEL 22 DE DICIEMBRE DE 2003</w:t>
            </w:r>
          </w:p>
        </w:tc>
        <w:tc>
          <w:tcPr>
            <w:tcW w:w="348" w:type="pct"/>
            <w:tcBorders>
              <w:top w:val="nil"/>
              <w:left w:val="single" w:sz="4" w:space="0" w:color="auto"/>
              <w:bottom w:val="single" w:sz="4" w:space="0" w:color="auto"/>
              <w:right w:val="single" w:sz="4" w:space="0" w:color="auto"/>
            </w:tcBorders>
            <w:shd w:val="clear" w:color="auto" w:fill="auto"/>
            <w:vAlign w:val="center"/>
          </w:tcPr>
          <w:p w:rsidR="00921904" w:rsidRPr="00E565B4" w:rsidRDefault="00921904" w:rsidP="00B60590">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1,431,97</w:t>
            </w:r>
            <w:r>
              <w:rPr>
                <w:rFonts w:cs="Arial"/>
                <w:b/>
                <w:bCs/>
                <w:sz w:val="16"/>
                <w:szCs w:val="16"/>
              </w:rPr>
              <w:t>6</w:t>
            </w:r>
          </w:p>
        </w:tc>
        <w:tc>
          <w:tcPr>
            <w:tcW w:w="444"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color w:val="000000"/>
                <w:sz w:val="16"/>
                <w:szCs w:val="16"/>
                <w:lang w:eastAsia="es-MX"/>
              </w:rPr>
            </w:pPr>
            <w:r w:rsidRPr="00E565B4">
              <w:rPr>
                <w:rFonts w:cs="Arial"/>
                <w:b/>
                <w:bCs/>
                <w:color w:val="000000"/>
                <w:sz w:val="16"/>
                <w:szCs w:val="16"/>
                <w:lang w:eastAsia="es-MX"/>
              </w:rPr>
              <w:t>0.00</w:t>
            </w:r>
          </w:p>
        </w:tc>
        <w:tc>
          <w:tcPr>
            <w:tcW w:w="359"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color w:val="000000"/>
                <w:sz w:val="16"/>
                <w:szCs w:val="16"/>
                <w:lang w:eastAsia="es-MX"/>
              </w:rPr>
            </w:pPr>
            <w:r w:rsidRPr="00E565B4">
              <w:rPr>
                <w:rFonts w:cs="Arial"/>
                <w:b/>
                <w:bCs/>
                <w:color w:val="000000"/>
                <w:sz w:val="16"/>
                <w:szCs w:val="16"/>
                <w:lang w:eastAsia="es-MX"/>
              </w:rPr>
              <w:t>NO TIENE</w:t>
            </w: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B60590">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921904" w:rsidRPr="00E565B4" w:rsidRDefault="00921904" w:rsidP="00B60590">
            <w:pPr>
              <w:jc w:val="center"/>
              <w:rPr>
                <w:rFonts w:cs="Arial"/>
                <w:b/>
                <w:bCs/>
                <w:color w:val="FFFFFF"/>
                <w:sz w:val="16"/>
                <w:szCs w:val="16"/>
                <w:lang w:eastAsia="es-MX"/>
              </w:rPr>
            </w:pPr>
            <w:r w:rsidRPr="00E565B4">
              <w:rPr>
                <w:rFonts w:cs="Arial"/>
                <w:b/>
                <w:bCs/>
                <w:color w:val="FFFFFF"/>
                <w:sz w:val="16"/>
                <w:szCs w:val="16"/>
                <w:lang w:eastAsia="es-MX"/>
              </w:rPr>
              <w:t>SECRETARÍA DE FOMENTO TURÍSTICO</w:t>
            </w:r>
          </w:p>
        </w:tc>
        <w:tc>
          <w:tcPr>
            <w:tcW w:w="28" w:type="pct"/>
            <w:vAlign w:val="center"/>
            <w:hideMark/>
          </w:tcPr>
          <w:p w:rsidR="00921904" w:rsidRPr="00E565B4" w:rsidRDefault="00921904" w:rsidP="00B60590">
            <w:pPr>
              <w:jc w:val="left"/>
              <w:rPr>
                <w:rFonts w:cs="Arial"/>
                <w:sz w:val="16"/>
                <w:szCs w:val="16"/>
                <w:lang w:eastAsia="es-MX"/>
              </w:rPr>
            </w:pPr>
          </w:p>
        </w:tc>
        <w:tc>
          <w:tcPr>
            <w:tcW w:w="0" w:type="auto"/>
          </w:tcPr>
          <w:p w:rsidR="00921904" w:rsidRPr="00E565B4" w:rsidRDefault="00921904" w:rsidP="00B60590">
            <w:pPr>
              <w:jc w:val="left"/>
              <w:rPr>
                <w:sz w:val="16"/>
                <w:szCs w:val="16"/>
              </w:rPr>
            </w:pPr>
          </w:p>
        </w:tc>
        <w:tc>
          <w:tcPr>
            <w:tcW w:w="0" w:type="auto"/>
          </w:tcPr>
          <w:p w:rsidR="00921904" w:rsidRPr="00E565B4" w:rsidRDefault="00921904" w:rsidP="00B60590">
            <w:pPr>
              <w:jc w:val="left"/>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921904" w:rsidRPr="00E565B4" w:rsidRDefault="00921904" w:rsidP="00B60590">
            <w:pPr>
              <w:jc w:val="left"/>
              <w:rPr>
                <w:sz w:val="16"/>
                <w:szCs w:val="16"/>
              </w:rPr>
            </w:pPr>
            <w:r w:rsidRPr="00E565B4">
              <w:rPr>
                <w:rFonts w:ascii="Calibri" w:hAnsi="Calibri" w:cs="Calibri"/>
                <w:color w:val="000000"/>
                <w:sz w:val="16"/>
                <w:szCs w:val="16"/>
              </w:rPr>
              <w:t> </w:t>
            </w:r>
          </w:p>
        </w:tc>
      </w:tr>
      <w:tr w:rsidR="00921904" w:rsidRPr="00E565B4" w:rsidTr="00B60590">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FIDEICOMISO DE ADMINISTRACIÓN E INVERSIÓN PARA LA PROMOCIÓN Y FOMENTO AL DESARROLLO TURÍSTICO Y ECONÓMICO DEL ESTADO DE YUCATÁN</w:t>
            </w:r>
          </w:p>
          <w:p w:rsidR="00921904" w:rsidRPr="00E565B4" w:rsidRDefault="00921904" w:rsidP="00B60590">
            <w:pPr>
              <w:jc w:val="left"/>
              <w:rPr>
                <w:rFonts w:cs="Arial"/>
                <w:b/>
                <w:bCs/>
                <w:sz w:val="16"/>
                <w:szCs w:val="16"/>
                <w:lang w:eastAsia="es-MX"/>
              </w:rPr>
            </w:pPr>
          </w:p>
        </w:tc>
        <w:tc>
          <w:tcPr>
            <w:tcW w:w="31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FIPROTUY</w:t>
            </w:r>
          </w:p>
        </w:tc>
        <w:tc>
          <w:tcPr>
            <w:tcW w:w="423"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BANCO MERCANTIL DEL NORTE S.A.</w:t>
            </w:r>
          </w:p>
        </w:tc>
        <w:tc>
          <w:tcPr>
            <w:tcW w:w="35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color w:val="000000"/>
                <w:sz w:val="16"/>
                <w:szCs w:val="16"/>
                <w:lang w:eastAsia="es-MX"/>
              </w:rPr>
            </w:pPr>
            <w:r w:rsidRPr="00E565B4">
              <w:rPr>
                <w:rFonts w:cs="Arial"/>
                <w:b/>
                <w:bCs/>
                <w:color w:val="000000"/>
                <w:sz w:val="16"/>
                <w:szCs w:val="16"/>
                <w:lang w:eastAsia="es-MX"/>
              </w:rPr>
              <w:t>FID736304</w:t>
            </w:r>
          </w:p>
        </w:tc>
        <w:tc>
          <w:tcPr>
            <w:tcW w:w="348" w:type="pct"/>
            <w:tcBorders>
              <w:top w:val="nil"/>
              <w:left w:val="single" w:sz="4" w:space="0" w:color="auto"/>
              <w:bottom w:val="single" w:sz="4" w:space="0" w:color="auto"/>
              <w:right w:val="single" w:sz="4" w:space="0" w:color="auto"/>
            </w:tcBorders>
            <w:shd w:val="clear" w:color="auto" w:fill="auto"/>
            <w:vAlign w:val="center"/>
          </w:tcPr>
          <w:p w:rsidR="00921904" w:rsidRPr="00E565B4" w:rsidRDefault="00921904" w:rsidP="00B60590">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3,222,2</w:t>
            </w:r>
            <w:r>
              <w:rPr>
                <w:rFonts w:cs="Arial"/>
                <w:b/>
                <w:bCs/>
                <w:sz w:val="16"/>
                <w:szCs w:val="16"/>
              </w:rPr>
              <w:t>30</w:t>
            </w:r>
            <w:r w:rsidRPr="00E565B4">
              <w:rPr>
                <w:rFonts w:cs="Arial"/>
                <w:b/>
                <w:bCs/>
                <w:sz w:val="16"/>
                <w:szCs w:val="16"/>
              </w:rPr>
              <w:t xml:space="preserve"> </w:t>
            </w:r>
          </w:p>
        </w:tc>
        <w:tc>
          <w:tcPr>
            <w:tcW w:w="444"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color w:val="000000"/>
                <w:sz w:val="16"/>
                <w:szCs w:val="16"/>
                <w:lang w:eastAsia="es-MX"/>
              </w:rPr>
            </w:pPr>
            <w:r w:rsidRPr="00E565B4">
              <w:rPr>
                <w:rFonts w:cs="Arial"/>
                <w:b/>
                <w:bCs/>
                <w:color w:val="000000"/>
                <w:sz w:val="16"/>
                <w:szCs w:val="16"/>
                <w:lang w:eastAsia="es-MX"/>
              </w:rPr>
              <w:t>20,600,000</w:t>
            </w:r>
          </w:p>
        </w:tc>
        <w:tc>
          <w:tcPr>
            <w:tcW w:w="359"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14443</w:t>
            </w: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B60590">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921904" w:rsidRPr="00E565B4" w:rsidRDefault="00921904" w:rsidP="00B60590">
            <w:pPr>
              <w:jc w:val="center"/>
              <w:rPr>
                <w:rFonts w:cs="Arial"/>
                <w:b/>
                <w:bCs/>
                <w:color w:val="FFFFFF"/>
                <w:sz w:val="16"/>
                <w:szCs w:val="16"/>
                <w:lang w:eastAsia="es-MX"/>
              </w:rPr>
            </w:pPr>
            <w:r w:rsidRPr="00E565B4">
              <w:rPr>
                <w:rFonts w:cs="Arial"/>
                <w:b/>
                <w:bCs/>
                <w:color w:val="FFFFFF"/>
                <w:sz w:val="16"/>
                <w:szCs w:val="16"/>
                <w:lang w:eastAsia="es-MX"/>
              </w:rPr>
              <w:t>SECRETARÍA GENERAL DE GOBIERNO</w:t>
            </w:r>
          </w:p>
        </w:tc>
        <w:tc>
          <w:tcPr>
            <w:tcW w:w="28" w:type="pct"/>
            <w:vAlign w:val="center"/>
            <w:hideMark/>
          </w:tcPr>
          <w:p w:rsidR="00921904" w:rsidRPr="00E565B4" w:rsidRDefault="00921904" w:rsidP="00B60590">
            <w:pPr>
              <w:jc w:val="left"/>
              <w:rPr>
                <w:rFonts w:cs="Arial"/>
                <w:sz w:val="16"/>
                <w:szCs w:val="16"/>
                <w:lang w:eastAsia="es-MX"/>
              </w:rPr>
            </w:pPr>
          </w:p>
        </w:tc>
        <w:tc>
          <w:tcPr>
            <w:tcW w:w="0" w:type="auto"/>
          </w:tcPr>
          <w:p w:rsidR="00921904" w:rsidRPr="00E565B4" w:rsidRDefault="00921904" w:rsidP="00B60590">
            <w:pPr>
              <w:jc w:val="left"/>
              <w:rPr>
                <w:sz w:val="16"/>
                <w:szCs w:val="16"/>
              </w:rPr>
            </w:pPr>
          </w:p>
        </w:tc>
        <w:tc>
          <w:tcPr>
            <w:tcW w:w="0" w:type="auto"/>
          </w:tcPr>
          <w:p w:rsidR="00921904" w:rsidRPr="00E565B4" w:rsidRDefault="00921904" w:rsidP="00B60590">
            <w:pPr>
              <w:jc w:val="left"/>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921904" w:rsidRPr="00E565B4" w:rsidRDefault="00921904" w:rsidP="00B60590">
            <w:pPr>
              <w:jc w:val="left"/>
              <w:rPr>
                <w:sz w:val="16"/>
                <w:szCs w:val="16"/>
              </w:rPr>
            </w:pPr>
            <w:r w:rsidRPr="00E565B4">
              <w:rPr>
                <w:rFonts w:ascii="Calibri" w:hAnsi="Calibri" w:cs="Calibri"/>
                <w:color w:val="000000"/>
                <w:sz w:val="16"/>
                <w:szCs w:val="16"/>
              </w:rPr>
              <w:t> </w:t>
            </w:r>
          </w:p>
        </w:tc>
      </w:tr>
      <w:tr w:rsidR="00921904" w:rsidRPr="00E565B4" w:rsidTr="00921904">
        <w:trPr>
          <w:gridAfter w:val="3"/>
          <w:trHeight w:val="20"/>
        </w:trPr>
        <w:tc>
          <w:tcPr>
            <w:tcW w:w="488" w:type="pct"/>
            <w:tcBorders>
              <w:top w:val="single" w:sz="4" w:space="0" w:color="auto"/>
              <w:left w:val="single" w:sz="4" w:space="0" w:color="auto"/>
              <w:bottom w:val="single" w:sz="4" w:space="0" w:color="auto"/>
            </w:tcBorders>
            <w:shd w:val="clear" w:color="auto" w:fill="BFBFB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FONDOS</w:t>
            </w:r>
          </w:p>
        </w:tc>
        <w:tc>
          <w:tcPr>
            <w:tcW w:w="318" w:type="pct"/>
            <w:tcBorders>
              <w:top w:val="single" w:sz="4" w:space="0" w:color="auto"/>
              <w:bottom w:val="single" w:sz="4" w:space="0" w:color="auto"/>
            </w:tcBorders>
            <w:shd w:val="clear" w:color="auto" w:fill="BFBFB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 </w:t>
            </w:r>
          </w:p>
        </w:tc>
        <w:tc>
          <w:tcPr>
            <w:tcW w:w="423" w:type="pct"/>
            <w:tcBorders>
              <w:top w:val="single" w:sz="4" w:space="0" w:color="auto"/>
              <w:bottom w:val="single" w:sz="4" w:space="0" w:color="auto"/>
            </w:tcBorders>
            <w:shd w:val="clear" w:color="auto" w:fill="BFBFB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 </w:t>
            </w:r>
          </w:p>
        </w:tc>
        <w:tc>
          <w:tcPr>
            <w:tcW w:w="358" w:type="pct"/>
            <w:tcBorders>
              <w:top w:val="single" w:sz="4" w:space="0" w:color="auto"/>
              <w:bottom w:val="single" w:sz="4" w:space="0" w:color="auto"/>
            </w:tcBorders>
            <w:shd w:val="clear" w:color="auto" w:fill="BFBFB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 </w:t>
            </w:r>
          </w:p>
        </w:tc>
        <w:tc>
          <w:tcPr>
            <w:tcW w:w="348" w:type="pct"/>
            <w:tcBorders>
              <w:top w:val="single" w:sz="4" w:space="0" w:color="auto"/>
              <w:bottom w:val="single" w:sz="4" w:space="0" w:color="auto"/>
            </w:tcBorders>
            <w:shd w:val="clear" w:color="auto" w:fill="BFBFBF"/>
            <w:vAlign w:val="bottom"/>
          </w:tcPr>
          <w:p w:rsidR="00921904" w:rsidRPr="00E565B4" w:rsidRDefault="00921904" w:rsidP="00B60590">
            <w:pPr>
              <w:jc w:val="right"/>
              <w:rPr>
                <w:rFonts w:cs="Arial"/>
                <w:b/>
                <w:bCs/>
                <w:sz w:val="16"/>
                <w:szCs w:val="16"/>
                <w:lang w:eastAsia="es-MX"/>
              </w:rPr>
            </w:pPr>
            <w:r w:rsidRPr="00E565B4">
              <w:rPr>
                <w:rFonts w:ascii="Calibri" w:hAnsi="Calibri" w:cs="Calibri"/>
                <w:sz w:val="16"/>
                <w:szCs w:val="16"/>
              </w:rPr>
              <w:t> </w:t>
            </w:r>
          </w:p>
        </w:tc>
        <w:tc>
          <w:tcPr>
            <w:tcW w:w="444" w:type="pct"/>
            <w:tcBorders>
              <w:top w:val="single" w:sz="4" w:space="0" w:color="auto"/>
              <w:bottom w:val="single" w:sz="4" w:space="0" w:color="auto"/>
            </w:tcBorders>
            <w:shd w:val="clear" w:color="auto" w:fill="BFBFBF"/>
            <w:vAlign w:val="center"/>
            <w:hideMark/>
          </w:tcPr>
          <w:p w:rsidR="00921904" w:rsidRPr="00E565B4" w:rsidRDefault="00921904" w:rsidP="00B60590">
            <w:pPr>
              <w:jc w:val="center"/>
              <w:rPr>
                <w:rFonts w:cs="Arial"/>
                <w:b/>
                <w:bCs/>
                <w:sz w:val="16"/>
                <w:szCs w:val="16"/>
                <w:lang w:eastAsia="es-MX"/>
              </w:rPr>
            </w:pPr>
          </w:p>
        </w:tc>
        <w:tc>
          <w:tcPr>
            <w:tcW w:w="359" w:type="pct"/>
            <w:tcBorders>
              <w:top w:val="single" w:sz="4" w:space="0" w:color="auto"/>
              <w:bottom w:val="single" w:sz="4" w:space="0" w:color="auto"/>
              <w:right w:val="single" w:sz="4" w:space="0" w:color="auto"/>
            </w:tcBorders>
            <w:shd w:val="clear" w:color="auto" w:fill="BFBFB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 </w:t>
            </w:r>
          </w:p>
        </w:tc>
        <w:tc>
          <w:tcPr>
            <w:tcW w:w="28" w:type="pct"/>
            <w:tcBorders>
              <w:left w:val="single" w:sz="4" w:space="0" w:color="auto"/>
            </w:tcBorders>
            <w:vAlign w:val="center"/>
            <w:hideMark/>
          </w:tcPr>
          <w:p w:rsidR="00921904" w:rsidRPr="00E565B4" w:rsidRDefault="00921904" w:rsidP="00B60590">
            <w:pPr>
              <w:jc w:val="left"/>
              <w:rPr>
                <w:rFonts w:cs="Arial"/>
                <w:sz w:val="16"/>
                <w:szCs w:val="16"/>
                <w:lang w:eastAsia="es-MX"/>
              </w:rPr>
            </w:pPr>
          </w:p>
        </w:tc>
      </w:tr>
      <w:tr w:rsidR="00921904" w:rsidRPr="00E565B4" w:rsidTr="00B60590">
        <w:trPr>
          <w:gridAfter w:val="3"/>
          <w:trHeight w:val="20"/>
        </w:trPr>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FONDO PARA LA ATENCIÓN DE EMERGENCIAS Y DESASTRES DEL ESTADO DE YUCATÁN</w:t>
            </w:r>
          </w:p>
          <w:p w:rsidR="00921904" w:rsidRPr="00E565B4" w:rsidRDefault="00921904" w:rsidP="00B60590">
            <w:pPr>
              <w:jc w:val="left"/>
              <w:rPr>
                <w:rFonts w:cs="Arial"/>
                <w:b/>
                <w:bCs/>
                <w:sz w:val="16"/>
                <w:szCs w:val="16"/>
                <w:lang w:eastAsia="es-MX"/>
              </w:rPr>
            </w:pPr>
          </w:p>
        </w:tc>
        <w:tc>
          <w:tcPr>
            <w:tcW w:w="318" w:type="pct"/>
            <w:tcBorders>
              <w:top w:val="single" w:sz="4" w:space="0" w:color="auto"/>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 xml:space="preserve">F A E D </w:t>
            </w:r>
          </w:p>
        </w:tc>
        <w:tc>
          <w:tcPr>
            <w:tcW w:w="423" w:type="pct"/>
            <w:tcBorders>
              <w:top w:val="single" w:sz="4" w:space="0" w:color="auto"/>
              <w:left w:val="nil"/>
              <w:bottom w:val="single" w:sz="4" w:space="0" w:color="auto"/>
              <w:right w:val="single" w:sz="4" w:space="0" w:color="auto"/>
            </w:tcBorders>
            <w:shd w:val="clear" w:color="000000" w:fill="FFFFFF"/>
            <w:vAlign w:val="center"/>
            <w:hideMark/>
          </w:tcPr>
          <w:p w:rsidR="00921904" w:rsidRPr="00E565B4" w:rsidRDefault="00921904" w:rsidP="00B60590">
            <w:pPr>
              <w:jc w:val="left"/>
              <w:rPr>
                <w:rFonts w:cs="Arial"/>
                <w:b/>
                <w:bCs/>
                <w:color w:val="000000"/>
                <w:sz w:val="16"/>
                <w:szCs w:val="16"/>
                <w:lang w:eastAsia="es-MX"/>
              </w:rPr>
            </w:pPr>
            <w:r w:rsidRPr="00E565B4">
              <w:rPr>
                <w:rFonts w:cs="Arial"/>
                <w:b/>
                <w:bCs/>
                <w:color w:val="000000"/>
                <w:sz w:val="16"/>
                <w:szCs w:val="16"/>
                <w:lang w:eastAsia="es-MX"/>
              </w:rPr>
              <w:t>BBVA BANCOMER</w:t>
            </w:r>
          </w:p>
        </w:tc>
        <w:tc>
          <w:tcPr>
            <w:tcW w:w="358" w:type="pct"/>
            <w:tcBorders>
              <w:top w:val="single" w:sz="4" w:space="0" w:color="auto"/>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color w:val="000000"/>
                <w:sz w:val="16"/>
                <w:szCs w:val="16"/>
                <w:lang w:eastAsia="es-MX"/>
              </w:rPr>
            </w:pPr>
            <w:r w:rsidRPr="00E565B4">
              <w:rPr>
                <w:rFonts w:cs="Arial"/>
                <w:b/>
                <w:bCs/>
                <w:color w:val="000000"/>
                <w:sz w:val="16"/>
                <w:szCs w:val="16"/>
                <w:lang w:eastAsia="es-MX"/>
              </w:rPr>
              <w:t>F/70369-4</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921904" w:rsidRPr="00E565B4" w:rsidRDefault="00921904" w:rsidP="00B60590">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20,562,498</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color w:val="000000"/>
                <w:sz w:val="16"/>
                <w:szCs w:val="16"/>
                <w:lang w:eastAsia="es-MX"/>
              </w:rPr>
            </w:pPr>
            <w:r w:rsidRPr="00E565B4">
              <w:rPr>
                <w:rFonts w:cs="Arial"/>
                <w:b/>
                <w:bCs/>
                <w:color w:val="000000"/>
                <w:sz w:val="16"/>
                <w:szCs w:val="16"/>
                <w:lang w:eastAsia="es-MX"/>
              </w:rPr>
              <w:t>3,000,000</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SGG-06399-AP</w:t>
            </w: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B60590">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921904" w:rsidRPr="00E565B4" w:rsidRDefault="00921904" w:rsidP="00B60590">
            <w:pPr>
              <w:jc w:val="center"/>
              <w:rPr>
                <w:rFonts w:cs="Arial"/>
                <w:b/>
                <w:bCs/>
                <w:color w:val="FFFFFF"/>
                <w:sz w:val="16"/>
                <w:szCs w:val="16"/>
                <w:lang w:eastAsia="es-MX"/>
              </w:rPr>
            </w:pPr>
            <w:r w:rsidRPr="00E565B4">
              <w:rPr>
                <w:rFonts w:cs="Arial"/>
                <w:b/>
                <w:bCs/>
                <w:color w:val="FFFFFF"/>
                <w:sz w:val="16"/>
                <w:szCs w:val="16"/>
                <w:lang w:eastAsia="es-MX"/>
              </w:rPr>
              <w:t>SECRETARÍA DE DESARROLLO SUSTENTABLE</w:t>
            </w:r>
          </w:p>
        </w:tc>
        <w:tc>
          <w:tcPr>
            <w:tcW w:w="28" w:type="pct"/>
            <w:vAlign w:val="center"/>
            <w:hideMark/>
          </w:tcPr>
          <w:p w:rsidR="00921904" w:rsidRPr="00E565B4" w:rsidRDefault="00921904" w:rsidP="00B60590">
            <w:pPr>
              <w:jc w:val="left"/>
              <w:rPr>
                <w:rFonts w:cs="Arial"/>
                <w:sz w:val="16"/>
                <w:szCs w:val="16"/>
                <w:lang w:eastAsia="es-MX"/>
              </w:rPr>
            </w:pPr>
          </w:p>
        </w:tc>
        <w:tc>
          <w:tcPr>
            <w:tcW w:w="0" w:type="auto"/>
          </w:tcPr>
          <w:p w:rsidR="00921904" w:rsidRPr="00E565B4" w:rsidRDefault="00921904" w:rsidP="00B60590">
            <w:pPr>
              <w:jc w:val="left"/>
              <w:rPr>
                <w:sz w:val="16"/>
                <w:szCs w:val="16"/>
              </w:rPr>
            </w:pPr>
          </w:p>
        </w:tc>
        <w:tc>
          <w:tcPr>
            <w:tcW w:w="0" w:type="auto"/>
          </w:tcPr>
          <w:p w:rsidR="00921904" w:rsidRPr="00E565B4" w:rsidRDefault="00921904" w:rsidP="00B60590">
            <w:pPr>
              <w:jc w:val="left"/>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921904" w:rsidRPr="00E565B4" w:rsidRDefault="00921904" w:rsidP="00B60590">
            <w:pPr>
              <w:jc w:val="left"/>
              <w:rPr>
                <w:sz w:val="16"/>
                <w:szCs w:val="16"/>
              </w:rPr>
            </w:pPr>
            <w:r w:rsidRPr="00E565B4">
              <w:rPr>
                <w:rFonts w:ascii="Calibri" w:hAnsi="Calibri" w:cs="Calibri"/>
                <w:color w:val="000000"/>
                <w:sz w:val="16"/>
                <w:szCs w:val="16"/>
              </w:rPr>
              <w:t> </w:t>
            </w:r>
          </w:p>
        </w:tc>
      </w:tr>
      <w:tr w:rsidR="00921904" w:rsidRPr="00E565B4" w:rsidTr="00B60590">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lastRenderedPageBreak/>
              <w:t xml:space="preserve">FIDEICOMISO AMBIENTAL DEL ESTADO DE YUCATÁN </w:t>
            </w:r>
          </w:p>
        </w:tc>
        <w:tc>
          <w:tcPr>
            <w:tcW w:w="31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FIAMBIYUC</w:t>
            </w:r>
          </w:p>
        </w:tc>
        <w:tc>
          <w:tcPr>
            <w:tcW w:w="423"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FINANCIERA NACIONAL DE DESARROLLO AGROPECUARIO, RURAL, FORESTAL Y PESQUERA (ANTES FINANCIERA RURAL)</w:t>
            </w:r>
          </w:p>
        </w:tc>
        <w:tc>
          <w:tcPr>
            <w:tcW w:w="35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color w:val="000000"/>
                <w:sz w:val="16"/>
                <w:szCs w:val="16"/>
                <w:lang w:eastAsia="es-MX"/>
              </w:rPr>
            </w:pPr>
            <w:r w:rsidRPr="00E565B4">
              <w:rPr>
                <w:rFonts w:cs="Arial"/>
                <w:b/>
                <w:bCs/>
                <w:color w:val="000000"/>
                <w:sz w:val="16"/>
                <w:szCs w:val="16"/>
                <w:lang w:eastAsia="es-MX"/>
              </w:rPr>
              <w:t>6231014144</w:t>
            </w:r>
          </w:p>
        </w:tc>
        <w:tc>
          <w:tcPr>
            <w:tcW w:w="348" w:type="pct"/>
            <w:tcBorders>
              <w:top w:val="nil"/>
              <w:left w:val="single" w:sz="4" w:space="0" w:color="auto"/>
              <w:bottom w:val="single" w:sz="4" w:space="0" w:color="auto"/>
              <w:right w:val="single" w:sz="4" w:space="0" w:color="auto"/>
            </w:tcBorders>
            <w:shd w:val="clear" w:color="auto" w:fill="auto"/>
            <w:vAlign w:val="center"/>
          </w:tcPr>
          <w:p w:rsidR="00921904" w:rsidRPr="00E565B4" w:rsidRDefault="00921904" w:rsidP="00B60590">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1,967,58</w:t>
            </w:r>
            <w:r>
              <w:rPr>
                <w:rFonts w:cs="Arial"/>
                <w:b/>
                <w:bCs/>
                <w:sz w:val="16"/>
                <w:szCs w:val="16"/>
              </w:rPr>
              <w:t>3</w:t>
            </w:r>
          </w:p>
        </w:tc>
        <w:tc>
          <w:tcPr>
            <w:tcW w:w="444"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color w:val="000000"/>
                <w:sz w:val="16"/>
                <w:szCs w:val="16"/>
                <w:lang w:eastAsia="es-MX"/>
              </w:rPr>
            </w:pPr>
            <w:r w:rsidRPr="00E565B4">
              <w:rPr>
                <w:rFonts w:cs="Arial"/>
                <w:b/>
                <w:bCs/>
                <w:color w:val="000000"/>
                <w:sz w:val="16"/>
                <w:szCs w:val="16"/>
                <w:lang w:eastAsia="es-MX"/>
              </w:rPr>
              <w:t>500,000</w:t>
            </w:r>
          </w:p>
        </w:tc>
        <w:tc>
          <w:tcPr>
            <w:tcW w:w="359"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20425</w:t>
            </w: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B60590">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FONDO METROPOLITANO DE YUCATÁN</w:t>
            </w:r>
          </w:p>
        </w:tc>
        <w:tc>
          <w:tcPr>
            <w:tcW w:w="31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FONMETRO</w:t>
            </w:r>
          </w:p>
        </w:tc>
        <w:tc>
          <w:tcPr>
            <w:tcW w:w="423"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 xml:space="preserve">BANOBRAS </w:t>
            </w:r>
          </w:p>
        </w:tc>
        <w:tc>
          <w:tcPr>
            <w:tcW w:w="35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color w:val="000000"/>
                <w:sz w:val="16"/>
                <w:szCs w:val="16"/>
                <w:lang w:eastAsia="es-MX"/>
              </w:rPr>
            </w:pPr>
            <w:r w:rsidRPr="00E565B4">
              <w:rPr>
                <w:rFonts w:cs="Arial"/>
                <w:b/>
                <w:bCs/>
                <w:color w:val="000000"/>
                <w:sz w:val="16"/>
                <w:szCs w:val="16"/>
                <w:lang w:eastAsia="es-MX"/>
              </w:rPr>
              <w:t>2143</w:t>
            </w:r>
          </w:p>
        </w:tc>
        <w:tc>
          <w:tcPr>
            <w:tcW w:w="348" w:type="pct"/>
            <w:tcBorders>
              <w:top w:val="nil"/>
              <w:left w:val="single" w:sz="4" w:space="0" w:color="auto"/>
              <w:bottom w:val="single" w:sz="4" w:space="0" w:color="auto"/>
              <w:right w:val="single" w:sz="4" w:space="0" w:color="auto"/>
            </w:tcBorders>
            <w:shd w:val="clear" w:color="auto" w:fill="auto"/>
            <w:vAlign w:val="center"/>
          </w:tcPr>
          <w:p w:rsidR="00921904" w:rsidRPr="00E565B4" w:rsidRDefault="00921904" w:rsidP="00B60590">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4,770,185</w:t>
            </w:r>
          </w:p>
        </w:tc>
        <w:tc>
          <w:tcPr>
            <w:tcW w:w="444"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color w:val="000000"/>
                <w:sz w:val="16"/>
                <w:szCs w:val="16"/>
                <w:lang w:eastAsia="es-MX"/>
              </w:rPr>
            </w:pPr>
            <w:r w:rsidRPr="00E565B4">
              <w:rPr>
                <w:rFonts w:cs="Arial"/>
                <w:b/>
                <w:bCs/>
                <w:color w:val="000000"/>
                <w:sz w:val="16"/>
                <w:szCs w:val="16"/>
                <w:lang w:eastAsia="es-MX"/>
              </w:rPr>
              <w:t>0</w:t>
            </w:r>
          </w:p>
        </w:tc>
        <w:tc>
          <w:tcPr>
            <w:tcW w:w="359"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B60590">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921904" w:rsidRPr="00E565B4" w:rsidRDefault="00921904" w:rsidP="00B60590">
            <w:pPr>
              <w:jc w:val="center"/>
              <w:rPr>
                <w:rFonts w:cs="Arial"/>
                <w:b/>
                <w:bCs/>
                <w:color w:val="FFFFFF"/>
                <w:sz w:val="16"/>
                <w:szCs w:val="16"/>
                <w:lang w:eastAsia="es-MX"/>
              </w:rPr>
            </w:pPr>
            <w:r w:rsidRPr="00E565B4">
              <w:rPr>
                <w:rFonts w:cs="Arial"/>
                <w:b/>
                <w:bCs/>
                <w:color w:val="FFFFFF"/>
                <w:sz w:val="16"/>
                <w:szCs w:val="16"/>
                <w:lang w:eastAsia="es-MX"/>
              </w:rPr>
              <w:t>SECRETARÍA DE EDUCACIÓN PÚBLICA</w:t>
            </w:r>
          </w:p>
        </w:tc>
        <w:tc>
          <w:tcPr>
            <w:tcW w:w="28" w:type="pct"/>
            <w:vAlign w:val="center"/>
            <w:hideMark/>
          </w:tcPr>
          <w:p w:rsidR="00921904" w:rsidRPr="00E565B4" w:rsidRDefault="00921904" w:rsidP="00B60590">
            <w:pPr>
              <w:jc w:val="left"/>
              <w:rPr>
                <w:rFonts w:cs="Arial"/>
                <w:sz w:val="16"/>
                <w:szCs w:val="16"/>
                <w:lang w:eastAsia="es-MX"/>
              </w:rPr>
            </w:pPr>
          </w:p>
        </w:tc>
        <w:tc>
          <w:tcPr>
            <w:tcW w:w="0" w:type="auto"/>
          </w:tcPr>
          <w:p w:rsidR="00921904" w:rsidRPr="00E565B4" w:rsidRDefault="00921904" w:rsidP="00B60590">
            <w:pPr>
              <w:jc w:val="left"/>
              <w:rPr>
                <w:sz w:val="16"/>
                <w:szCs w:val="16"/>
              </w:rPr>
            </w:pPr>
          </w:p>
        </w:tc>
        <w:tc>
          <w:tcPr>
            <w:tcW w:w="0" w:type="auto"/>
          </w:tcPr>
          <w:p w:rsidR="00921904" w:rsidRPr="00E565B4" w:rsidRDefault="00921904" w:rsidP="00B60590">
            <w:pPr>
              <w:jc w:val="left"/>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921904" w:rsidRPr="00E565B4" w:rsidRDefault="00921904" w:rsidP="00B60590">
            <w:pPr>
              <w:jc w:val="left"/>
              <w:rPr>
                <w:sz w:val="16"/>
                <w:szCs w:val="16"/>
              </w:rPr>
            </w:pPr>
            <w:r w:rsidRPr="00E565B4">
              <w:rPr>
                <w:rFonts w:ascii="Calibri" w:hAnsi="Calibri" w:cs="Calibri"/>
                <w:color w:val="000000"/>
                <w:sz w:val="16"/>
                <w:szCs w:val="16"/>
              </w:rPr>
              <w:t> </w:t>
            </w:r>
          </w:p>
        </w:tc>
      </w:tr>
      <w:tr w:rsidR="00921904" w:rsidRPr="00E565B4" w:rsidTr="00921904">
        <w:trPr>
          <w:gridAfter w:val="3"/>
          <w:trHeight w:val="20"/>
        </w:trPr>
        <w:tc>
          <w:tcPr>
            <w:tcW w:w="488" w:type="pct"/>
            <w:tcBorders>
              <w:top w:val="single" w:sz="4" w:space="0" w:color="auto"/>
              <w:left w:val="single" w:sz="4" w:space="0" w:color="auto"/>
              <w:bottom w:val="single" w:sz="4" w:space="0" w:color="auto"/>
            </w:tcBorders>
            <w:shd w:val="clear" w:color="auto" w:fill="BFBFB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FIDEICOMISOS SEGEY</w:t>
            </w:r>
          </w:p>
        </w:tc>
        <w:tc>
          <w:tcPr>
            <w:tcW w:w="318" w:type="pct"/>
            <w:tcBorders>
              <w:top w:val="single" w:sz="4" w:space="0" w:color="auto"/>
              <w:bottom w:val="single" w:sz="4" w:space="0" w:color="auto"/>
            </w:tcBorders>
            <w:shd w:val="clear" w:color="auto" w:fill="BFBFBF"/>
            <w:noWrap/>
            <w:vAlign w:val="bottom"/>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 </w:t>
            </w:r>
          </w:p>
        </w:tc>
        <w:tc>
          <w:tcPr>
            <w:tcW w:w="423" w:type="pct"/>
            <w:tcBorders>
              <w:top w:val="single" w:sz="4" w:space="0" w:color="auto"/>
              <w:bottom w:val="single" w:sz="4" w:space="0" w:color="auto"/>
            </w:tcBorders>
            <w:shd w:val="clear" w:color="auto" w:fill="BFBFBF"/>
            <w:noWrap/>
            <w:vAlign w:val="bottom"/>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 </w:t>
            </w:r>
          </w:p>
        </w:tc>
        <w:tc>
          <w:tcPr>
            <w:tcW w:w="358" w:type="pct"/>
            <w:tcBorders>
              <w:top w:val="single" w:sz="4" w:space="0" w:color="auto"/>
              <w:bottom w:val="single" w:sz="4" w:space="0" w:color="auto"/>
            </w:tcBorders>
            <w:shd w:val="clear" w:color="auto" w:fill="BFBFBF"/>
            <w:noWrap/>
            <w:vAlign w:val="bottom"/>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 </w:t>
            </w:r>
          </w:p>
        </w:tc>
        <w:tc>
          <w:tcPr>
            <w:tcW w:w="348" w:type="pct"/>
            <w:tcBorders>
              <w:top w:val="single" w:sz="4" w:space="0" w:color="auto"/>
              <w:bottom w:val="single" w:sz="4" w:space="0" w:color="auto"/>
            </w:tcBorders>
            <w:shd w:val="clear" w:color="auto" w:fill="BFBFBF"/>
            <w:noWrap/>
            <w:vAlign w:val="bottom"/>
          </w:tcPr>
          <w:p w:rsidR="00921904" w:rsidRPr="00E565B4" w:rsidRDefault="00921904" w:rsidP="00B60590">
            <w:pPr>
              <w:jc w:val="right"/>
              <w:rPr>
                <w:rFonts w:cs="Arial"/>
                <w:b/>
                <w:bCs/>
                <w:sz w:val="16"/>
                <w:szCs w:val="16"/>
                <w:lang w:eastAsia="es-MX"/>
              </w:rPr>
            </w:pPr>
            <w:r w:rsidRPr="00E565B4">
              <w:rPr>
                <w:rFonts w:cs="Arial"/>
                <w:b/>
                <w:bCs/>
                <w:sz w:val="16"/>
                <w:szCs w:val="16"/>
                <w:lang w:eastAsia="es-MX"/>
              </w:rPr>
              <w:t> </w:t>
            </w:r>
          </w:p>
        </w:tc>
        <w:tc>
          <w:tcPr>
            <w:tcW w:w="444" w:type="pct"/>
            <w:tcBorders>
              <w:top w:val="single" w:sz="4" w:space="0" w:color="auto"/>
              <w:bottom w:val="single" w:sz="4" w:space="0" w:color="auto"/>
            </w:tcBorders>
            <w:shd w:val="clear" w:color="auto" w:fill="BFBFBF"/>
            <w:noWrap/>
            <w:vAlign w:val="bottom"/>
            <w:hideMark/>
          </w:tcPr>
          <w:p w:rsidR="00921904" w:rsidRPr="00E565B4" w:rsidRDefault="00921904" w:rsidP="00B60590">
            <w:pPr>
              <w:jc w:val="center"/>
              <w:rPr>
                <w:rFonts w:cs="Arial"/>
                <w:b/>
                <w:bCs/>
                <w:sz w:val="16"/>
                <w:szCs w:val="16"/>
                <w:lang w:eastAsia="es-MX"/>
              </w:rPr>
            </w:pPr>
          </w:p>
        </w:tc>
        <w:tc>
          <w:tcPr>
            <w:tcW w:w="359" w:type="pct"/>
            <w:tcBorders>
              <w:top w:val="single" w:sz="4" w:space="0" w:color="auto"/>
              <w:bottom w:val="single" w:sz="4" w:space="0" w:color="auto"/>
              <w:right w:val="single" w:sz="4" w:space="0" w:color="auto"/>
            </w:tcBorders>
            <w:shd w:val="clear" w:color="auto" w:fill="BFBFBF"/>
            <w:noWrap/>
            <w:vAlign w:val="bottom"/>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 </w:t>
            </w:r>
          </w:p>
        </w:tc>
        <w:tc>
          <w:tcPr>
            <w:tcW w:w="28" w:type="pct"/>
            <w:tcBorders>
              <w:left w:val="single" w:sz="4" w:space="0" w:color="auto"/>
            </w:tcBorders>
            <w:vAlign w:val="center"/>
            <w:hideMark/>
          </w:tcPr>
          <w:p w:rsidR="00921904" w:rsidRPr="00E565B4" w:rsidRDefault="00921904" w:rsidP="00B60590">
            <w:pPr>
              <w:jc w:val="left"/>
              <w:rPr>
                <w:rFonts w:cs="Arial"/>
                <w:sz w:val="16"/>
                <w:szCs w:val="16"/>
                <w:lang w:eastAsia="es-MX"/>
              </w:rPr>
            </w:pPr>
          </w:p>
        </w:tc>
      </w:tr>
      <w:tr w:rsidR="00921904" w:rsidRPr="00E565B4" w:rsidTr="00B60590">
        <w:trPr>
          <w:gridAfter w:val="3"/>
          <w:trHeight w:val="20"/>
        </w:trPr>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 xml:space="preserve">PROGRAMA ESPECIAL DE FINANCIAMIENTO A LA </w:t>
            </w:r>
            <w:r w:rsidRPr="00E565B4">
              <w:rPr>
                <w:rFonts w:cs="Arial"/>
                <w:b/>
                <w:bCs/>
                <w:sz w:val="16"/>
                <w:szCs w:val="16"/>
                <w:lang w:eastAsia="es-MX"/>
              </w:rPr>
              <w:br/>
              <w:t>VIVIENDA PARA EL MAGISTERIO.</w:t>
            </w:r>
          </w:p>
        </w:tc>
        <w:tc>
          <w:tcPr>
            <w:tcW w:w="318" w:type="pct"/>
            <w:tcBorders>
              <w:top w:val="single" w:sz="4" w:space="0" w:color="auto"/>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PEFVM</w:t>
            </w:r>
          </w:p>
        </w:tc>
        <w:tc>
          <w:tcPr>
            <w:tcW w:w="423" w:type="pct"/>
            <w:tcBorders>
              <w:top w:val="single" w:sz="4" w:space="0" w:color="auto"/>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BANCO SANTANDER (MEXICO) S.A.</w:t>
            </w:r>
            <w:r w:rsidRPr="00E565B4">
              <w:rPr>
                <w:rFonts w:cs="Arial"/>
                <w:b/>
                <w:bCs/>
                <w:sz w:val="16"/>
                <w:szCs w:val="16"/>
                <w:lang w:eastAsia="es-MX"/>
              </w:rPr>
              <w:br/>
              <w:t>INSTITUCION DE BANCA MULTIPLE</w:t>
            </w:r>
          </w:p>
        </w:tc>
        <w:tc>
          <w:tcPr>
            <w:tcW w:w="358" w:type="pct"/>
            <w:tcBorders>
              <w:top w:val="single" w:sz="4" w:space="0" w:color="auto"/>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color w:val="000000"/>
                <w:sz w:val="16"/>
                <w:szCs w:val="16"/>
                <w:lang w:eastAsia="es-MX"/>
              </w:rPr>
            </w:pPr>
            <w:r w:rsidRPr="00E565B4">
              <w:rPr>
                <w:rFonts w:cs="Arial"/>
                <w:b/>
                <w:bCs/>
                <w:color w:val="000000"/>
                <w:sz w:val="16"/>
                <w:szCs w:val="16"/>
                <w:lang w:eastAsia="es-MX"/>
              </w:rPr>
              <w:t>02112177-001</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921904" w:rsidRPr="00E565B4" w:rsidRDefault="00921904" w:rsidP="00B60590">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10,296,216</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color w:val="000000"/>
                <w:sz w:val="16"/>
                <w:szCs w:val="16"/>
                <w:lang w:eastAsia="es-MX"/>
              </w:rPr>
            </w:pPr>
            <w:r w:rsidRPr="00E565B4">
              <w:rPr>
                <w:rFonts w:cs="Arial"/>
                <w:b/>
                <w:bCs/>
                <w:color w:val="000000"/>
                <w:sz w:val="16"/>
                <w:szCs w:val="16"/>
                <w:lang w:eastAsia="es-MX"/>
              </w:rPr>
              <w:t>0</w:t>
            </w:r>
          </w:p>
        </w:tc>
        <w:tc>
          <w:tcPr>
            <w:tcW w:w="359" w:type="pct"/>
            <w:tcBorders>
              <w:top w:val="single" w:sz="4" w:space="0" w:color="auto"/>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921904">
        <w:trPr>
          <w:gridAfter w:val="3"/>
          <w:trHeight w:val="20"/>
        </w:trPr>
        <w:tc>
          <w:tcPr>
            <w:tcW w:w="488" w:type="pct"/>
            <w:tcBorders>
              <w:top w:val="single" w:sz="4" w:space="0" w:color="auto"/>
              <w:left w:val="single" w:sz="4" w:space="0" w:color="auto"/>
              <w:bottom w:val="single" w:sz="4" w:space="0" w:color="auto"/>
            </w:tcBorders>
            <w:shd w:val="clear" w:color="auto" w:fill="BFBFB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FIDEICOMISO IDEY</w:t>
            </w:r>
          </w:p>
        </w:tc>
        <w:tc>
          <w:tcPr>
            <w:tcW w:w="318" w:type="pct"/>
            <w:tcBorders>
              <w:top w:val="single" w:sz="4" w:space="0" w:color="auto"/>
              <w:bottom w:val="single" w:sz="4" w:space="0" w:color="auto"/>
            </w:tcBorders>
            <w:shd w:val="clear" w:color="auto" w:fill="BFBFBF"/>
            <w:noWrap/>
            <w:vAlign w:val="bottom"/>
            <w:hideMark/>
          </w:tcPr>
          <w:p w:rsidR="00921904" w:rsidRPr="00E565B4" w:rsidRDefault="00921904" w:rsidP="00B60590">
            <w:pPr>
              <w:jc w:val="left"/>
              <w:rPr>
                <w:rFonts w:cs="Arial"/>
                <w:sz w:val="16"/>
                <w:szCs w:val="16"/>
                <w:lang w:eastAsia="es-MX"/>
              </w:rPr>
            </w:pPr>
            <w:r w:rsidRPr="00E565B4">
              <w:rPr>
                <w:rFonts w:cs="Arial"/>
                <w:sz w:val="16"/>
                <w:szCs w:val="16"/>
                <w:lang w:eastAsia="es-MX"/>
              </w:rPr>
              <w:t> </w:t>
            </w:r>
          </w:p>
        </w:tc>
        <w:tc>
          <w:tcPr>
            <w:tcW w:w="423" w:type="pct"/>
            <w:tcBorders>
              <w:top w:val="single" w:sz="4" w:space="0" w:color="auto"/>
              <w:bottom w:val="single" w:sz="4" w:space="0" w:color="auto"/>
            </w:tcBorders>
            <w:shd w:val="clear" w:color="auto" w:fill="BFBFBF"/>
            <w:noWrap/>
            <w:vAlign w:val="bottom"/>
            <w:hideMark/>
          </w:tcPr>
          <w:p w:rsidR="00921904" w:rsidRPr="00E565B4" w:rsidRDefault="00921904" w:rsidP="00B60590">
            <w:pPr>
              <w:jc w:val="left"/>
              <w:rPr>
                <w:rFonts w:cs="Arial"/>
                <w:sz w:val="16"/>
                <w:szCs w:val="16"/>
                <w:lang w:eastAsia="es-MX"/>
              </w:rPr>
            </w:pPr>
            <w:r w:rsidRPr="00E565B4">
              <w:rPr>
                <w:rFonts w:cs="Arial"/>
                <w:sz w:val="16"/>
                <w:szCs w:val="16"/>
                <w:lang w:eastAsia="es-MX"/>
              </w:rPr>
              <w:t> </w:t>
            </w:r>
          </w:p>
        </w:tc>
        <w:tc>
          <w:tcPr>
            <w:tcW w:w="358" w:type="pct"/>
            <w:tcBorders>
              <w:top w:val="single" w:sz="4" w:space="0" w:color="auto"/>
              <w:bottom w:val="single" w:sz="4" w:space="0" w:color="auto"/>
            </w:tcBorders>
            <w:shd w:val="clear" w:color="auto" w:fill="BFBFBF"/>
            <w:noWrap/>
            <w:vAlign w:val="bottom"/>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 </w:t>
            </w:r>
          </w:p>
        </w:tc>
        <w:tc>
          <w:tcPr>
            <w:tcW w:w="348" w:type="pct"/>
            <w:tcBorders>
              <w:top w:val="single" w:sz="4" w:space="0" w:color="auto"/>
              <w:bottom w:val="single" w:sz="4" w:space="0" w:color="auto"/>
            </w:tcBorders>
            <w:shd w:val="clear" w:color="auto" w:fill="BFBFBF"/>
            <w:noWrap/>
            <w:vAlign w:val="center"/>
          </w:tcPr>
          <w:p w:rsidR="00921904" w:rsidRPr="00E565B4" w:rsidRDefault="00921904" w:rsidP="00B60590">
            <w:pPr>
              <w:jc w:val="right"/>
              <w:rPr>
                <w:rFonts w:cs="Arial"/>
                <w:b/>
                <w:bCs/>
                <w:sz w:val="16"/>
                <w:szCs w:val="16"/>
                <w:lang w:eastAsia="es-MX"/>
              </w:rPr>
            </w:pPr>
            <w:r w:rsidRPr="00E565B4">
              <w:rPr>
                <w:rFonts w:cs="Arial"/>
                <w:b/>
                <w:bCs/>
                <w:sz w:val="16"/>
                <w:szCs w:val="16"/>
              </w:rPr>
              <w:t> </w:t>
            </w:r>
          </w:p>
        </w:tc>
        <w:tc>
          <w:tcPr>
            <w:tcW w:w="444" w:type="pct"/>
            <w:tcBorders>
              <w:top w:val="single" w:sz="4" w:space="0" w:color="auto"/>
              <w:bottom w:val="single" w:sz="4" w:space="0" w:color="auto"/>
            </w:tcBorders>
            <w:shd w:val="clear" w:color="auto" w:fill="BFBFBF"/>
            <w:noWrap/>
            <w:vAlign w:val="bottom"/>
            <w:hideMark/>
          </w:tcPr>
          <w:p w:rsidR="00921904" w:rsidRPr="00E565B4" w:rsidRDefault="00921904" w:rsidP="00B60590">
            <w:pPr>
              <w:jc w:val="center"/>
              <w:rPr>
                <w:rFonts w:cs="Arial"/>
                <w:b/>
                <w:bCs/>
                <w:sz w:val="16"/>
                <w:szCs w:val="16"/>
                <w:lang w:eastAsia="es-MX"/>
              </w:rPr>
            </w:pPr>
          </w:p>
        </w:tc>
        <w:tc>
          <w:tcPr>
            <w:tcW w:w="359" w:type="pct"/>
            <w:tcBorders>
              <w:top w:val="single" w:sz="4" w:space="0" w:color="auto"/>
              <w:bottom w:val="single" w:sz="4" w:space="0" w:color="auto"/>
              <w:right w:val="single" w:sz="4" w:space="0" w:color="auto"/>
            </w:tcBorders>
            <w:shd w:val="clear" w:color="auto" w:fill="BFBFBF"/>
            <w:noWrap/>
            <w:vAlign w:val="bottom"/>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 </w:t>
            </w:r>
          </w:p>
        </w:tc>
        <w:tc>
          <w:tcPr>
            <w:tcW w:w="28" w:type="pct"/>
            <w:tcBorders>
              <w:left w:val="single" w:sz="4" w:space="0" w:color="auto"/>
            </w:tcBorders>
            <w:vAlign w:val="center"/>
            <w:hideMark/>
          </w:tcPr>
          <w:p w:rsidR="00921904" w:rsidRPr="00E565B4" w:rsidRDefault="00921904" w:rsidP="00B60590">
            <w:pPr>
              <w:jc w:val="left"/>
              <w:rPr>
                <w:rFonts w:cs="Arial"/>
                <w:sz w:val="16"/>
                <w:szCs w:val="16"/>
                <w:lang w:eastAsia="es-MX"/>
              </w:rPr>
            </w:pPr>
          </w:p>
        </w:tc>
      </w:tr>
      <w:tr w:rsidR="00921904" w:rsidRPr="00E565B4" w:rsidTr="00B60590">
        <w:trPr>
          <w:gridAfter w:val="3"/>
          <w:trHeight w:val="20"/>
        </w:trPr>
        <w:tc>
          <w:tcPr>
            <w:tcW w:w="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FIDEICOMISO DE ALTO RENDIMIENTO DEPORTIVO</w:t>
            </w:r>
          </w:p>
          <w:p w:rsidR="00921904" w:rsidRPr="00E565B4" w:rsidRDefault="00921904" w:rsidP="00B60590">
            <w:pPr>
              <w:jc w:val="left"/>
              <w:rPr>
                <w:rFonts w:cs="Arial"/>
                <w:b/>
                <w:bCs/>
                <w:sz w:val="16"/>
                <w:szCs w:val="16"/>
                <w:lang w:eastAsia="es-MX"/>
              </w:rPr>
            </w:pPr>
          </w:p>
        </w:tc>
        <w:tc>
          <w:tcPr>
            <w:tcW w:w="318" w:type="pct"/>
            <w:tcBorders>
              <w:top w:val="single" w:sz="4" w:space="0" w:color="auto"/>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FARD</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GRUPO FINANCIERO BANORTE</w:t>
            </w:r>
          </w:p>
        </w:tc>
        <w:tc>
          <w:tcPr>
            <w:tcW w:w="358" w:type="pct"/>
            <w:tcBorders>
              <w:top w:val="single" w:sz="4" w:space="0" w:color="auto"/>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color w:val="000000"/>
                <w:sz w:val="16"/>
                <w:szCs w:val="16"/>
                <w:lang w:eastAsia="es-MX"/>
              </w:rPr>
            </w:pPr>
            <w:r w:rsidRPr="00E565B4">
              <w:rPr>
                <w:rFonts w:cs="Arial"/>
                <w:b/>
                <w:bCs/>
                <w:color w:val="000000"/>
                <w:sz w:val="16"/>
                <w:szCs w:val="16"/>
                <w:lang w:eastAsia="es-MX"/>
              </w:rPr>
              <w:t>745013</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921904" w:rsidRPr="00E565B4" w:rsidRDefault="00921904" w:rsidP="00B60590">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112,22</w:t>
            </w:r>
            <w:r>
              <w:rPr>
                <w:rFonts w:cs="Arial"/>
                <w:b/>
                <w:bCs/>
                <w:sz w:val="16"/>
                <w:szCs w:val="16"/>
              </w:rPr>
              <w:t>1</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color w:val="000000"/>
                <w:sz w:val="16"/>
                <w:szCs w:val="16"/>
                <w:lang w:eastAsia="es-MX"/>
              </w:rPr>
            </w:pPr>
            <w:r w:rsidRPr="00E565B4">
              <w:rPr>
                <w:rFonts w:cs="Arial"/>
                <w:b/>
                <w:bCs/>
                <w:color w:val="000000"/>
                <w:sz w:val="16"/>
                <w:szCs w:val="16"/>
                <w:lang w:eastAsia="es-MX"/>
              </w:rPr>
              <w:t>0</w:t>
            </w:r>
          </w:p>
        </w:tc>
        <w:tc>
          <w:tcPr>
            <w:tcW w:w="359" w:type="pct"/>
            <w:tcBorders>
              <w:top w:val="single" w:sz="4" w:space="0" w:color="auto"/>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B60590">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921904" w:rsidRPr="00921904" w:rsidRDefault="00921904" w:rsidP="00B60590">
            <w:pPr>
              <w:jc w:val="center"/>
              <w:rPr>
                <w:rFonts w:cs="Arial"/>
                <w:b/>
                <w:bCs/>
                <w:color w:val="FFFFFF"/>
                <w:sz w:val="16"/>
                <w:szCs w:val="16"/>
                <w:lang w:eastAsia="es-MX"/>
              </w:rPr>
            </w:pPr>
            <w:r w:rsidRPr="00921904">
              <w:rPr>
                <w:rFonts w:cs="Arial"/>
                <w:b/>
                <w:bCs/>
                <w:color w:val="FFFFFF"/>
                <w:sz w:val="16"/>
                <w:szCs w:val="16"/>
                <w:lang w:eastAsia="es-MX"/>
              </w:rPr>
              <w:t>SECRETARÍA DE INVESTIGACIÓN, INNOVACIÓN Y EDUCACIÓN SUPERIOR</w:t>
            </w:r>
          </w:p>
        </w:tc>
        <w:tc>
          <w:tcPr>
            <w:tcW w:w="28" w:type="pct"/>
            <w:vAlign w:val="center"/>
            <w:hideMark/>
          </w:tcPr>
          <w:p w:rsidR="00921904" w:rsidRPr="00E565B4" w:rsidRDefault="00921904" w:rsidP="00B60590">
            <w:pPr>
              <w:jc w:val="left"/>
              <w:rPr>
                <w:rFonts w:cs="Arial"/>
                <w:sz w:val="16"/>
                <w:szCs w:val="16"/>
                <w:lang w:eastAsia="es-MX"/>
              </w:rPr>
            </w:pPr>
          </w:p>
        </w:tc>
        <w:tc>
          <w:tcPr>
            <w:tcW w:w="0" w:type="auto"/>
          </w:tcPr>
          <w:p w:rsidR="00921904" w:rsidRPr="00E565B4" w:rsidRDefault="00921904" w:rsidP="00B60590">
            <w:pPr>
              <w:jc w:val="left"/>
              <w:rPr>
                <w:sz w:val="16"/>
                <w:szCs w:val="16"/>
              </w:rPr>
            </w:pPr>
          </w:p>
        </w:tc>
        <w:tc>
          <w:tcPr>
            <w:tcW w:w="0" w:type="auto"/>
          </w:tcPr>
          <w:p w:rsidR="00921904" w:rsidRPr="00E565B4" w:rsidRDefault="00921904" w:rsidP="00B60590">
            <w:pPr>
              <w:jc w:val="left"/>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921904" w:rsidRPr="00E565B4" w:rsidRDefault="00921904" w:rsidP="00B60590">
            <w:pPr>
              <w:jc w:val="left"/>
              <w:rPr>
                <w:sz w:val="16"/>
                <w:szCs w:val="16"/>
              </w:rPr>
            </w:pPr>
            <w:r w:rsidRPr="00E565B4">
              <w:rPr>
                <w:rFonts w:ascii="Calibri" w:hAnsi="Calibri" w:cs="Calibri"/>
                <w:color w:val="000000"/>
                <w:sz w:val="16"/>
                <w:szCs w:val="16"/>
              </w:rPr>
              <w:t> </w:t>
            </w:r>
          </w:p>
        </w:tc>
      </w:tr>
      <w:tr w:rsidR="00921904" w:rsidRPr="00E565B4" w:rsidTr="00921904">
        <w:trPr>
          <w:gridAfter w:val="3"/>
          <w:trHeight w:val="20"/>
        </w:trPr>
        <w:tc>
          <w:tcPr>
            <w:tcW w:w="488" w:type="pct"/>
            <w:tcBorders>
              <w:top w:val="single" w:sz="4" w:space="0" w:color="auto"/>
              <w:left w:val="single" w:sz="4" w:space="0" w:color="auto"/>
              <w:bottom w:val="single" w:sz="4" w:space="0" w:color="auto"/>
            </w:tcBorders>
            <w:shd w:val="clear" w:color="auto" w:fill="A6A6A6"/>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FIDEICOMISOS</w:t>
            </w:r>
          </w:p>
        </w:tc>
        <w:tc>
          <w:tcPr>
            <w:tcW w:w="318" w:type="pct"/>
            <w:tcBorders>
              <w:top w:val="single" w:sz="4" w:space="0" w:color="auto"/>
              <w:bottom w:val="single" w:sz="4" w:space="0" w:color="auto"/>
            </w:tcBorders>
            <w:shd w:val="clear" w:color="auto" w:fill="A6A6A6"/>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 </w:t>
            </w:r>
          </w:p>
        </w:tc>
        <w:tc>
          <w:tcPr>
            <w:tcW w:w="423" w:type="pct"/>
            <w:tcBorders>
              <w:top w:val="single" w:sz="4" w:space="0" w:color="auto"/>
              <w:bottom w:val="single" w:sz="4" w:space="0" w:color="auto"/>
            </w:tcBorders>
            <w:shd w:val="clear" w:color="auto" w:fill="A6A6A6"/>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 </w:t>
            </w:r>
          </w:p>
        </w:tc>
        <w:tc>
          <w:tcPr>
            <w:tcW w:w="358" w:type="pct"/>
            <w:tcBorders>
              <w:top w:val="single" w:sz="4" w:space="0" w:color="auto"/>
              <w:bottom w:val="single" w:sz="4" w:space="0" w:color="auto"/>
            </w:tcBorders>
            <w:shd w:val="clear" w:color="auto" w:fill="A6A6A6"/>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 </w:t>
            </w:r>
          </w:p>
        </w:tc>
        <w:tc>
          <w:tcPr>
            <w:tcW w:w="348" w:type="pct"/>
            <w:tcBorders>
              <w:top w:val="single" w:sz="4" w:space="0" w:color="auto"/>
              <w:bottom w:val="single" w:sz="4" w:space="0" w:color="auto"/>
            </w:tcBorders>
            <w:shd w:val="clear" w:color="auto" w:fill="A6A6A6"/>
            <w:vAlign w:val="bottom"/>
          </w:tcPr>
          <w:p w:rsidR="00921904" w:rsidRPr="00E565B4" w:rsidRDefault="00921904" w:rsidP="00B60590">
            <w:pPr>
              <w:jc w:val="right"/>
              <w:rPr>
                <w:rFonts w:cs="Arial"/>
                <w:b/>
                <w:bCs/>
                <w:sz w:val="16"/>
                <w:szCs w:val="16"/>
                <w:lang w:eastAsia="es-MX"/>
              </w:rPr>
            </w:pPr>
            <w:r w:rsidRPr="00E565B4">
              <w:rPr>
                <w:rFonts w:ascii="Calibri" w:hAnsi="Calibri" w:cs="Calibri"/>
                <w:sz w:val="16"/>
                <w:szCs w:val="16"/>
              </w:rPr>
              <w:t> </w:t>
            </w:r>
          </w:p>
        </w:tc>
        <w:tc>
          <w:tcPr>
            <w:tcW w:w="444" w:type="pct"/>
            <w:tcBorders>
              <w:top w:val="single" w:sz="4" w:space="0" w:color="auto"/>
              <w:bottom w:val="single" w:sz="4" w:space="0" w:color="auto"/>
            </w:tcBorders>
            <w:shd w:val="clear" w:color="auto" w:fill="A6A6A6"/>
            <w:vAlign w:val="center"/>
            <w:hideMark/>
          </w:tcPr>
          <w:p w:rsidR="00921904" w:rsidRPr="00E565B4" w:rsidRDefault="00921904" w:rsidP="00B60590">
            <w:pPr>
              <w:jc w:val="center"/>
              <w:rPr>
                <w:rFonts w:cs="Arial"/>
                <w:b/>
                <w:bCs/>
                <w:sz w:val="16"/>
                <w:szCs w:val="16"/>
                <w:lang w:eastAsia="es-MX"/>
              </w:rPr>
            </w:pPr>
          </w:p>
        </w:tc>
        <w:tc>
          <w:tcPr>
            <w:tcW w:w="359" w:type="pct"/>
            <w:tcBorders>
              <w:top w:val="single" w:sz="4" w:space="0" w:color="auto"/>
              <w:bottom w:val="single" w:sz="4" w:space="0" w:color="auto"/>
              <w:right w:val="single" w:sz="4" w:space="0" w:color="auto"/>
            </w:tcBorders>
            <w:shd w:val="clear" w:color="auto" w:fill="A6A6A6"/>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 </w:t>
            </w:r>
          </w:p>
        </w:tc>
        <w:tc>
          <w:tcPr>
            <w:tcW w:w="28" w:type="pct"/>
            <w:tcBorders>
              <w:left w:val="single" w:sz="4" w:space="0" w:color="auto"/>
            </w:tcBorders>
            <w:vAlign w:val="center"/>
            <w:hideMark/>
          </w:tcPr>
          <w:p w:rsidR="00921904" w:rsidRPr="00E565B4" w:rsidRDefault="00921904" w:rsidP="00B60590">
            <w:pPr>
              <w:jc w:val="left"/>
              <w:rPr>
                <w:rFonts w:cs="Arial"/>
                <w:sz w:val="16"/>
                <w:szCs w:val="16"/>
                <w:lang w:eastAsia="es-MX"/>
              </w:rPr>
            </w:pPr>
          </w:p>
        </w:tc>
      </w:tr>
      <w:tr w:rsidR="00921904" w:rsidRPr="00E565B4" w:rsidTr="00B60590">
        <w:trPr>
          <w:gridAfter w:val="3"/>
          <w:trHeight w:val="20"/>
        </w:trPr>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FONDO PARA EMPRENDEDORES DE YUCATÁN</w:t>
            </w:r>
          </w:p>
        </w:tc>
        <w:tc>
          <w:tcPr>
            <w:tcW w:w="318" w:type="pct"/>
            <w:tcBorders>
              <w:top w:val="single" w:sz="4" w:space="0" w:color="auto"/>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FONDEI</w:t>
            </w:r>
          </w:p>
        </w:tc>
        <w:tc>
          <w:tcPr>
            <w:tcW w:w="423" w:type="pct"/>
            <w:tcBorders>
              <w:top w:val="single" w:sz="4" w:space="0" w:color="auto"/>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 xml:space="preserve">SCOTIABANK </w:t>
            </w:r>
          </w:p>
        </w:tc>
        <w:tc>
          <w:tcPr>
            <w:tcW w:w="358" w:type="pct"/>
            <w:tcBorders>
              <w:top w:val="single" w:sz="4" w:space="0" w:color="auto"/>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color w:val="000000"/>
                <w:sz w:val="16"/>
                <w:szCs w:val="16"/>
                <w:lang w:eastAsia="es-MX"/>
              </w:rPr>
            </w:pPr>
            <w:r w:rsidRPr="00E565B4">
              <w:rPr>
                <w:rFonts w:cs="Arial"/>
                <w:b/>
                <w:bCs/>
                <w:color w:val="000000"/>
                <w:sz w:val="16"/>
                <w:szCs w:val="16"/>
                <w:lang w:eastAsia="es-MX"/>
              </w:rPr>
              <w:t>1708768039</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921904" w:rsidRPr="00E565B4" w:rsidRDefault="00921904" w:rsidP="00B60590">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1,622,94</w:t>
            </w:r>
            <w:r>
              <w:rPr>
                <w:rFonts w:cs="Arial"/>
                <w:b/>
                <w:bCs/>
                <w:sz w:val="16"/>
                <w:szCs w:val="16"/>
              </w:rPr>
              <w:t>6</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color w:val="000000"/>
                <w:sz w:val="16"/>
                <w:szCs w:val="16"/>
                <w:lang w:eastAsia="es-MX"/>
              </w:rPr>
            </w:pPr>
            <w:r w:rsidRPr="00E565B4">
              <w:rPr>
                <w:rFonts w:cs="Arial"/>
                <w:b/>
                <w:bCs/>
                <w:color w:val="000000"/>
                <w:sz w:val="16"/>
                <w:szCs w:val="16"/>
                <w:lang w:eastAsia="es-MX"/>
              </w:rPr>
              <w:t>0</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B60590">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FONDO PARA EMPRENDEDORES E INNOVADORES DE YUCATÁN</w:t>
            </w:r>
          </w:p>
        </w:tc>
        <w:tc>
          <w:tcPr>
            <w:tcW w:w="31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FEIY</w:t>
            </w:r>
          </w:p>
        </w:tc>
        <w:tc>
          <w:tcPr>
            <w:tcW w:w="423"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BANORTE</w:t>
            </w:r>
          </w:p>
        </w:tc>
        <w:tc>
          <w:tcPr>
            <w:tcW w:w="35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color w:val="000000"/>
                <w:sz w:val="16"/>
                <w:szCs w:val="16"/>
                <w:lang w:eastAsia="es-MX"/>
              </w:rPr>
            </w:pPr>
            <w:r w:rsidRPr="00E565B4">
              <w:rPr>
                <w:rFonts w:cs="Arial"/>
                <w:b/>
                <w:bCs/>
                <w:color w:val="000000"/>
                <w:sz w:val="16"/>
                <w:szCs w:val="16"/>
                <w:lang w:eastAsia="es-MX"/>
              </w:rPr>
              <w:t>750194</w:t>
            </w:r>
          </w:p>
        </w:tc>
        <w:tc>
          <w:tcPr>
            <w:tcW w:w="348" w:type="pct"/>
            <w:tcBorders>
              <w:top w:val="nil"/>
              <w:left w:val="single" w:sz="4" w:space="0" w:color="auto"/>
              <w:bottom w:val="single" w:sz="4" w:space="0" w:color="auto"/>
              <w:right w:val="single" w:sz="4" w:space="0" w:color="auto"/>
            </w:tcBorders>
            <w:shd w:val="clear" w:color="auto" w:fill="auto"/>
            <w:vAlign w:val="center"/>
          </w:tcPr>
          <w:p w:rsidR="00921904" w:rsidRPr="00E565B4" w:rsidRDefault="00921904" w:rsidP="00B60590">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5,322,44</w:t>
            </w:r>
            <w:r>
              <w:rPr>
                <w:rFonts w:cs="Arial"/>
                <w:b/>
                <w:bCs/>
                <w:sz w:val="16"/>
                <w:szCs w:val="16"/>
              </w:rPr>
              <w:t>4</w:t>
            </w:r>
          </w:p>
        </w:tc>
        <w:tc>
          <w:tcPr>
            <w:tcW w:w="444"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color w:val="000000"/>
                <w:sz w:val="16"/>
                <w:szCs w:val="16"/>
                <w:lang w:eastAsia="es-MX"/>
              </w:rPr>
            </w:pPr>
            <w:r w:rsidRPr="00E565B4">
              <w:rPr>
                <w:rFonts w:cs="Arial"/>
                <w:b/>
                <w:bCs/>
                <w:color w:val="000000"/>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92190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FONDO MIXTO CONACYT-GOBIERNO DEL ESTADO</w:t>
            </w:r>
          </w:p>
        </w:tc>
        <w:tc>
          <w:tcPr>
            <w:tcW w:w="31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FOMIX</w:t>
            </w:r>
          </w:p>
        </w:tc>
        <w:tc>
          <w:tcPr>
            <w:tcW w:w="423"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NACIONAL FINANCIERA S.N.C</w:t>
            </w:r>
          </w:p>
        </w:tc>
        <w:tc>
          <w:tcPr>
            <w:tcW w:w="35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color w:val="000000"/>
                <w:sz w:val="16"/>
                <w:szCs w:val="16"/>
                <w:lang w:eastAsia="es-MX"/>
              </w:rPr>
            </w:pPr>
            <w:r w:rsidRPr="00E565B4">
              <w:rPr>
                <w:rFonts w:cs="Arial"/>
                <w:b/>
                <w:bCs/>
                <w:color w:val="000000"/>
                <w:sz w:val="16"/>
                <w:szCs w:val="16"/>
                <w:lang w:eastAsia="es-MX"/>
              </w:rPr>
              <w:t>1060587</w:t>
            </w:r>
          </w:p>
        </w:tc>
        <w:tc>
          <w:tcPr>
            <w:tcW w:w="348" w:type="pct"/>
            <w:tcBorders>
              <w:top w:val="nil"/>
              <w:left w:val="single" w:sz="4" w:space="0" w:color="auto"/>
              <w:bottom w:val="single" w:sz="4" w:space="0" w:color="auto"/>
              <w:right w:val="single" w:sz="4" w:space="0" w:color="auto"/>
            </w:tcBorders>
            <w:shd w:val="clear" w:color="auto" w:fill="FFFFFF"/>
            <w:vAlign w:val="center"/>
          </w:tcPr>
          <w:p w:rsidR="00921904" w:rsidRPr="00E565B4" w:rsidRDefault="00921904" w:rsidP="00B60590">
            <w:pPr>
              <w:jc w:val="center"/>
              <w:rPr>
                <w:rFonts w:cs="Arial"/>
                <w:b/>
                <w:bCs/>
                <w:color w:val="000000"/>
                <w:sz w:val="16"/>
                <w:szCs w:val="16"/>
                <w:lang w:eastAsia="es-MX"/>
              </w:rPr>
            </w:pPr>
            <w:r>
              <w:rPr>
                <w:rFonts w:cs="Arial"/>
                <w:b/>
                <w:bCs/>
                <w:sz w:val="16"/>
                <w:szCs w:val="16"/>
              </w:rPr>
              <w:t xml:space="preserve"> </w:t>
            </w:r>
            <w:r w:rsidRPr="00E565B4">
              <w:rPr>
                <w:rFonts w:cs="Arial"/>
                <w:b/>
                <w:bCs/>
                <w:sz w:val="16"/>
                <w:szCs w:val="16"/>
              </w:rPr>
              <w:t>183,540,981</w:t>
            </w:r>
          </w:p>
        </w:tc>
        <w:tc>
          <w:tcPr>
            <w:tcW w:w="444"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color w:val="000000"/>
                <w:sz w:val="16"/>
                <w:szCs w:val="16"/>
                <w:lang w:eastAsia="es-MX"/>
              </w:rPr>
            </w:pPr>
            <w:r w:rsidRPr="00E565B4">
              <w:rPr>
                <w:rFonts w:cs="Arial"/>
                <w:b/>
                <w:bCs/>
                <w:color w:val="000000"/>
                <w:sz w:val="16"/>
                <w:szCs w:val="16"/>
                <w:lang w:eastAsia="es-MX"/>
              </w:rPr>
              <w:t>0</w:t>
            </w:r>
          </w:p>
        </w:tc>
        <w:tc>
          <w:tcPr>
            <w:tcW w:w="359"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B60590">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921904" w:rsidRPr="00E565B4" w:rsidRDefault="00921904" w:rsidP="00B60590">
            <w:pPr>
              <w:jc w:val="center"/>
              <w:rPr>
                <w:rFonts w:cs="Arial"/>
                <w:b/>
                <w:bCs/>
                <w:color w:val="FFFFFF"/>
                <w:sz w:val="16"/>
                <w:szCs w:val="16"/>
                <w:lang w:eastAsia="es-MX"/>
              </w:rPr>
            </w:pPr>
            <w:r w:rsidRPr="00E565B4">
              <w:rPr>
                <w:rFonts w:cs="Arial"/>
                <w:b/>
                <w:bCs/>
                <w:color w:val="FFFFFF"/>
                <w:sz w:val="16"/>
                <w:szCs w:val="16"/>
                <w:lang w:eastAsia="es-MX"/>
              </w:rPr>
              <w:t>SECRETARÍA DE ADMINISTRACIÓN Y FINANZAS</w:t>
            </w:r>
          </w:p>
        </w:tc>
        <w:tc>
          <w:tcPr>
            <w:tcW w:w="28" w:type="pct"/>
            <w:vAlign w:val="center"/>
            <w:hideMark/>
          </w:tcPr>
          <w:p w:rsidR="00921904" w:rsidRPr="00E565B4" w:rsidRDefault="00921904" w:rsidP="00B60590">
            <w:pPr>
              <w:jc w:val="left"/>
              <w:rPr>
                <w:rFonts w:cs="Arial"/>
                <w:sz w:val="16"/>
                <w:szCs w:val="16"/>
                <w:lang w:eastAsia="es-MX"/>
              </w:rPr>
            </w:pPr>
          </w:p>
        </w:tc>
        <w:tc>
          <w:tcPr>
            <w:tcW w:w="0" w:type="auto"/>
          </w:tcPr>
          <w:p w:rsidR="00921904" w:rsidRPr="00E565B4" w:rsidRDefault="00921904" w:rsidP="00B60590">
            <w:pPr>
              <w:jc w:val="left"/>
              <w:rPr>
                <w:sz w:val="16"/>
                <w:szCs w:val="16"/>
              </w:rPr>
            </w:pPr>
          </w:p>
        </w:tc>
        <w:tc>
          <w:tcPr>
            <w:tcW w:w="0" w:type="auto"/>
          </w:tcPr>
          <w:p w:rsidR="00921904" w:rsidRPr="00E565B4" w:rsidRDefault="00921904" w:rsidP="00B60590">
            <w:pPr>
              <w:jc w:val="left"/>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921904" w:rsidRPr="00E565B4" w:rsidRDefault="00921904" w:rsidP="00B60590">
            <w:pPr>
              <w:jc w:val="left"/>
              <w:rPr>
                <w:sz w:val="16"/>
                <w:szCs w:val="16"/>
              </w:rPr>
            </w:pPr>
            <w:r w:rsidRPr="00E565B4">
              <w:rPr>
                <w:rFonts w:ascii="Calibri" w:hAnsi="Calibri" w:cs="Calibri"/>
                <w:color w:val="000000"/>
                <w:sz w:val="16"/>
                <w:szCs w:val="16"/>
              </w:rPr>
              <w:t> </w:t>
            </w:r>
          </w:p>
        </w:tc>
      </w:tr>
      <w:tr w:rsidR="00921904" w:rsidRPr="00E565B4" w:rsidTr="00921904">
        <w:trPr>
          <w:gridAfter w:val="3"/>
          <w:trHeight w:val="20"/>
        </w:trPr>
        <w:tc>
          <w:tcPr>
            <w:tcW w:w="488" w:type="pct"/>
            <w:tcBorders>
              <w:top w:val="single" w:sz="4" w:space="0" w:color="auto"/>
              <w:left w:val="single" w:sz="4" w:space="0" w:color="auto"/>
              <w:bottom w:val="single" w:sz="4" w:space="0" w:color="auto"/>
            </w:tcBorders>
            <w:shd w:val="clear" w:color="auto" w:fill="A6A6A6"/>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lastRenderedPageBreak/>
              <w:t>FIDEICOMISOS</w:t>
            </w:r>
          </w:p>
        </w:tc>
        <w:tc>
          <w:tcPr>
            <w:tcW w:w="318" w:type="pct"/>
            <w:tcBorders>
              <w:top w:val="single" w:sz="4" w:space="0" w:color="auto"/>
              <w:bottom w:val="single" w:sz="4" w:space="0" w:color="auto"/>
            </w:tcBorders>
            <w:shd w:val="clear" w:color="auto" w:fill="A6A6A6"/>
            <w:noWrap/>
            <w:vAlign w:val="bottom"/>
            <w:hideMark/>
          </w:tcPr>
          <w:p w:rsidR="00921904" w:rsidRPr="00E565B4" w:rsidRDefault="00921904" w:rsidP="00B60590">
            <w:pPr>
              <w:jc w:val="left"/>
              <w:rPr>
                <w:rFonts w:cs="Arial"/>
                <w:sz w:val="16"/>
                <w:szCs w:val="16"/>
                <w:lang w:eastAsia="es-MX"/>
              </w:rPr>
            </w:pPr>
            <w:r w:rsidRPr="00E565B4">
              <w:rPr>
                <w:rFonts w:cs="Arial"/>
                <w:sz w:val="16"/>
                <w:szCs w:val="16"/>
                <w:lang w:eastAsia="es-MX"/>
              </w:rPr>
              <w:t> </w:t>
            </w:r>
          </w:p>
        </w:tc>
        <w:tc>
          <w:tcPr>
            <w:tcW w:w="423" w:type="pct"/>
            <w:tcBorders>
              <w:top w:val="single" w:sz="4" w:space="0" w:color="auto"/>
              <w:bottom w:val="single" w:sz="4" w:space="0" w:color="auto"/>
            </w:tcBorders>
            <w:shd w:val="clear" w:color="auto" w:fill="A6A6A6"/>
            <w:noWrap/>
            <w:vAlign w:val="bottom"/>
            <w:hideMark/>
          </w:tcPr>
          <w:p w:rsidR="00921904" w:rsidRPr="00E565B4" w:rsidRDefault="00921904" w:rsidP="00B60590">
            <w:pPr>
              <w:jc w:val="left"/>
              <w:rPr>
                <w:rFonts w:cs="Arial"/>
                <w:sz w:val="16"/>
                <w:szCs w:val="16"/>
                <w:lang w:eastAsia="es-MX"/>
              </w:rPr>
            </w:pPr>
            <w:r w:rsidRPr="00E565B4">
              <w:rPr>
                <w:rFonts w:cs="Arial"/>
                <w:sz w:val="16"/>
                <w:szCs w:val="16"/>
                <w:lang w:eastAsia="es-MX"/>
              </w:rPr>
              <w:t> </w:t>
            </w:r>
          </w:p>
        </w:tc>
        <w:tc>
          <w:tcPr>
            <w:tcW w:w="358" w:type="pct"/>
            <w:tcBorders>
              <w:top w:val="single" w:sz="4" w:space="0" w:color="auto"/>
              <w:bottom w:val="single" w:sz="4" w:space="0" w:color="auto"/>
            </w:tcBorders>
            <w:shd w:val="clear" w:color="auto" w:fill="A6A6A6"/>
            <w:noWrap/>
            <w:vAlign w:val="bottom"/>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 </w:t>
            </w:r>
          </w:p>
        </w:tc>
        <w:tc>
          <w:tcPr>
            <w:tcW w:w="348" w:type="pct"/>
            <w:tcBorders>
              <w:top w:val="single" w:sz="4" w:space="0" w:color="auto"/>
              <w:bottom w:val="single" w:sz="4" w:space="0" w:color="auto"/>
            </w:tcBorders>
            <w:shd w:val="clear" w:color="auto" w:fill="A6A6A6"/>
            <w:noWrap/>
            <w:vAlign w:val="bottom"/>
          </w:tcPr>
          <w:p w:rsidR="00921904" w:rsidRPr="00E565B4" w:rsidRDefault="00921904" w:rsidP="00B60590">
            <w:pPr>
              <w:jc w:val="right"/>
              <w:rPr>
                <w:rFonts w:cs="Arial"/>
                <w:b/>
                <w:bCs/>
                <w:sz w:val="16"/>
                <w:szCs w:val="16"/>
                <w:lang w:eastAsia="es-MX"/>
              </w:rPr>
            </w:pPr>
            <w:r w:rsidRPr="00E565B4">
              <w:rPr>
                <w:rFonts w:ascii="Calibri" w:hAnsi="Calibri" w:cs="Calibri"/>
                <w:sz w:val="16"/>
                <w:szCs w:val="16"/>
              </w:rPr>
              <w:t> </w:t>
            </w:r>
          </w:p>
        </w:tc>
        <w:tc>
          <w:tcPr>
            <w:tcW w:w="444" w:type="pct"/>
            <w:tcBorders>
              <w:top w:val="single" w:sz="4" w:space="0" w:color="auto"/>
              <w:bottom w:val="single" w:sz="4" w:space="0" w:color="auto"/>
            </w:tcBorders>
            <w:shd w:val="clear" w:color="auto" w:fill="A6A6A6"/>
            <w:noWrap/>
            <w:vAlign w:val="bottom"/>
            <w:hideMark/>
          </w:tcPr>
          <w:p w:rsidR="00921904" w:rsidRPr="00E565B4" w:rsidRDefault="00921904" w:rsidP="00B60590">
            <w:pPr>
              <w:jc w:val="center"/>
              <w:rPr>
                <w:rFonts w:cs="Arial"/>
                <w:b/>
                <w:bCs/>
                <w:sz w:val="16"/>
                <w:szCs w:val="16"/>
                <w:lang w:eastAsia="es-MX"/>
              </w:rPr>
            </w:pPr>
          </w:p>
        </w:tc>
        <w:tc>
          <w:tcPr>
            <w:tcW w:w="359" w:type="pct"/>
            <w:tcBorders>
              <w:top w:val="single" w:sz="4" w:space="0" w:color="auto"/>
              <w:bottom w:val="single" w:sz="4" w:space="0" w:color="auto"/>
              <w:right w:val="single" w:sz="4" w:space="0" w:color="auto"/>
            </w:tcBorders>
            <w:shd w:val="clear" w:color="auto" w:fill="A6A6A6"/>
            <w:noWrap/>
            <w:vAlign w:val="bottom"/>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 </w:t>
            </w:r>
          </w:p>
        </w:tc>
        <w:tc>
          <w:tcPr>
            <w:tcW w:w="28" w:type="pct"/>
            <w:tcBorders>
              <w:left w:val="single" w:sz="4" w:space="0" w:color="auto"/>
            </w:tcBorders>
            <w:vAlign w:val="center"/>
            <w:hideMark/>
          </w:tcPr>
          <w:p w:rsidR="00921904" w:rsidRPr="00E565B4" w:rsidRDefault="00921904" w:rsidP="00B60590">
            <w:pPr>
              <w:jc w:val="left"/>
              <w:rPr>
                <w:rFonts w:cs="Arial"/>
                <w:sz w:val="16"/>
                <w:szCs w:val="16"/>
                <w:lang w:eastAsia="es-MX"/>
              </w:rPr>
            </w:pPr>
          </w:p>
        </w:tc>
      </w:tr>
      <w:tr w:rsidR="00921904" w:rsidRPr="00E565B4" w:rsidTr="00B60590">
        <w:trPr>
          <w:gridAfter w:val="3"/>
          <w:trHeight w:val="20"/>
        </w:trPr>
        <w:tc>
          <w:tcPr>
            <w:tcW w:w="48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FIDEICOMISO MAESTRO IRREVOCABLE DE ADMINISTRACIÓN Y FUENTE DE PAGO IDENTIFICADO BAJO EL NÚMERO F/0002</w:t>
            </w:r>
          </w:p>
        </w:tc>
        <w:tc>
          <w:tcPr>
            <w:tcW w:w="318" w:type="pct"/>
            <w:tcBorders>
              <w:top w:val="single" w:sz="4" w:space="0" w:color="auto"/>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F/0002</w:t>
            </w:r>
          </w:p>
        </w:tc>
        <w:tc>
          <w:tcPr>
            <w:tcW w:w="423" w:type="pct"/>
            <w:tcBorders>
              <w:top w:val="single" w:sz="4" w:space="0" w:color="auto"/>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CIBANCO S.A. INSTITUCIÓN DE BANCA MULTIPLE</w:t>
            </w:r>
          </w:p>
        </w:tc>
        <w:tc>
          <w:tcPr>
            <w:tcW w:w="358" w:type="pct"/>
            <w:tcBorders>
              <w:top w:val="single" w:sz="4" w:space="0" w:color="auto"/>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F/0002</w:t>
            </w: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tcPr>
          <w:p w:rsidR="00921904" w:rsidRPr="00E565B4" w:rsidRDefault="00921904" w:rsidP="00B60590">
            <w:pPr>
              <w:jc w:val="center"/>
              <w:rPr>
                <w:rFonts w:cs="Arial"/>
                <w:b/>
                <w:bCs/>
                <w:sz w:val="16"/>
                <w:szCs w:val="16"/>
                <w:lang w:eastAsia="es-MX"/>
              </w:rPr>
            </w:pPr>
            <w:r>
              <w:rPr>
                <w:rFonts w:cs="Arial"/>
                <w:b/>
                <w:bCs/>
                <w:sz w:val="16"/>
                <w:szCs w:val="16"/>
              </w:rPr>
              <w:t xml:space="preserve"> </w:t>
            </w:r>
            <w:r w:rsidRPr="00E565B4">
              <w:rPr>
                <w:rFonts w:cs="Arial"/>
                <w:b/>
                <w:bCs/>
                <w:sz w:val="16"/>
                <w:szCs w:val="16"/>
              </w:rPr>
              <w:t>103,851,500</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437,449</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 xml:space="preserve"> 17752, 17800 </w:t>
            </w: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B60590">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FIDEICOMISO PÚBLICO DE ADMINISTRACIÓN E INVERSIÓN NÚMERO F/0007</w:t>
            </w:r>
          </w:p>
        </w:tc>
        <w:tc>
          <w:tcPr>
            <w:tcW w:w="31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F/0007</w:t>
            </w:r>
          </w:p>
        </w:tc>
        <w:tc>
          <w:tcPr>
            <w:tcW w:w="423"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CIBANCO S.A. INSTITUCIÓN DE BANCA MULTIPLE</w:t>
            </w:r>
          </w:p>
        </w:tc>
        <w:tc>
          <w:tcPr>
            <w:tcW w:w="35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F/0007</w:t>
            </w:r>
          </w:p>
        </w:tc>
        <w:tc>
          <w:tcPr>
            <w:tcW w:w="348" w:type="pct"/>
            <w:tcBorders>
              <w:top w:val="nil"/>
              <w:left w:val="single" w:sz="4" w:space="0" w:color="auto"/>
              <w:bottom w:val="single" w:sz="4" w:space="0" w:color="auto"/>
              <w:right w:val="single" w:sz="4" w:space="0" w:color="auto"/>
            </w:tcBorders>
            <w:shd w:val="clear" w:color="auto" w:fill="auto"/>
            <w:vAlign w:val="center"/>
          </w:tcPr>
          <w:p w:rsidR="00921904" w:rsidRPr="00E565B4" w:rsidRDefault="00921904" w:rsidP="00B60590">
            <w:pPr>
              <w:jc w:val="center"/>
              <w:rPr>
                <w:rFonts w:cs="Arial"/>
                <w:b/>
                <w:bCs/>
                <w:sz w:val="16"/>
                <w:szCs w:val="16"/>
                <w:lang w:eastAsia="es-MX"/>
              </w:rPr>
            </w:pPr>
            <w:r>
              <w:rPr>
                <w:rFonts w:cs="Arial"/>
                <w:b/>
                <w:bCs/>
                <w:sz w:val="16"/>
                <w:szCs w:val="16"/>
              </w:rPr>
              <w:t xml:space="preserve"> </w:t>
            </w:r>
            <w:r w:rsidRPr="00E565B4">
              <w:rPr>
                <w:rFonts w:cs="Arial"/>
                <w:b/>
                <w:bCs/>
                <w:sz w:val="16"/>
                <w:szCs w:val="16"/>
              </w:rPr>
              <w:t>49,082,1</w:t>
            </w:r>
            <w:r>
              <w:rPr>
                <w:rFonts w:cs="Arial"/>
                <w:b/>
                <w:bCs/>
                <w:sz w:val="16"/>
                <w:szCs w:val="16"/>
              </w:rPr>
              <w:t>20</w:t>
            </w:r>
          </w:p>
        </w:tc>
        <w:tc>
          <w:tcPr>
            <w:tcW w:w="444"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592,272</w:t>
            </w:r>
          </w:p>
        </w:tc>
        <w:tc>
          <w:tcPr>
            <w:tcW w:w="359"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17800</w:t>
            </w: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B60590">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FIDEICOMISO IRREVOCABLE DE ADMINISTRACIÓN Y FUENTE ALTERNA DE PAGO F/0019</w:t>
            </w:r>
          </w:p>
        </w:tc>
        <w:tc>
          <w:tcPr>
            <w:tcW w:w="31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F/0019</w:t>
            </w:r>
          </w:p>
        </w:tc>
        <w:tc>
          <w:tcPr>
            <w:tcW w:w="423"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CIBANCO S.A. INSTITUCIÓN DE BANCA MULTIPLE</w:t>
            </w:r>
          </w:p>
        </w:tc>
        <w:tc>
          <w:tcPr>
            <w:tcW w:w="35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F/0019</w:t>
            </w:r>
          </w:p>
        </w:tc>
        <w:tc>
          <w:tcPr>
            <w:tcW w:w="348" w:type="pct"/>
            <w:tcBorders>
              <w:top w:val="nil"/>
              <w:left w:val="single" w:sz="4" w:space="0" w:color="auto"/>
              <w:bottom w:val="single" w:sz="4" w:space="0" w:color="auto"/>
              <w:right w:val="single" w:sz="4" w:space="0" w:color="auto"/>
            </w:tcBorders>
            <w:shd w:val="clear" w:color="auto" w:fill="auto"/>
            <w:vAlign w:val="center"/>
          </w:tcPr>
          <w:p w:rsidR="00921904" w:rsidRPr="00E565B4" w:rsidRDefault="00921904" w:rsidP="00B60590">
            <w:pPr>
              <w:jc w:val="center"/>
              <w:rPr>
                <w:rFonts w:cs="Arial"/>
                <w:b/>
                <w:bCs/>
                <w:sz w:val="16"/>
                <w:szCs w:val="16"/>
                <w:lang w:eastAsia="es-MX"/>
              </w:rPr>
            </w:pPr>
            <w:r>
              <w:rPr>
                <w:rFonts w:cs="Arial"/>
                <w:b/>
                <w:bCs/>
                <w:sz w:val="16"/>
                <w:szCs w:val="16"/>
              </w:rPr>
              <w:t xml:space="preserve"> </w:t>
            </w:r>
            <w:r w:rsidRPr="00E565B4">
              <w:rPr>
                <w:rFonts w:cs="Arial"/>
                <w:b/>
                <w:bCs/>
                <w:sz w:val="16"/>
                <w:szCs w:val="16"/>
              </w:rPr>
              <w:t>112,715,81</w:t>
            </w:r>
            <w:r>
              <w:rPr>
                <w:rFonts w:cs="Arial"/>
                <w:b/>
                <w:bCs/>
                <w:sz w:val="16"/>
                <w:szCs w:val="16"/>
              </w:rPr>
              <w:t>5</w:t>
            </w:r>
            <w:r w:rsidRPr="00E565B4">
              <w:rPr>
                <w:rFonts w:cs="Arial"/>
                <w:b/>
                <w:bCs/>
                <w:sz w:val="16"/>
                <w:szCs w:val="16"/>
              </w:rPr>
              <w:t xml:space="preserve"> </w:t>
            </w:r>
          </w:p>
        </w:tc>
        <w:tc>
          <w:tcPr>
            <w:tcW w:w="444"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388,990</w:t>
            </w:r>
          </w:p>
        </w:tc>
        <w:tc>
          <w:tcPr>
            <w:tcW w:w="359"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17800</w:t>
            </w: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B60590">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FIDEICOMISO DE ADMINISTRACIÓN Y PAGO NÚMERO F/0173</w:t>
            </w:r>
          </w:p>
        </w:tc>
        <w:tc>
          <w:tcPr>
            <w:tcW w:w="31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F/0173</w:t>
            </w:r>
          </w:p>
        </w:tc>
        <w:tc>
          <w:tcPr>
            <w:tcW w:w="423"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CIBANCO S.A. INSTITUCIÓN DE BANCA MULTIPLE</w:t>
            </w:r>
          </w:p>
        </w:tc>
        <w:tc>
          <w:tcPr>
            <w:tcW w:w="35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F/0173</w:t>
            </w:r>
          </w:p>
        </w:tc>
        <w:tc>
          <w:tcPr>
            <w:tcW w:w="348" w:type="pct"/>
            <w:tcBorders>
              <w:top w:val="nil"/>
              <w:left w:val="single" w:sz="4" w:space="0" w:color="auto"/>
              <w:bottom w:val="single" w:sz="4" w:space="0" w:color="auto"/>
              <w:right w:val="single" w:sz="4" w:space="0" w:color="auto"/>
            </w:tcBorders>
            <w:shd w:val="clear" w:color="auto" w:fill="auto"/>
            <w:vAlign w:val="center"/>
          </w:tcPr>
          <w:p w:rsidR="00921904" w:rsidRPr="00E565B4" w:rsidRDefault="00921904" w:rsidP="00B60590">
            <w:pPr>
              <w:jc w:val="center"/>
              <w:rPr>
                <w:rFonts w:cs="Arial"/>
                <w:b/>
                <w:bCs/>
                <w:sz w:val="16"/>
                <w:szCs w:val="16"/>
                <w:lang w:eastAsia="es-MX"/>
              </w:rPr>
            </w:pPr>
            <w:r>
              <w:rPr>
                <w:rFonts w:cs="Arial"/>
                <w:b/>
                <w:bCs/>
                <w:sz w:val="16"/>
                <w:szCs w:val="16"/>
              </w:rPr>
              <w:t xml:space="preserve"> </w:t>
            </w:r>
            <w:r w:rsidRPr="00E565B4">
              <w:rPr>
                <w:rFonts w:cs="Arial"/>
                <w:b/>
                <w:bCs/>
                <w:sz w:val="16"/>
                <w:szCs w:val="16"/>
              </w:rPr>
              <w:t>5,309,34</w:t>
            </w:r>
            <w:r>
              <w:rPr>
                <w:rFonts w:cs="Arial"/>
                <w:b/>
                <w:bCs/>
                <w:sz w:val="16"/>
                <w:szCs w:val="16"/>
              </w:rPr>
              <w:t>7</w:t>
            </w:r>
          </w:p>
        </w:tc>
        <w:tc>
          <w:tcPr>
            <w:tcW w:w="444"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393,403</w:t>
            </w:r>
          </w:p>
        </w:tc>
        <w:tc>
          <w:tcPr>
            <w:tcW w:w="359"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17800</w:t>
            </w: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B60590">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FIDEICOMISO IRREVOCABLE DE ADMINISTRACIÓN Y PAGO IDENTIFICADO CON EL NÚMERO F/0198</w:t>
            </w:r>
          </w:p>
        </w:tc>
        <w:tc>
          <w:tcPr>
            <w:tcW w:w="31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F/0198</w:t>
            </w:r>
          </w:p>
        </w:tc>
        <w:tc>
          <w:tcPr>
            <w:tcW w:w="423"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CIBANCO S.A. INSTITUCIÓN DE BANCA MULTIPLE</w:t>
            </w:r>
          </w:p>
        </w:tc>
        <w:tc>
          <w:tcPr>
            <w:tcW w:w="35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F/0198</w:t>
            </w:r>
          </w:p>
        </w:tc>
        <w:tc>
          <w:tcPr>
            <w:tcW w:w="348" w:type="pct"/>
            <w:tcBorders>
              <w:top w:val="nil"/>
              <w:left w:val="single" w:sz="4" w:space="0" w:color="auto"/>
              <w:bottom w:val="single" w:sz="4" w:space="0" w:color="auto"/>
              <w:right w:val="single" w:sz="4" w:space="0" w:color="auto"/>
            </w:tcBorders>
            <w:shd w:val="clear" w:color="auto" w:fill="auto"/>
            <w:vAlign w:val="center"/>
          </w:tcPr>
          <w:p w:rsidR="00921904" w:rsidRPr="00E565B4" w:rsidRDefault="00921904" w:rsidP="00B60590">
            <w:pPr>
              <w:jc w:val="center"/>
              <w:rPr>
                <w:rFonts w:cs="Arial"/>
                <w:b/>
                <w:bCs/>
                <w:sz w:val="16"/>
                <w:szCs w:val="16"/>
                <w:lang w:eastAsia="es-MX"/>
              </w:rPr>
            </w:pPr>
            <w:r>
              <w:rPr>
                <w:rFonts w:cs="Arial"/>
                <w:b/>
                <w:bCs/>
                <w:sz w:val="16"/>
                <w:szCs w:val="16"/>
              </w:rPr>
              <w:t xml:space="preserve"> </w:t>
            </w:r>
            <w:r w:rsidRPr="00E565B4">
              <w:rPr>
                <w:rFonts w:cs="Arial"/>
                <w:b/>
                <w:bCs/>
                <w:sz w:val="16"/>
                <w:szCs w:val="16"/>
              </w:rPr>
              <w:t>43,186,01</w:t>
            </w:r>
            <w:r>
              <w:rPr>
                <w:rFonts w:cs="Arial"/>
                <w:b/>
                <w:bCs/>
                <w:sz w:val="16"/>
                <w:szCs w:val="16"/>
              </w:rPr>
              <w:t>3</w:t>
            </w:r>
          </w:p>
        </w:tc>
        <w:tc>
          <w:tcPr>
            <w:tcW w:w="444"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188,598</w:t>
            </w:r>
          </w:p>
        </w:tc>
        <w:tc>
          <w:tcPr>
            <w:tcW w:w="359"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17800</w:t>
            </w: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B60590">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FIDEICOMISO DE ADMINISTRACIÓN NÚMERO F/0199</w:t>
            </w:r>
          </w:p>
        </w:tc>
        <w:tc>
          <w:tcPr>
            <w:tcW w:w="31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F/0199</w:t>
            </w:r>
          </w:p>
        </w:tc>
        <w:tc>
          <w:tcPr>
            <w:tcW w:w="423"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CIBANCO S.A. INSTITUCIÓN DE BANCA MULTIPLE</w:t>
            </w:r>
          </w:p>
        </w:tc>
        <w:tc>
          <w:tcPr>
            <w:tcW w:w="35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F/0199</w:t>
            </w:r>
          </w:p>
        </w:tc>
        <w:tc>
          <w:tcPr>
            <w:tcW w:w="348" w:type="pct"/>
            <w:tcBorders>
              <w:top w:val="nil"/>
              <w:left w:val="single" w:sz="4" w:space="0" w:color="auto"/>
              <w:bottom w:val="single" w:sz="4" w:space="0" w:color="auto"/>
              <w:right w:val="single" w:sz="4" w:space="0" w:color="auto"/>
            </w:tcBorders>
            <w:shd w:val="clear" w:color="auto" w:fill="auto"/>
            <w:vAlign w:val="center"/>
          </w:tcPr>
          <w:p w:rsidR="00921904" w:rsidRPr="00E565B4" w:rsidRDefault="00921904" w:rsidP="00B60590">
            <w:pPr>
              <w:jc w:val="center"/>
              <w:rPr>
                <w:rFonts w:cs="Arial"/>
                <w:b/>
                <w:bCs/>
                <w:sz w:val="16"/>
                <w:szCs w:val="16"/>
                <w:lang w:eastAsia="es-MX"/>
              </w:rPr>
            </w:pPr>
            <w:r>
              <w:rPr>
                <w:rFonts w:cs="Arial"/>
                <w:b/>
                <w:bCs/>
                <w:sz w:val="16"/>
                <w:szCs w:val="16"/>
              </w:rPr>
              <w:t xml:space="preserve"> </w:t>
            </w:r>
            <w:r w:rsidRPr="00E565B4">
              <w:rPr>
                <w:rFonts w:cs="Arial"/>
                <w:b/>
                <w:bCs/>
                <w:sz w:val="16"/>
                <w:szCs w:val="16"/>
              </w:rPr>
              <w:t>977,991</w:t>
            </w:r>
          </w:p>
        </w:tc>
        <w:tc>
          <w:tcPr>
            <w:tcW w:w="444"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609,793</w:t>
            </w:r>
          </w:p>
        </w:tc>
        <w:tc>
          <w:tcPr>
            <w:tcW w:w="359"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17800</w:t>
            </w: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B60590">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FIDEICOMISO IRREVOCABLE DE ADMINISTRACIÓN Y FUENTE DE PAGO NÚMERO F/4109088</w:t>
            </w:r>
          </w:p>
        </w:tc>
        <w:tc>
          <w:tcPr>
            <w:tcW w:w="31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F/4109088</w:t>
            </w:r>
          </w:p>
        </w:tc>
        <w:tc>
          <w:tcPr>
            <w:tcW w:w="423"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BBVA BANCOMER, S.A., INSTITUCIÓN DE BANCA MÚLTIPLE, GUPO FINANCIERO BBVA BANCOMER</w:t>
            </w:r>
          </w:p>
        </w:tc>
        <w:tc>
          <w:tcPr>
            <w:tcW w:w="35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F/4109088</w:t>
            </w:r>
          </w:p>
        </w:tc>
        <w:tc>
          <w:tcPr>
            <w:tcW w:w="348" w:type="pct"/>
            <w:tcBorders>
              <w:top w:val="nil"/>
              <w:left w:val="single" w:sz="4" w:space="0" w:color="auto"/>
              <w:bottom w:val="single" w:sz="4" w:space="0" w:color="auto"/>
              <w:right w:val="single" w:sz="4" w:space="0" w:color="auto"/>
            </w:tcBorders>
            <w:shd w:val="clear" w:color="auto" w:fill="auto"/>
            <w:vAlign w:val="center"/>
          </w:tcPr>
          <w:p w:rsidR="00921904" w:rsidRPr="00E565B4" w:rsidRDefault="00921904" w:rsidP="00B60590">
            <w:pPr>
              <w:jc w:val="center"/>
              <w:rPr>
                <w:rFonts w:cs="Arial"/>
                <w:b/>
                <w:bCs/>
                <w:sz w:val="16"/>
                <w:szCs w:val="16"/>
                <w:lang w:eastAsia="es-MX"/>
              </w:rPr>
            </w:pPr>
            <w:r>
              <w:rPr>
                <w:rFonts w:cs="Arial"/>
                <w:b/>
                <w:bCs/>
                <w:sz w:val="16"/>
                <w:szCs w:val="16"/>
              </w:rPr>
              <w:t xml:space="preserve"> </w:t>
            </w:r>
            <w:r w:rsidRPr="00E565B4">
              <w:rPr>
                <w:rFonts w:cs="Arial"/>
                <w:b/>
                <w:bCs/>
                <w:sz w:val="16"/>
                <w:szCs w:val="16"/>
              </w:rPr>
              <w:t>10,988,26</w:t>
            </w:r>
            <w:r>
              <w:rPr>
                <w:rFonts w:cs="Arial"/>
                <w:b/>
                <w:bCs/>
                <w:sz w:val="16"/>
                <w:szCs w:val="16"/>
              </w:rPr>
              <w:t>4</w:t>
            </w:r>
          </w:p>
        </w:tc>
        <w:tc>
          <w:tcPr>
            <w:tcW w:w="444"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357,848</w:t>
            </w:r>
          </w:p>
        </w:tc>
        <w:tc>
          <w:tcPr>
            <w:tcW w:w="359"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20939</w:t>
            </w: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92190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lastRenderedPageBreak/>
              <w:t xml:space="preserve">FIDEICOMISO DE ADMINISTRACIÓN E INVERSIÓN NÚMERO F/4109146 </w:t>
            </w:r>
          </w:p>
        </w:tc>
        <w:tc>
          <w:tcPr>
            <w:tcW w:w="31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F/4109146</w:t>
            </w:r>
          </w:p>
        </w:tc>
        <w:tc>
          <w:tcPr>
            <w:tcW w:w="423"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BBVA BANCOMER, S.A., INSTITUCIÓN DE BANCA MÚLTIPLE, GUPO FINANCIERO BBVA BANCOMER</w:t>
            </w:r>
          </w:p>
        </w:tc>
        <w:tc>
          <w:tcPr>
            <w:tcW w:w="35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F/4109146</w:t>
            </w:r>
          </w:p>
        </w:tc>
        <w:tc>
          <w:tcPr>
            <w:tcW w:w="348" w:type="pct"/>
            <w:tcBorders>
              <w:top w:val="nil"/>
              <w:left w:val="single" w:sz="4" w:space="0" w:color="auto"/>
              <w:bottom w:val="single" w:sz="4" w:space="0" w:color="auto"/>
              <w:right w:val="single" w:sz="4" w:space="0" w:color="auto"/>
            </w:tcBorders>
            <w:shd w:val="clear" w:color="auto" w:fill="FFFFFF"/>
            <w:vAlign w:val="center"/>
          </w:tcPr>
          <w:p w:rsidR="00921904" w:rsidRPr="00E565B4" w:rsidRDefault="00921904" w:rsidP="00B60590">
            <w:pPr>
              <w:jc w:val="center"/>
              <w:rPr>
                <w:rFonts w:cs="Arial"/>
                <w:b/>
                <w:bCs/>
                <w:sz w:val="16"/>
                <w:szCs w:val="16"/>
                <w:lang w:eastAsia="es-MX"/>
              </w:rPr>
            </w:pPr>
            <w:r>
              <w:rPr>
                <w:rFonts w:cs="Arial"/>
                <w:b/>
                <w:bCs/>
                <w:sz w:val="16"/>
                <w:szCs w:val="16"/>
              </w:rPr>
              <w:t xml:space="preserve"> </w:t>
            </w:r>
            <w:r w:rsidRPr="00E565B4">
              <w:rPr>
                <w:rFonts w:cs="Arial"/>
                <w:b/>
                <w:bCs/>
                <w:sz w:val="16"/>
                <w:szCs w:val="16"/>
              </w:rPr>
              <w:t>188,357,24</w:t>
            </w:r>
            <w:r>
              <w:rPr>
                <w:rFonts w:cs="Arial"/>
                <w:b/>
                <w:bCs/>
                <w:sz w:val="16"/>
                <w:szCs w:val="16"/>
              </w:rPr>
              <w:t>6</w:t>
            </w:r>
          </w:p>
        </w:tc>
        <w:tc>
          <w:tcPr>
            <w:tcW w:w="444"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357,848</w:t>
            </w:r>
          </w:p>
        </w:tc>
        <w:tc>
          <w:tcPr>
            <w:tcW w:w="359"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20939</w:t>
            </w: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B60590">
        <w:trPr>
          <w:gridAfter w:val="3"/>
          <w:trHeight w:val="20"/>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FIDEICOMISO PARA EL DESARROLLO REGIONAL DEL SUR SURESTE 2050</w:t>
            </w:r>
          </w:p>
        </w:tc>
        <w:tc>
          <w:tcPr>
            <w:tcW w:w="318"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FIDESUR</w:t>
            </w:r>
          </w:p>
        </w:tc>
        <w:tc>
          <w:tcPr>
            <w:tcW w:w="423"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 xml:space="preserve">BANOBRAS </w:t>
            </w:r>
          </w:p>
        </w:tc>
        <w:tc>
          <w:tcPr>
            <w:tcW w:w="358"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highlight w:val="yellow"/>
                <w:lang w:eastAsia="es-MX"/>
              </w:rPr>
            </w:pPr>
            <w:r w:rsidRPr="00E565B4">
              <w:rPr>
                <w:rFonts w:cs="Arial"/>
                <w:b/>
                <w:bCs/>
                <w:sz w:val="16"/>
                <w:szCs w:val="16"/>
                <w:lang w:eastAsia="es-MX"/>
              </w:rPr>
              <w:t>FID-2050</w:t>
            </w:r>
          </w:p>
        </w:tc>
        <w:tc>
          <w:tcPr>
            <w:tcW w:w="348" w:type="pct"/>
            <w:tcBorders>
              <w:top w:val="nil"/>
              <w:left w:val="single" w:sz="4" w:space="0" w:color="auto"/>
              <w:bottom w:val="single" w:sz="4" w:space="0" w:color="auto"/>
              <w:right w:val="single" w:sz="4" w:space="0" w:color="auto"/>
            </w:tcBorders>
            <w:shd w:val="clear" w:color="auto" w:fill="auto"/>
            <w:vAlign w:val="center"/>
          </w:tcPr>
          <w:p w:rsidR="00921904" w:rsidRPr="00E565B4" w:rsidRDefault="00921904" w:rsidP="00B60590">
            <w:pPr>
              <w:pStyle w:val="Default"/>
              <w:jc w:val="center"/>
              <w:rPr>
                <w:rFonts w:cs="Arial"/>
                <w:b/>
                <w:bCs/>
                <w:color w:val="auto"/>
                <w:sz w:val="16"/>
                <w:szCs w:val="16"/>
                <w:lang w:eastAsia="es-MX"/>
              </w:rPr>
            </w:pPr>
          </w:p>
          <w:p w:rsidR="00921904" w:rsidRPr="00E565B4" w:rsidRDefault="00921904" w:rsidP="00B60590">
            <w:pPr>
              <w:pStyle w:val="Default"/>
              <w:jc w:val="center"/>
              <w:rPr>
                <w:rFonts w:cs="Arial"/>
                <w:b/>
                <w:bCs/>
                <w:color w:val="auto"/>
                <w:sz w:val="16"/>
                <w:szCs w:val="16"/>
                <w:lang w:eastAsia="es-MX"/>
              </w:rPr>
            </w:pPr>
            <w:r w:rsidRPr="00E565B4">
              <w:rPr>
                <w:rFonts w:cs="Arial"/>
                <w:b/>
                <w:bCs/>
                <w:color w:val="auto"/>
                <w:sz w:val="16"/>
                <w:szCs w:val="16"/>
                <w:lang w:eastAsia="es-MX"/>
              </w:rPr>
              <w:t>**10,843,85</w:t>
            </w:r>
            <w:r>
              <w:rPr>
                <w:rFonts w:cs="Arial"/>
                <w:b/>
                <w:bCs/>
                <w:color w:val="auto"/>
                <w:sz w:val="16"/>
                <w:szCs w:val="16"/>
                <w:lang w:eastAsia="es-MX"/>
              </w:rPr>
              <w:t>9</w:t>
            </w:r>
          </w:p>
          <w:p w:rsidR="00921904" w:rsidRPr="00E565B4" w:rsidRDefault="00921904" w:rsidP="00B60590">
            <w:pPr>
              <w:rPr>
                <w:rFonts w:cs="Arial"/>
                <w:b/>
                <w:bCs/>
                <w:sz w:val="16"/>
                <w:szCs w:val="16"/>
                <w:lang w:eastAsia="es-MX"/>
              </w:rPr>
            </w:pPr>
          </w:p>
        </w:tc>
        <w:tc>
          <w:tcPr>
            <w:tcW w:w="444"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NO TIENE</w:t>
            </w:r>
          </w:p>
          <w:p w:rsidR="00921904" w:rsidRPr="00E565B4" w:rsidRDefault="00921904" w:rsidP="00B60590">
            <w:pPr>
              <w:jc w:val="center"/>
              <w:rPr>
                <w:rFonts w:cs="Arial"/>
                <w:b/>
                <w:bCs/>
                <w:sz w:val="16"/>
                <w:szCs w:val="16"/>
                <w:highlight w:val="yellow"/>
                <w:lang w:eastAsia="es-MX"/>
              </w:rPr>
            </w:pP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B60590">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921904" w:rsidRPr="00E565B4" w:rsidRDefault="00921904" w:rsidP="00B60590">
            <w:pPr>
              <w:jc w:val="center"/>
              <w:rPr>
                <w:rFonts w:cs="Arial"/>
                <w:b/>
                <w:bCs/>
                <w:color w:val="FFFFFF"/>
                <w:sz w:val="16"/>
                <w:szCs w:val="16"/>
                <w:lang w:eastAsia="es-MX"/>
              </w:rPr>
            </w:pPr>
            <w:r w:rsidRPr="00E565B4">
              <w:rPr>
                <w:rFonts w:cs="Arial"/>
                <w:b/>
                <w:bCs/>
                <w:color w:val="FFFFFF"/>
                <w:sz w:val="16"/>
                <w:szCs w:val="16"/>
                <w:lang w:eastAsia="es-MX"/>
              </w:rPr>
              <w:t>SECRETARÍA DE DESARROLLO RURAL</w:t>
            </w:r>
          </w:p>
        </w:tc>
        <w:tc>
          <w:tcPr>
            <w:tcW w:w="28" w:type="pct"/>
            <w:vAlign w:val="center"/>
            <w:hideMark/>
          </w:tcPr>
          <w:p w:rsidR="00921904" w:rsidRPr="00E565B4" w:rsidRDefault="00921904" w:rsidP="00B60590">
            <w:pPr>
              <w:jc w:val="left"/>
              <w:rPr>
                <w:rFonts w:cs="Arial"/>
                <w:sz w:val="16"/>
                <w:szCs w:val="16"/>
                <w:lang w:eastAsia="es-MX"/>
              </w:rPr>
            </w:pPr>
          </w:p>
        </w:tc>
        <w:tc>
          <w:tcPr>
            <w:tcW w:w="0" w:type="auto"/>
          </w:tcPr>
          <w:p w:rsidR="00921904" w:rsidRPr="00E565B4" w:rsidRDefault="00921904" w:rsidP="00B60590">
            <w:pPr>
              <w:jc w:val="left"/>
              <w:rPr>
                <w:sz w:val="16"/>
                <w:szCs w:val="16"/>
              </w:rPr>
            </w:pPr>
          </w:p>
        </w:tc>
        <w:tc>
          <w:tcPr>
            <w:tcW w:w="0" w:type="auto"/>
          </w:tcPr>
          <w:p w:rsidR="00921904" w:rsidRPr="00E565B4" w:rsidRDefault="00921904" w:rsidP="00B60590">
            <w:pPr>
              <w:jc w:val="left"/>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center"/>
          </w:tcPr>
          <w:p w:rsidR="00921904" w:rsidRPr="00E565B4" w:rsidRDefault="00921904" w:rsidP="00B60590">
            <w:pPr>
              <w:jc w:val="left"/>
              <w:rPr>
                <w:sz w:val="16"/>
                <w:szCs w:val="16"/>
              </w:rPr>
            </w:pPr>
          </w:p>
        </w:tc>
      </w:tr>
      <w:tr w:rsidR="00921904" w:rsidRPr="00E565B4" w:rsidTr="0092190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FONDO DE FOMENTO AGROPECUARIO DEL ESTADO DE YUCATÁN</w:t>
            </w:r>
          </w:p>
        </w:tc>
        <w:tc>
          <w:tcPr>
            <w:tcW w:w="31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FOFAY</w:t>
            </w:r>
          </w:p>
        </w:tc>
        <w:tc>
          <w:tcPr>
            <w:tcW w:w="423"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BANORTE</w:t>
            </w:r>
          </w:p>
        </w:tc>
        <w:tc>
          <w:tcPr>
            <w:tcW w:w="358"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S/N</w:t>
            </w:r>
          </w:p>
        </w:tc>
        <w:tc>
          <w:tcPr>
            <w:tcW w:w="348" w:type="pct"/>
            <w:tcBorders>
              <w:top w:val="nil"/>
              <w:left w:val="single" w:sz="4" w:space="0" w:color="auto"/>
              <w:bottom w:val="single" w:sz="4" w:space="0" w:color="auto"/>
              <w:right w:val="single" w:sz="4" w:space="0" w:color="auto"/>
            </w:tcBorders>
            <w:shd w:val="clear" w:color="auto" w:fill="FFFFFF"/>
            <w:vAlign w:val="center"/>
          </w:tcPr>
          <w:p w:rsidR="00921904" w:rsidRPr="00E565B4" w:rsidRDefault="00921904" w:rsidP="00B60590">
            <w:pPr>
              <w:jc w:val="center"/>
              <w:rPr>
                <w:rFonts w:cs="Arial"/>
                <w:b/>
                <w:bCs/>
                <w:sz w:val="16"/>
                <w:szCs w:val="16"/>
                <w:lang w:eastAsia="es-MX"/>
              </w:rPr>
            </w:pPr>
            <w:r>
              <w:rPr>
                <w:rFonts w:cs="Arial"/>
                <w:b/>
                <w:bCs/>
                <w:sz w:val="16"/>
                <w:szCs w:val="16"/>
              </w:rPr>
              <w:t xml:space="preserve"> </w:t>
            </w:r>
            <w:r w:rsidRPr="00E565B4">
              <w:rPr>
                <w:rFonts w:cs="Arial"/>
                <w:b/>
                <w:bCs/>
                <w:sz w:val="16"/>
                <w:szCs w:val="16"/>
              </w:rPr>
              <w:t>36,586,89</w:t>
            </w:r>
            <w:r>
              <w:rPr>
                <w:rFonts w:cs="Arial"/>
                <w:b/>
                <w:bCs/>
                <w:sz w:val="16"/>
                <w:szCs w:val="16"/>
              </w:rPr>
              <w:t>9</w:t>
            </w:r>
          </w:p>
        </w:tc>
        <w:tc>
          <w:tcPr>
            <w:tcW w:w="444"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5,000,000</w:t>
            </w:r>
          </w:p>
        </w:tc>
        <w:tc>
          <w:tcPr>
            <w:tcW w:w="359"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14930</w:t>
            </w: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B60590">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FONDO DE APOYO A LA PRODUCTIVIDAD</w:t>
            </w:r>
            <w:r w:rsidRPr="00E565B4">
              <w:rPr>
                <w:rFonts w:cs="Arial"/>
                <w:b/>
                <w:bCs/>
                <w:sz w:val="16"/>
                <w:szCs w:val="16"/>
                <w:lang w:eastAsia="es-MX"/>
              </w:rPr>
              <w:br/>
              <w:t>AGROPECUARIA EN EL ESTADO DE YUCATÁN</w:t>
            </w:r>
          </w:p>
        </w:tc>
        <w:tc>
          <w:tcPr>
            <w:tcW w:w="31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FOPROYUC</w:t>
            </w:r>
          </w:p>
        </w:tc>
        <w:tc>
          <w:tcPr>
            <w:tcW w:w="423"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BANCO DE CRÉDITO RURAL PENINSULAR</w:t>
            </w:r>
          </w:p>
        </w:tc>
        <w:tc>
          <w:tcPr>
            <w:tcW w:w="358"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738023064</w:t>
            </w:r>
          </w:p>
        </w:tc>
        <w:tc>
          <w:tcPr>
            <w:tcW w:w="348" w:type="pct"/>
            <w:tcBorders>
              <w:top w:val="nil"/>
              <w:left w:val="single" w:sz="4" w:space="0" w:color="auto"/>
              <w:bottom w:val="single" w:sz="4" w:space="0" w:color="auto"/>
              <w:right w:val="single" w:sz="4" w:space="0" w:color="auto"/>
            </w:tcBorders>
            <w:shd w:val="clear" w:color="auto" w:fill="auto"/>
            <w:vAlign w:val="center"/>
          </w:tcPr>
          <w:p w:rsidR="00921904" w:rsidRPr="00E565B4" w:rsidRDefault="00921904" w:rsidP="00B60590">
            <w:pPr>
              <w:jc w:val="center"/>
              <w:rPr>
                <w:rFonts w:cs="Arial"/>
                <w:b/>
                <w:bCs/>
                <w:sz w:val="16"/>
                <w:szCs w:val="16"/>
                <w:lang w:eastAsia="es-MX"/>
              </w:rPr>
            </w:pPr>
            <w:r>
              <w:rPr>
                <w:rFonts w:cs="Arial"/>
                <w:b/>
                <w:bCs/>
                <w:sz w:val="16"/>
                <w:szCs w:val="16"/>
              </w:rPr>
              <w:t xml:space="preserve"> </w:t>
            </w:r>
            <w:r w:rsidRPr="00E565B4">
              <w:rPr>
                <w:rFonts w:cs="Arial"/>
                <w:b/>
                <w:bCs/>
                <w:sz w:val="16"/>
                <w:szCs w:val="16"/>
              </w:rPr>
              <w:t>18,356,215</w:t>
            </w:r>
          </w:p>
        </w:tc>
        <w:tc>
          <w:tcPr>
            <w:tcW w:w="444"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B60590">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FONDO DE CRÉDITO AGROPECUARIO Y PESQUERA DE YUCATÁN</w:t>
            </w:r>
          </w:p>
        </w:tc>
        <w:tc>
          <w:tcPr>
            <w:tcW w:w="31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FOCAPY</w:t>
            </w:r>
          </w:p>
        </w:tc>
        <w:tc>
          <w:tcPr>
            <w:tcW w:w="423"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BANCO DE CRÉDITO RURAL PENINSULAR</w:t>
            </w:r>
          </w:p>
        </w:tc>
        <w:tc>
          <w:tcPr>
            <w:tcW w:w="358"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633654690</w:t>
            </w:r>
          </w:p>
        </w:tc>
        <w:tc>
          <w:tcPr>
            <w:tcW w:w="348" w:type="pct"/>
            <w:tcBorders>
              <w:top w:val="nil"/>
              <w:left w:val="single" w:sz="4" w:space="0" w:color="auto"/>
              <w:bottom w:val="single" w:sz="4" w:space="0" w:color="auto"/>
              <w:right w:val="single" w:sz="4" w:space="0" w:color="auto"/>
            </w:tcBorders>
            <w:shd w:val="clear" w:color="auto" w:fill="auto"/>
            <w:vAlign w:val="center"/>
          </w:tcPr>
          <w:p w:rsidR="00921904" w:rsidRPr="00E565B4" w:rsidRDefault="00921904" w:rsidP="00B60590">
            <w:pPr>
              <w:jc w:val="center"/>
              <w:rPr>
                <w:rFonts w:cs="Arial"/>
                <w:b/>
                <w:bCs/>
                <w:sz w:val="16"/>
                <w:szCs w:val="16"/>
                <w:lang w:eastAsia="es-MX"/>
              </w:rPr>
            </w:pPr>
            <w:r>
              <w:rPr>
                <w:rFonts w:cs="Arial"/>
                <w:b/>
                <w:bCs/>
                <w:sz w:val="16"/>
                <w:szCs w:val="16"/>
              </w:rPr>
              <w:t xml:space="preserve"> </w:t>
            </w:r>
            <w:r w:rsidRPr="00E565B4">
              <w:rPr>
                <w:rFonts w:cs="Arial"/>
                <w:b/>
                <w:bCs/>
                <w:sz w:val="16"/>
                <w:szCs w:val="16"/>
              </w:rPr>
              <w:t>3,711,71</w:t>
            </w:r>
            <w:r>
              <w:rPr>
                <w:rFonts w:cs="Arial"/>
                <w:b/>
                <w:bCs/>
                <w:sz w:val="16"/>
                <w:szCs w:val="16"/>
              </w:rPr>
              <w:t>7</w:t>
            </w:r>
          </w:p>
        </w:tc>
        <w:tc>
          <w:tcPr>
            <w:tcW w:w="444"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B60590">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FONDO DE MICROCRÉDITOS DEL ESTADO DE YUCATÁN</w:t>
            </w:r>
          </w:p>
        </w:tc>
        <w:tc>
          <w:tcPr>
            <w:tcW w:w="31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FOMICY</w:t>
            </w:r>
          </w:p>
        </w:tc>
        <w:tc>
          <w:tcPr>
            <w:tcW w:w="423"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BBVA BANCOMER</w:t>
            </w:r>
          </w:p>
        </w:tc>
        <w:tc>
          <w:tcPr>
            <w:tcW w:w="358"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112495783</w:t>
            </w:r>
          </w:p>
        </w:tc>
        <w:tc>
          <w:tcPr>
            <w:tcW w:w="348" w:type="pct"/>
            <w:tcBorders>
              <w:top w:val="nil"/>
              <w:left w:val="single" w:sz="4" w:space="0" w:color="auto"/>
              <w:bottom w:val="single" w:sz="4" w:space="0" w:color="auto"/>
              <w:right w:val="single" w:sz="4" w:space="0" w:color="auto"/>
            </w:tcBorders>
            <w:shd w:val="clear" w:color="auto" w:fill="auto"/>
            <w:vAlign w:val="center"/>
          </w:tcPr>
          <w:p w:rsidR="00921904" w:rsidRPr="00E565B4" w:rsidRDefault="00921904" w:rsidP="00B60590">
            <w:pPr>
              <w:jc w:val="center"/>
              <w:rPr>
                <w:rFonts w:cs="Arial"/>
                <w:b/>
                <w:bCs/>
                <w:sz w:val="16"/>
                <w:szCs w:val="16"/>
                <w:lang w:eastAsia="es-MX"/>
              </w:rPr>
            </w:pPr>
            <w:r>
              <w:rPr>
                <w:rFonts w:cs="Arial"/>
                <w:b/>
                <w:bCs/>
                <w:sz w:val="16"/>
                <w:szCs w:val="16"/>
              </w:rPr>
              <w:t xml:space="preserve"> </w:t>
            </w:r>
            <w:r w:rsidRPr="00E565B4">
              <w:rPr>
                <w:rFonts w:cs="Arial"/>
                <w:b/>
                <w:bCs/>
                <w:sz w:val="16"/>
                <w:szCs w:val="16"/>
              </w:rPr>
              <w:t>114,489</w:t>
            </w:r>
          </w:p>
        </w:tc>
        <w:tc>
          <w:tcPr>
            <w:tcW w:w="444"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B60590">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921904" w:rsidRPr="00E565B4" w:rsidRDefault="00921904" w:rsidP="00B60590">
            <w:pPr>
              <w:jc w:val="center"/>
              <w:rPr>
                <w:rFonts w:cs="Arial"/>
                <w:b/>
                <w:bCs/>
                <w:color w:val="FFFFFF"/>
                <w:sz w:val="16"/>
                <w:szCs w:val="16"/>
                <w:lang w:eastAsia="es-MX"/>
              </w:rPr>
            </w:pPr>
            <w:r w:rsidRPr="00E565B4">
              <w:rPr>
                <w:rFonts w:cs="Arial"/>
                <w:b/>
                <w:bCs/>
                <w:color w:val="FFFFFF"/>
                <w:sz w:val="16"/>
                <w:szCs w:val="16"/>
                <w:lang w:eastAsia="es-MX"/>
              </w:rPr>
              <w:t>SECRETARÍA DE SEGURIDAD PÚBLICA</w:t>
            </w:r>
          </w:p>
        </w:tc>
        <w:tc>
          <w:tcPr>
            <w:tcW w:w="28" w:type="pct"/>
            <w:vAlign w:val="center"/>
            <w:hideMark/>
          </w:tcPr>
          <w:p w:rsidR="00921904" w:rsidRPr="00E565B4" w:rsidRDefault="00921904" w:rsidP="00B60590">
            <w:pPr>
              <w:jc w:val="left"/>
              <w:rPr>
                <w:rFonts w:cs="Arial"/>
                <w:sz w:val="16"/>
                <w:szCs w:val="16"/>
                <w:lang w:eastAsia="es-MX"/>
              </w:rPr>
            </w:pPr>
          </w:p>
        </w:tc>
        <w:tc>
          <w:tcPr>
            <w:tcW w:w="0" w:type="auto"/>
          </w:tcPr>
          <w:p w:rsidR="00921904" w:rsidRPr="00E565B4" w:rsidRDefault="00921904" w:rsidP="00B60590">
            <w:pPr>
              <w:jc w:val="left"/>
              <w:rPr>
                <w:sz w:val="16"/>
                <w:szCs w:val="16"/>
              </w:rPr>
            </w:pPr>
          </w:p>
        </w:tc>
        <w:tc>
          <w:tcPr>
            <w:tcW w:w="0" w:type="auto"/>
          </w:tcPr>
          <w:p w:rsidR="00921904" w:rsidRPr="00E565B4" w:rsidRDefault="00921904" w:rsidP="00B60590">
            <w:pPr>
              <w:jc w:val="left"/>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921904" w:rsidRPr="00E565B4" w:rsidRDefault="00921904" w:rsidP="00B60590">
            <w:pPr>
              <w:jc w:val="left"/>
              <w:rPr>
                <w:sz w:val="16"/>
                <w:szCs w:val="16"/>
              </w:rPr>
            </w:pPr>
            <w:r w:rsidRPr="00E565B4">
              <w:rPr>
                <w:rFonts w:ascii="Calibri" w:hAnsi="Calibri" w:cs="Calibri"/>
                <w:color w:val="000000"/>
                <w:sz w:val="16"/>
                <w:szCs w:val="16"/>
              </w:rPr>
              <w:t> </w:t>
            </w:r>
          </w:p>
        </w:tc>
      </w:tr>
      <w:tr w:rsidR="00921904" w:rsidRPr="00E565B4" w:rsidTr="00921904">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FONDO DE APORTACIONES PARA LA SEGURIDAD PÚBLICA DE LOS ESTADOS Y DEL DISTRITO FEDERAL</w:t>
            </w:r>
          </w:p>
        </w:tc>
        <w:tc>
          <w:tcPr>
            <w:tcW w:w="31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FASP</w:t>
            </w:r>
          </w:p>
        </w:tc>
        <w:tc>
          <w:tcPr>
            <w:tcW w:w="423"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BANORTE</w:t>
            </w:r>
          </w:p>
        </w:tc>
        <w:tc>
          <w:tcPr>
            <w:tcW w:w="35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1091310557</w:t>
            </w:r>
          </w:p>
        </w:tc>
        <w:tc>
          <w:tcPr>
            <w:tcW w:w="348" w:type="pct"/>
            <w:tcBorders>
              <w:top w:val="nil"/>
              <w:left w:val="single" w:sz="4" w:space="0" w:color="auto"/>
              <w:bottom w:val="single" w:sz="4" w:space="0" w:color="auto"/>
              <w:right w:val="single" w:sz="4" w:space="0" w:color="auto"/>
            </w:tcBorders>
            <w:shd w:val="clear" w:color="auto" w:fill="FFFFFF"/>
            <w:vAlign w:val="center"/>
          </w:tcPr>
          <w:p w:rsidR="00921904" w:rsidRPr="00E565B4" w:rsidRDefault="00921904" w:rsidP="00B60590">
            <w:pPr>
              <w:jc w:val="center"/>
              <w:rPr>
                <w:rFonts w:cs="Arial"/>
                <w:b/>
                <w:bCs/>
                <w:sz w:val="16"/>
                <w:szCs w:val="16"/>
                <w:lang w:eastAsia="es-MX"/>
              </w:rPr>
            </w:pPr>
            <w:r>
              <w:rPr>
                <w:rFonts w:cs="Arial"/>
                <w:b/>
                <w:bCs/>
                <w:sz w:val="16"/>
                <w:szCs w:val="16"/>
              </w:rPr>
              <w:t xml:space="preserve"> </w:t>
            </w:r>
            <w:r w:rsidRPr="00E565B4">
              <w:rPr>
                <w:rFonts w:cs="Arial"/>
                <w:b/>
                <w:bCs/>
                <w:sz w:val="16"/>
                <w:szCs w:val="16"/>
              </w:rPr>
              <w:t>117,549,</w:t>
            </w:r>
            <w:r>
              <w:rPr>
                <w:rFonts w:cs="Arial"/>
                <w:b/>
                <w:bCs/>
                <w:sz w:val="16"/>
                <w:szCs w:val="16"/>
              </w:rPr>
              <w:t>500</w:t>
            </w:r>
          </w:p>
        </w:tc>
        <w:tc>
          <w:tcPr>
            <w:tcW w:w="444"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highlight w:val="yellow"/>
                <w:lang w:eastAsia="es-MX"/>
              </w:rPr>
            </w:pPr>
            <w:r w:rsidRPr="00E565B4">
              <w:rPr>
                <w:rFonts w:cs="Arial"/>
                <w:b/>
                <w:bCs/>
                <w:sz w:val="16"/>
                <w:szCs w:val="16"/>
                <w:lang w:eastAsia="es-MX"/>
              </w:rPr>
              <w:t>*213,760,862</w:t>
            </w:r>
          </w:p>
        </w:tc>
        <w:tc>
          <w:tcPr>
            <w:tcW w:w="359"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SSP-19839-AI</w:t>
            </w: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B60590">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921904" w:rsidRPr="00E565B4" w:rsidRDefault="00921904" w:rsidP="00B60590">
            <w:pPr>
              <w:jc w:val="center"/>
              <w:rPr>
                <w:rFonts w:cs="Arial"/>
                <w:b/>
                <w:bCs/>
                <w:color w:val="FFFFFF"/>
                <w:sz w:val="16"/>
                <w:szCs w:val="16"/>
                <w:lang w:eastAsia="es-MX"/>
              </w:rPr>
            </w:pPr>
            <w:r w:rsidRPr="00E565B4">
              <w:rPr>
                <w:rFonts w:cs="Arial"/>
                <w:b/>
                <w:bCs/>
                <w:color w:val="FFFFFF"/>
                <w:sz w:val="16"/>
                <w:szCs w:val="16"/>
                <w:lang w:eastAsia="es-MX"/>
              </w:rPr>
              <w:t>FISCALÍA GENERAL DEL ESTADO</w:t>
            </w:r>
          </w:p>
        </w:tc>
        <w:tc>
          <w:tcPr>
            <w:tcW w:w="28" w:type="pct"/>
            <w:vAlign w:val="center"/>
            <w:hideMark/>
          </w:tcPr>
          <w:p w:rsidR="00921904" w:rsidRPr="00E565B4" w:rsidRDefault="00921904" w:rsidP="00B60590">
            <w:pPr>
              <w:jc w:val="left"/>
              <w:rPr>
                <w:rFonts w:cs="Arial"/>
                <w:sz w:val="16"/>
                <w:szCs w:val="16"/>
                <w:lang w:eastAsia="es-MX"/>
              </w:rPr>
            </w:pPr>
          </w:p>
        </w:tc>
        <w:tc>
          <w:tcPr>
            <w:tcW w:w="0" w:type="auto"/>
          </w:tcPr>
          <w:p w:rsidR="00921904" w:rsidRPr="00E565B4" w:rsidRDefault="00921904" w:rsidP="00B60590">
            <w:pPr>
              <w:jc w:val="left"/>
              <w:rPr>
                <w:sz w:val="16"/>
                <w:szCs w:val="16"/>
              </w:rPr>
            </w:pPr>
          </w:p>
        </w:tc>
        <w:tc>
          <w:tcPr>
            <w:tcW w:w="0" w:type="auto"/>
          </w:tcPr>
          <w:p w:rsidR="00921904" w:rsidRPr="00E565B4" w:rsidRDefault="00921904" w:rsidP="00B60590">
            <w:pPr>
              <w:jc w:val="left"/>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921904" w:rsidRPr="00E565B4" w:rsidRDefault="00921904" w:rsidP="00B60590">
            <w:pPr>
              <w:jc w:val="left"/>
              <w:rPr>
                <w:sz w:val="16"/>
                <w:szCs w:val="16"/>
              </w:rPr>
            </w:pPr>
            <w:r w:rsidRPr="00E565B4">
              <w:rPr>
                <w:rFonts w:ascii="Calibri" w:hAnsi="Calibri" w:cs="Calibri"/>
                <w:color w:val="000000"/>
                <w:sz w:val="16"/>
                <w:szCs w:val="16"/>
              </w:rPr>
              <w:t> </w:t>
            </w:r>
          </w:p>
        </w:tc>
      </w:tr>
      <w:tr w:rsidR="00921904" w:rsidRPr="00E565B4" w:rsidTr="00B60590">
        <w:trPr>
          <w:gridAfter w:val="3"/>
          <w:trHeight w:val="20"/>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FIDEICOMISO PARA LA ADMINISTRACIÓN DEL FONDO</w:t>
            </w:r>
            <w:r w:rsidRPr="00E565B4">
              <w:rPr>
                <w:rFonts w:cs="Arial"/>
                <w:b/>
                <w:bCs/>
                <w:sz w:val="16"/>
                <w:szCs w:val="16"/>
                <w:lang w:eastAsia="es-MX"/>
              </w:rPr>
              <w:br/>
            </w:r>
            <w:r w:rsidRPr="00E565B4">
              <w:rPr>
                <w:rFonts w:cs="Arial"/>
                <w:b/>
                <w:bCs/>
                <w:sz w:val="16"/>
                <w:szCs w:val="16"/>
                <w:lang w:eastAsia="es-MX"/>
              </w:rPr>
              <w:lastRenderedPageBreak/>
              <w:t xml:space="preserve">DE APOYO A VÍCTIMAS DEL DELITO </w:t>
            </w:r>
          </w:p>
        </w:tc>
        <w:tc>
          <w:tcPr>
            <w:tcW w:w="31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lastRenderedPageBreak/>
              <w:t>FAAVID</w:t>
            </w:r>
          </w:p>
        </w:tc>
        <w:tc>
          <w:tcPr>
            <w:tcW w:w="423"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BANORTE</w:t>
            </w:r>
          </w:p>
        </w:tc>
        <w:tc>
          <w:tcPr>
            <w:tcW w:w="35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744798</w:t>
            </w:r>
          </w:p>
        </w:tc>
        <w:tc>
          <w:tcPr>
            <w:tcW w:w="348" w:type="pct"/>
            <w:tcBorders>
              <w:top w:val="nil"/>
              <w:left w:val="single" w:sz="4" w:space="0" w:color="auto"/>
              <w:bottom w:val="single" w:sz="4" w:space="0" w:color="auto"/>
              <w:right w:val="single" w:sz="4" w:space="0" w:color="auto"/>
            </w:tcBorders>
            <w:shd w:val="clear" w:color="auto" w:fill="auto"/>
            <w:vAlign w:val="center"/>
          </w:tcPr>
          <w:p w:rsidR="00921904" w:rsidRPr="00E565B4" w:rsidRDefault="00921904" w:rsidP="00B60590">
            <w:pPr>
              <w:jc w:val="center"/>
              <w:rPr>
                <w:rFonts w:cs="Arial"/>
                <w:b/>
                <w:bCs/>
                <w:sz w:val="16"/>
                <w:szCs w:val="16"/>
                <w:lang w:eastAsia="es-MX"/>
              </w:rPr>
            </w:pPr>
            <w:r>
              <w:rPr>
                <w:rFonts w:cs="Arial"/>
                <w:b/>
                <w:bCs/>
                <w:sz w:val="16"/>
                <w:szCs w:val="16"/>
              </w:rPr>
              <w:t xml:space="preserve"> </w:t>
            </w:r>
            <w:r w:rsidRPr="00E565B4">
              <w:rPr>
                <w:rFonts w:cs="Arial"/>
                <w:b/>
                <w:bCs/>
                <w:sz w:val="16"/>
                <w:szCs w:val="16"/>
              </w:rPr>
              <w:t>6,979,12</w:t>
            </w:r>
            <w:r>
              <w:rPr>
                <w:rFonts w:cs="Arial"/>
                <w:b/>
                <w:bCs/>
                <w:sz w:val="16"/>
                <w:szCs w:val="16"/>
              </w:rPr>
              <w:t>6</w:t>
            </w:r>
          </w:p>
        </w:tc>
        <w:tc>
          <w:tcPr>
            <w:tcW w:w="444"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 xml:space="preserve">NO TIENE </w:t>
            </w: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B60590">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921904" w:rsidRPr="00E565B4" w:rsidRDefault="00921904" w:rsidP="00B60590">
            <w:pPr>
              <w:jc w:val="center"/>
              <w:rPr>
                <w:rFonts w:cs="Arial"/>
                <w:b/>
                <w:bCs/>
                <w:sz w:val="16"/>
                <w:szCs w:val="16"/>
                <w:lang w:eastAsia="es-MX"/>
              </w:rPr>
            </w:pPr>
            <w:r w:rsidRPr="00E565B4">
              <w:rPr>
                <w:rFonts w:cs="Arial"/>
                <w:b/>
                <w:bCs/>
                <w:color w:val="FFFFFF"/>
                <w:sz w:val="16"/>
                <w:szCs w:val="16"/>
                <w:lang w:eastAsia="es-MX"/>
              </w:rPr>
              <w:lastRenderedPageBreak/>
              <w:t>ENTES AUTONOMOS</w:t>
            </w:r>
          </w:p>
        </w:tc>
        <w:tc>
          <w:tcPr>
            <w:tcW w:w="28" w:type="pct"/>
            <w:vAlign w:val="center"/>
            <w:hideMark/>
          </w:tcPr>
          <w:p w:rsidR="00921904" w:rsidRPr="00E565B4" w:rsidRDefault="00921904" w:rsidP="00B60590">
            <w:pPr>
              <w:jc w:val="left"/>
              <w:rPr>
                <w:rFonts w:cs="Arial"/>
                <w:sz w:val="16"/>
                <w:szCs w:val="16"/>
                <w:lang w:eastAsia="es-MX"/>
              </w:rPr>
            </w:pPr>
          </w:p>
        </w:tc>
        <w:tc>
          <w:tcPr>
            <w:tcW w:w="0" w:type="auto"/>
          </w:tcPr>
          <w:p w:rsidR="00921904" w:rsidRPr="00E565B4" w:rsidRDefault="00921904" w:rsidP="00B60590">
            <w:pPr>
              <w:jc w:val="left"/>
              <w:rPr>
                <w:sz w:val="16"/>
                <w:szCs w:val="16"/>
              </w:rPr>
            </w:pPr>
          </w:p>
        </w:tc>
        <w:tc>
          <w:tcPr>
            <w:tcW w:w="0" w:type="auto"/>
          </w:tcPr>
          <w:p w:rsidR="00921904" w:rsidRPr="00E565B4" w:rsidRDefault="00921904" w:rsidP="00B60590">
            <w:pPr>
              <w:jc w:val="left"/>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921904" w:rsidRPr="00E565B4" w:rsidRDefault="00921904" w:rsidP="00B60590">
            <w:pPr>
              <w:jc w:val="left"/>
              <w:rPr>
                <w:sz w:val="16"/>
                <w:szCs w:val="16"/>
              </w:rPr>
            </w:pPr>
            <w:r w:rsidRPr="00E565B4">
              <w:rPr>
                <w:rFonts w:ascii="Calibri" w:hAnsi="Calibri" w:cs="Calibri"/>
                <w:color w:val="000000"/>
                <w:sz w:val="16"/>
                <w:szCs w:val="16"/>
              </w:rPr>
              <w:t> </w:t>
            </w:r>
          </w:p>
        </w:tc>
      </w:tr>
      <w:tr w:rsidR="00921904" w:rsidRPr="00E565B4" w:rsidTr="00B60590">
        <w:trPr>
          <w:gridAfter w:val="3"/>
          <w:trHeight w:val="20"/>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FONDO DE BECAS REPETTO MILÁN</w:t>
            </w:r>
          </w:p>
        </w:tc>
        <w:tc>
          <w:tcPr>
            <w:tcW w:w="318"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BECAS REPETO MILÁN</w:t>
            </w:r>
          </w:p>
        </w:tc>
        <w:tc>
          <w:tcPr>
            <w:tcW w:w="423"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SANTANDER</w:t>
            </w:r>
          </w:p>
        </w:tc>
        <w:tc>
          <w:tcPr>
            <w:tcW w:w="358"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2001393-1</w:t>
            </w:r>
          </w:p>
        </w:tc>
        <w:tc>
          <w:tcPr>
            <w:tcW w:w="348" w:type="pct"/>
            <w:tcBorders>
              <w:top w:val="nil"/>
              <w:left w:val="single" w:sz="4" w:space="0" w:color="auto"/>
              <w:bottom w:val="single" w:sz="4" w:space="0" w:color="auto"/>
              <w:right w:val="single" w:sz="4" w:space="0" w:color="auto"/>
            </w:tcBorders>
            <w:shd w:val="clear" w:color="auto" w:fill="auto"/>
            <w:vAlign w:val="center"/>
          </w:tcPr>
          <w:p w:rsidR="00921904" w:rsidRPr="00E565B4" w:rsidRDefault="00921904" w:rsidP="00B60590">
            <w:pPr>
              <w:jc w:val="center"/>
              <w:rPr>
                <w:rFonts w:cs="Arial"/>
                <w:b/>
                <w:bCs/>
                <w:sz w:val="16"/>
                <w:szCs w:val="16"/>
                <w:lang w:eastAsia="es-MX"/>
              </w:rPr>
            </w:pPr>
            <w:r>
              <w:rPr>
                <w:rFonts w:cs="Arial"/>
                <w:b/>
                <w:bCs/>
                <w:sz w:val="16"/>
                <w:szCs w:val="16"/>
              </w:rPr>
              <w:t xml:space="preserve"> </w:t>
            </w:r>
            <w:r w:rsidRPr="00E565B4">
              <w:rPr>
                <w:rFonts w:cs="Arial"/>
                <w:b/>
                <w:bCs/>
                <w:sz w:val="16"/>
                <w:szCs w:val="16"/>
              </w:rPr>
              <w:t>2,522,949</w:t>
            </w:r>
          </w:p>
        </w:tc>
        <w:tc>
          <w:tcPr>
            <w:tcW w:w="444"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 NO TIENE</w:t>
            </w: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B60590">
        <w:trPr>
          <w:gridAfter w:val="3"/>
          <w:trHeight w:val="20"/>
        </w:trPr>
        <w:tc>
          <w:tcPr>
            <w:tcW w:w="488" w:type="pct"/>
            <w:tcBorders>
              <w:top w:val="nil"/>
              <w:left w:val="single" w:sz="4" w:space="0" w:color="auto"/>
              <w:bottom w:val="single" w:sz="4" w:space="0" w:color="auto"/>
              <w:right w:val="single" w:sz="4" w:space="0" w:color="auto"/>
            </w:tcBorders>
            <w:shd w:val="clear" w:color="auto" w:fill="auto"/>
            <w:vAlign w:val="center"/>
            <w:hideMark/>
          </w:tcPr>
          <w:p w:rsidR="00921904" w:rsidRPr="00E565B4" w:rsidRDefault="00921904" w:rsidP="00B60590">
            <w:pPr>
              <w:jc w:val="left"/>
              <w:rPr>
                <w:rFonts w:cs="Arial"/>
                <w:b/>
                <w:bCs/>
                <w:color w:val="000000"/>
                <w:sz w:val="16"/>
                <w:szCs w:val="16"/>
                <w:lang w:eastAsia="es-MX"/>
              </w:rPr>
            </w:pPr>
            <w:r w:rsidRPr="00E565B4">
              <w:rPr>
                <w:rFonts w:cs="Arial"/>
                <w:b/>
                <w:bCs/>
                <w:color w:val="000000"/>
                <w:sz w:val="16"/>
                <w:szCs w:val="16"/>
                <w:lang w:eastAsia="es-MX"/>
              </w:rPr>
              <w:t>FIDEICOMISO FONDO DE PARTICIPACIÓN CIUDADANA</w:t>
            </w:r>
          </w:p>
        </w:tc>
        <w:tc>
          <w:tcPr>
            <w:tcW w:w="318"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IEPAC</w:t>
            </w:r>
          </w:p>
        </w:tc>
        <w:tc>
          <w:tcPr>
            <w:tcW w:w="423"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HSBC</w:t>
            </w:r>
          </w:p>
        </w:tc>
        <w:tc>
          <w:tcPr>
            <w:tcW w:w="358"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200309</w:t>
            </w:r>
          </w:p>
        </w:tc>
        <w:tc>
          <w:tcPr>
            <w:tcW w:w="348" w:type="pct"/>
            <w:tcBorders>
              <w:top w:val="nil"/>
              <w:left w:val="single" w:sz="4" w:space="0" w:color="auto"/>
              <w:bottom w:val="single" w:sz="4" w:space="0" w:color="auto"/>
              <w:right w:val="single" w:sz="4" w:space="0" w:color="auto"/>
            </w:tcBorders>
            <w:shd w:val="clear" w:color="auto" w:fill="auto"/>
            <w:vAlign w:val="center"/>
          </w:tcPr>
          <w:p w:rsidR="00921904" w:rsidRPr="00E565B4" w:rsidRDefault="00921904" w:rsidP="00B60590">
            <w:pPr>
              <w:jc w:val="center"/>
              <w:rPr>
                <w:rFonts w:cs="Arial"/>
                <w:b/>
                <w:bCs/>
                <w:sz w:val="16"/>
                <w:szCs w:val="16"/>
                <w:lang w:eastAsia="es-MX"/>
              </w:rPr>
            </w:pPr>
            <w:r>
              <w:rPr>
                <w:rFonts w:cs="Arial"/>
                <w:b/>
                <w:bCs/>
                <w:sz w:val="16"/>
                <w:szCs w:val="16"/>
              </w:rPr>
              <w:t xml:space="preserve"> </w:t>
            </w:r>
            <w:r w:rsidRPr="00E565B4">
              <w:rPr>
                <w:rFonts w:cs="Arial"/>
                <w:b/>
                <w:bCs/>
                <w:sz w:val="16"/>
                <w:szCs w:val="16"/>
              </w:rPr>
              <w:t>5,320,87</w:t>
            </w:r>
            <w:r>
              <w:rPr>
                <w:rFonts w:cs="Arial"/>
                <w:b/>
                <w:bCs/>
                <w:sz w:val="16"/>
                <w:szCs w:val="16"/>
              </w:rPr>
              <w:t>1</w:t>
            </w:r>
            <w:r w:rsidRPr="00E565B4">
              <w:rPr>
                <w:rFonts w:cs="Arial"/>
                <w:b/>
                <w:bCs/>
                <w:sz w:val="16"/>
                <w:szCs w:val="16"/>
              </w:rPr>
              <w:t xml:space="preserve"> </w:t>
            </w:r>
          </w:p>
        </w:tc>
        <w:tc>
          <w:tcPr>
            <w:tcW w:w="444"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color w:val="000000"/>
                <w:sz w:val="16"/>
                <w:szCs w:val="16"/>
                <w:lang w:eastAsia="es-MX"/>
              </w:rPr>
            </w:pPr>
            <w:r w:rsidRPr="00E565B4">
              <w:rPr>
                <w:rFonts w:cs="Arial"/>
                <w:b/>
                <w:bCs/>
                <w:color w:val="000000"/>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NO TIENE</w:t>
            </w:r>
          </w:p>
        </w:tc>
        <w:tc>
          <w:tcPr>
            <w:tcW w:w="28" w:type="pct"/>
            <w:vAlign w:val="center"/>
            <w:hideMark/>
          </w:tcPr>
          <w:p w:rsidR="00921904" w:rsidRPr="00E565B4" w:rsidRDefault="00921904" w:rsidP="00B60590">
            <w:pPr>
              <w:jc w:val="left"/>
              <w:rPr>
                <w:rFonts w:cs="Arial"/>
                <w:sz w:val="16"/>
                <w:szCs w:val="16"/>
                <w:lang w:eastAsia="es-MX"/>
              </w:rPr>
            </w:pPr>
          </w:p>
        </w:tc>
      </w:tr>
      <w:tr w:rsidR="00921904" w:rsidRPr="00E565B4" w:rsidTr="00B60590">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921904" w:rsidRPr="00E565B4" w:rsidRDefault="00921904" w:rsidP="00B60590">
            <w:pPr>
              <w:jc w:val="center"/>
              <w:rPr>
                <w:rFonts w:cs="Arial"/>
                <w:b/>
                <w:bCs/>
                <w:color w:val="FFFFFF"/>
                <w:sz w:val="16"/>
                <w:szCs w:val="16"/>
                <w:lang w:eastAsia="es-MX"/>
              </w:rPr>
            </w:pPr>
            <w:r w:rsidRPr="00E565B4">
              <w:rPr>
                <w:rFonts w:cs="Arial"/>
                <w:b/>
                <w:bCs/>
                <w:color w:val="FFFFFF"/>
                <w:sz w:val="16"/>
                <w:szCs w:val="16"/>
                <w:lang w:eastAsia="es-MX"/>
              </w:rPr>
              <w:t xml:space="preserve">COMISIÓN EJECUTIVA ESTATAL DE ATENCIÓN A VÍCTIMAS </w:t>
            </w:r>
          </w:p>
        </w:tc>
        <w:tc>
          <w:tcPr>
            <w:tcW w:w="28" w:type="pct"/>
            <w:vAlign w:val="center"/>
          </w:tcPr>
          <w:p w:rsidR="00921904" w:rsidRPr="00E565B4" w:rsidRDefault="00921904" w:rsidP="00B60590">
            <w:pPr>
              <w:jc w:val="left"/>
              <w:rPr>
                <w:rFonts w:cs="Arial"/>
                <w:sz w:val="16"/>
                <w:szCs w:val="16"/>
                <w:lang w:eastAsia="es-MX"/>
              </w:rPr>
            </w:pPr>
          </w:p>
        </w:tc>
        <w:tc>
          <w:tcPr>
            <w:tcW w:w="0" w:type="auto"/>
          </w:tcPr>
          <w:p w:rsidR="00921904" w:rsidRPr="00E565B4" w:rsidRDefault="00921904" w:rsidP="00B60590">
            <w:pPr>
              <w:jc w:val="left"/>
              <w:rPr>
                <w:sz w:val="16"/>
                <w:szCs w:val="16"/>
              </w:rPr>
            </w:pPr>
          </w:p>
        </w:tc>
        <w:tc>
          <w:tcPr>
            <w:tcW w:w="0" w:type="auto"/>
          </w:tcPr>
          <w:p w:rsidR="00921904" w:rsidRPr="00E565B4" w:rsidRDefault="00921904" w:rsidP="00B60590">
            <w:pPr>
              <w:jc w:val="left"/>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921904" w:rsidRPr="00E565B4" w:rsidRDefault="00921904" w:rsidP="00B60590">
            <w:pPr>
              <w:jc w:val="left"/>
              <w:rPr>
                <w:rFonts w:ascii="Calibri" w:hAnsi="Calibri" w:cs="Calibri"/>
                <w:color w:val="000000"/>
                <w:sz w:val="16"/>
                <w:szCs w:val="16"/>
              </w:rPr>
            </w:pPr>
          </w:p>
        </w:tc>
      </w:tr>
      <w:tr w:rsidR="00921904" w:rsidRPr="00E565B4" w:rsidTr="00B60590">
        <w:trPr>
          <w:trHeight w:val="20"/>
        </w:trPr>
        <w:tc>
          <w:tcPr>
            <w:tcW w:w="2737" w:type="pct"/>
            <w:gridSpan w:val="7"/>
            <w:tcBorders>
              <w:top w:val="single" w:sz="4" w:space="0" w:color="auto"/>
              <w:left w:val="single" w:sz="4" w:space="0" w:color="auto"/>
              <w:bottom w:val="single" w:sz="4" w:space="0" w:color="auto"/>
              <w:right w:val="single" w:sz="4" w:space="0" w:color="auto"/>
            </w:tcBorders>
            <w:shd w:val="clear" w:color="auto" w:fill="757575"/>
            <w:vAlign w:val="center"/>
          </w:tcPr>
          <w:p w:rsidR="00921904" w:rsidRPr="00E565B4" w:rsidRDefault="00921904" w:rsidP="00B60590">
            <w:pPr>
              <w:jc w:val="left"/>
              <w:rPr>
                <w:rFonts w:cs="Arial"/>
                <w:b/>
                <w:bCs/>
                <w:color w:val="FFFFFF"/>
                <w:sz w:val="16"/>
                <w:szCs w:val="16"/>
                <w:lang w:eastAsia="es-MX"/>
              </w:rPr>
            </w:pPr>
            <w:r w:rsidRPr="00E565B4">
              <w:rPr>
                <w:rFonts w:cs="Arial"/>
                <w:b/>
                <w:bCs/>
                <w:sz w:val="16"/>
                <w:szCs w:val="16"/>
                <w:lang w:eastAsia="es-MX"/>
              </w:rPr>
              <w:t>FONDOS</w:t>
            </w:r>
          </w:p>
        </w:tc>
        <w:tc>
          <w:tcPr>
            <w:tcW w:w="28" w:type="pct"/>
            <w:vAlign w:val="center"/>
            <w:hideMark/>
          </w:tcPr>
          <w:p w:rsidR="00921904" w:rsidRPr="00E565B4" w:rsidRDefault="00921904" w:rsidP="00B60590">
            <w:pPr>
              <w:jc w:val="left"/>
              <w:rPr>
                <w:rFonts w:cs="Arial"/>
                <w:sz w:val="16"/>
                <w:szCs w:val="16"/>
                <w:lang w:eastAsia="es-MX"/>
              </w:rPr>
            </w:pPr>
          </w:p>
        </w:tc>
        <w:tc>
          <w:tcPr>
            <w:tcW w:w="0" w:type="auto"/>
          </w:tcPr>
          <w:p w:rsidR="00921904" w:rsidRPr="00E565B4" w:rsidRDefault="00921904" w:rsidP="00B60590">
            <w:pPr>
              <w:jc w:val="left"/>
              <w:rPr>
                <w:sz w:val="16"/>
                <w:szCs w:val="16"/>
              </w:rPr>
            </w:pPr>
          </w:p>
        </w:tc>
        <w:tc>
          <w:tcPr>
            <w:tcW w:w="0" w:type="auto"/>
          </w:tcPr>
          <w:p w:rsidR="00921904" w:rsidRPr="00E565B4" w:rsidRDefault="00921904" w:rsidP="00B60590">
            <w:pPr>
              <w:jc w:val="left"/>
              <w:rPr>
                <w:sz w:val="16"/>
                <w:szCs w:val="16"/>
              </w:rPr>
            </w:pPr>
          </w:p>
        </w:tc>
        <w:tc>
          <w:tcPr>
            <w:tcW w:w="0" w:type="auto"/>
            <w:tcBorders>
              <w:top w:val="nil"/>
              <w:left w:val="single" w:sz="4" w:space="0" w:color="auto"/>
              <w:bottom w:val="single" w:sz="4" w:space="0" w:color="auto"/>
              <w:right w:val="single" w:sz="4" w:space="0" w:color="auto"/>
            </w:tcBorders>
            <w:shd w:val="clear" w:color="000000" w:fill="2F75B5"/>
            <w:vAlign w:val="bottom"/>
          </w:tcPr>
          <w:p w:rsidR="00921904" w:rsidRPr="00E565B4" w:rsidRDefault="00921904" w:rsidP="00B60590">
            <w:pPr>
              <w:jc w:val="left"/>
              <w:rPr>
                <w:sz w:val="16"/>
                <w:szCs w:val="16"/>
              </w:rPr>
            </w:pPr>
            <w:r w:rsidRPr="00E565B4">
              <w:rPr>
                <w:rFonts w:ascii="Calibri" w:hAnsi="Calibri" w:cs="Calibri"/>
                <w:color w:val="000000"/>
                <w:sz w:val="16"/>
                <w:szCs w:val="16"/>
              </w:rPr>
              <w:t> </w:t>
            </w:r>
          </w:p>
        </w:tc>
      </w:tr>
      <w:tr w:rsidR="00921904" w:rsidRPr="00E565B4" w:rsidTr="00B60590">
        <w:trPr>
          <w:gridAfter w:val="3"/>
          <w:trHeight w:val="20"/>
        </w:trPr>
        <w:tc>
          <w:tcPr>
            <w:tcW w:w="488" w:type="pct"/>
            <w:tcBorders>
              <w:top w:val="nil"/>
              <w:left w:val="single" w:sz="4" w:space="0" w:color="auto"/>
              <w:bottom w:val="single" w:sz="4" w:space="0" w:color="auto"/>
              <w:right w:val="single" w:sz="4" w:space="0" w:color="auto"/>
            </w:tcBorders>
            <w:shd w:val="clear" w:color="000000" w:fill="FFFFF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FONDO ESTATAL DE AYUDA, ASISTENCIA Y REPARACIÓN INTEGRAL</w:t>
            </w:r>
          </w:p>
        </w:tc>
        <w:tc>
          <w:tcPr>
            <w:tcW w:w="31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left"/>
              <w:rPr>
                <w:rFonts w:cs="Arial"/>
                <w:b/>
                <w:bCs/>
                <w:sz w:val="16"/>
                <w:szCs w:val="16"/>
                <w:lang w:eastAsia="es-MX"/>
              </w:rPr>
            </w:pPr>
            <w:r w:rsidRPr="00E565B4">
              <w:rPr>
                <w:rFonts w:cs="Arial"/>
                <w:b/>
                <w:bCs/>
                <w:sz w:val="16"/>
                <w:szCs w:val="16"/>
                <w:lang w:eastAsia="es-MX"/>
              </w:rPr>
              <w:t>FAARI</w:t>
            </w:r>
          </w:p>
        </w:tc>
        <w:tc>
          <w:tcPr>
            <w:tcW w:w="423"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BBVA BANCOMER</w:t>
            </w:r>
          </w:p>
        </w:tc>
        <w:tc>
          <w:tcPr>
            <w:tcW w:w="358" w:type="pct"/>
            <w:tcBorders>
              <w:top w:val="nil"/>
              <w:left w:val="nil"/>
              <w:bottom w:val="single" w:sz="4" w:space="0" w:color="auto"/>
              <w:right w:val="single" w:sz="4" w:space="0" w:color="auto"/>
            </w:tcBorders>
            <w:shd w:val="clear" w:color="000000" w:fill="FFFFFF"/>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F/4108163</w:t>
            </w:r>
          </w:p>
        </w:tc>
        <w:tc>
          <w:tcPr>
            <w:tcW w:w="348" w:type="pct"/>
            <w:tcBorders>
              <w:top w:val="nil"/>
              <w:left w:val="single" w:sz="4" w:space="0" w:color="auto"/>
              <w:bottom w:val="single" w:sz="4" w:space="0" w:color="auto"/>
              <w:right w:val="single" w:sz="4" w:space="0" w:color="auto"/>
            </w:tcBorders>
            <w:shd w:val="clear" w:color="auto" w:fill="auto"/>
            <w:vAlign w:val="center"/>
          </w:tcPr>
          <w:p w:rsidR="00921904" w:rsidRPr="00E565B4" w:rsidRDefault="00921904" w:rsidP="00B60590">
            <w:pPr>
              <w:jc w:val="center"/>
              <w:rPr>
                <w:rFonts w:cs="Arial"/>
                <w:b/>
                <w:bCs/>
                <w:sz w:val="16"/>
                <w:szCs w:val="16"/>
                <w:lang w:eastAsia="es-MX"/>
              </w:rPr>
            </w:pPr>
            <w:r>
              <w:rPr>
                <w:rFonts w:cs="Arial"/>
                <w:b/>
                <w:bCs/>
                <w:sz w:val="16"/>
                <w:szCs w:val="16"/>
              </w:rPr>
              <w:t xml:space="preserve"> </w:t>
            </w:r>
            <w:r w:rsidRPr="00E565B4">
              <w:rPr>
                <w:rFonts w:cs="Arial"/>
                <w:b/>
                <w:bCs/>
                <w:sz w:val="16"/>
                <w:szCs w:val="16"/>
              </w:rPr>
              <w:t>6,487,36</w:t>
            </w:r>
            <w:r>
              <w:rPr>
                <w:rFonts w:cs="Arial"/>
                <w:b/>
                <w:bCs/>
                <w:sz w:val="16"/>
                <w:szCs w:val="16"/>
              </w:rPr>
              <w:t>4</w:t>
            </w:r>
          </w:p>
        </w:tc>
        <w:tc>
          <w:tcPr>
            <w:tcW w:w="444"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1,000,00</w:t>
            </w:r>
            <w:r>
              <w:rPr>
                <w:rFonts w:cs="Arial"/>
                <w:b/>
                <w:bCs/>
                <w:sz w:val="16"/>
                <w:szCs w:val="16"/>
                <w:lang w:eastAsia="es-MX"/>
              </w:rPr>
              <w:t>0</w:t>
            </w:r>
          </w:p>
        </w:tc>
        <w:tc>
          <w:tcPr>
            <w:tcW w:w="359" w:type="pct"/>
            <w:tcBorders>
              <w:top w:val="nil"/>
              <w:left w:val="nil"/>
              <w:bottom w:val="single" w:sz="4" w:space="0" w:color="auto"/>
              <w:right w:val="single" w:sz="4" w:space="0" w:color="auto"/>
            </w:tcBorders>
            <w:shd w:val="clear" w:color="auto" w:fill="auto"/>
            <w:vAlign w:val="center"/>
            <w:hideMark/>
          </w:tcPr>
          <w:p w:rsidR="00921904" w:rsidRPr="00E565B4" w:rsidRDefault="00921904" w:rsidP="00B60590">
            <w:pPr>
              <w:jc w:val="center"/>
              <w:rPr>
                <w:rFonts w:cs="Arial"/>
                <w:b/>
                <w:bCs/>
                <w:sz w:val="16"/>
                <w:szCs w:val="16"/>
                <w:lang w:eastAsia="es-MX"/>
              </w:rPr>
            </w:pPr>
            <w:r w:rsidRPr="00E565B4">
              <w:rPr>
                <w:rFonts w:cs="Arial"/>
                <w:b/>
                <w:bCs/>
                <w:sz w:val="16"/>
                <w:szCs w:val="16"/>
                <w:lang w:eastAsia="es-MX"/>
              </w:rPr>
              <w:t>CEEAV-19087-AP</w:t>
            </w:r>
          </w:p>
        </w:tc>
        <w:tc>
          <w:tcPr>
            <w:tcW w:w="28" w:type="pct"/>
            <w:vAlign w:val="center"/>
            <w:hideMark/>
          </w:tcPr>
          <w:p w:rsidR="00921904" w:rsidRPr="00E565B4" w:rsidRDefault="00921904" w:rsidP="00B60590">
            <w:pPr>
              <w:jc w:val="left"/>
              <w:rPr>
                <w:rFonts w:cs="Arial"/>
                <w:sz w:val="16"/>
                <w:szCs w:val="16"/>
                <w:lang w:eastAsia="es-MX"/>
              </w:rPr>
            </w:pPr>
          </w:p>
        </w:tc>
      </w:tr>
    </w:tbl>
    <w:p w:rsidR="00921904" w:rsidRDefault="00921904"/>
    <w:p w:rsidR="00921904" w:rsidRDefault="00921904" w:rsidP="00B60590">
      <w:r>
        <w:t>* Valor estimado incluyendo las aportaciones Federales.</w:t>
      </w:r>
    </w:p>
    <w:p w:rsidR="00921904" w:rsidRDefault="00921904" w:rsidP="00B60590">
      <w:r>
        <w:t>**Saldo reportado en el Tercer Informe trimestral Federa.</w:t>
      </w:r>
    </w:p>
    <w:p w:rsidR="00921904" w:rsidRDefault="00921904"/>
    <w:p w:rsidR="00921904" w:rsidRDefault="00921904">
      <w:pPr>
        <w:sectPr w:rsidR="00921904" w:rsidSect="00B60590">
          <w:pgSz w:w="11906" w:h="16838"/>
          <w:pgMar w:top="2834" w:right="1701" w:bottom="1417" w:left="1701" w:header="0" w:footer="0" w:gutter="0"/>
          <w:cols w:space="720"/>
          <w:docGrid w:linePitch="326"/>
        </w:sectPr>
      </w:pPr>
    </w:p>
    <w:p w:rsidR="00921904" w:rsidRDefault="00921904"/>
    <w:p w:rsidR="00921904" w:rsidRDefault="00921904">
      <w:pPr>
        <w:pStyle w:val="Ttulo2"/>
      </w:pPr>
      <w:bookmarkStart w:id="109" w:name="Xf51b21ac7491f7d1fae89e0d3fe4e1757e713c3"/>
      <w:r>
        <w:t>ANEXO 12. TRANSFERENCIAS AL INSTITUTO DE SALUD PARA EL BIENESTAR</w:t>
      </w:r>
      <w:bookmarkEnd w:id="109"/>
    </w:p>
    <w:p w:rsidR="00921904" w:rsidRDefault="00921904"/>
    <w:tbl>
      <w:tblPr>
        <w:tblW w:w="8454" w:type="dxa"/>
        <w:jc w:val="center"/>
        <w:tblBorders>
          <w:top w:val="single" w:sz="4" w:space="0" w:color="000000"/>
          <w:left w:val="single" w:sz="4" w:space="0" w:color="000000"/>
          <w:bottom w:val="single" w:sz="4" w:space="0" w:color="000000"/>
          <w:right w:val="single" w:sz="4" w:space="0" w:color="000000"/>
        </w:tblBorders>
        <w:tblLayout w:type="fixed"/>
        <w:tblLook w:val="0420" w:firstRow="1" w:lastRow="0" w:firstColumn="0" w:lastColumn="0" w:noHBand="0" w:noVBand="1"/>
      </w:tblPr>
      <w:tblGrid>
        <w:gridCol w:w="6229"/>
        <w:gridCol w:w="2225"/>
      </w:tblGrid>
      <w:tr w:rsidR="00921904" w:rsidTr="00B60590">
        <w:trPr>
          <w:cantSplit/>
          <w:jc w:val="center"/>
        </w:trPr>
        <w:tc>
          <w:tcPr>
            <w:tcW w:w="6229" w:type="dxa"/>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TRANSFERENCIAS DEL INSTITUTO DE SALUD PARA EL BIENESTAR</w:t>
            </w:r>
          </w:p>
        </w:tc>
        <w:tc>
          <w:tcPr>
            <w:tcW w:w="2225" w:type="dxa"/>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IMPORTE</w:t>
            </w:r>
          </w:p>
        </w:tc>
      </w:tr>
      <w:tr w:rsidR="00921904" w:rsidTr="00B60590">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INSABI PRESTACIÓN GRATUITA DE SERVICIOS DE SALUD MEDICAMENTOS Y DEMAS INSUMOS ASOCIADOS</w:t>
            </w:r>
          </w:p>
        </w:tc>
        <w:tc>
          <w:tcPr>
            <w:tcW w:w="2225"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711,499,551</w:t>
            </w:r>
          </w:p>
        </w:tc>
      </w:tr>
    </w:tbl>
    <w:p w:rsidR="00921904" w:rsidRDefault="00921904"/>
    <w:p w:rsidR="00921904" w:rsidRDefault="00921904">
      <w:r>
        <w:t>Nota: E</w:t>
      </w:r>
      <w:r w:rsidRPr="00E33CEA">
        <w:t xml:space="preserve">l </w:t>
      </w:r>
      <w:r>
        <w:t>Go</w:t>
      </w:r>
      <w:r w:rsidRPr="00E33CEA">
        <w:t xml:space="preserve">bierno del </w:t>
      </w:r>
      <w:r>
        <w:t>E</w:t>
      </w:r>
      <w:r w:rsidRPr="00E33CEA">
        <w:t xml:space="preserve">stado de </w:t>
      </w:r>
      <w:r>
        <w:t>Y</w:t>
      </w:r>
      <w:r w:rsidRPr="00E33CEA">
        <w:t>ucatán firmó el acuerdo de coordinación para garantizar la prestación gratuita de servicios de salud, medicamentos y demás insumos asociados para las personas sin seguridad social.</w:t>
      </w:r>
    </w:p>
    <w:p w:rsidR="00921904" w:rsidRDefault="00921904"/>
    <w:p w:rsidR="00921904" w:rsidRDefault="00921904"/>
    <w:p w:rsidR="00921904" w:rsidRDefault="00921904"/>
    <w:p w:rsidR="00921904" w:rsidRDefault="00921904">
      <w:pPr>
        <w:pStyle w:val="Ttulo2"/>
      </w:pPr>
      <w:bookmarkStart w:id="110" w:name="Xd4fbdbf4af0960118022048e2187de359beac16"/>
      <w:r>
        <w:t>ANEXO 13. PRESUPUESTO ASIGNADO A GASTOS DE COMUNICACION SOCIAL</w:t>
      </w:r>
      <w:bookmarkEnd w:id="110"/>
    </w:p>
    <w:p w:rsidR="00921904" w:rsidRDefault="00921904"/>
    <w:tbl>
      <w:tblPr>
        <w:tblW w:w="8454" w:type="dxa"/>
        <w:jc w:val="center"/>
        <w:tblBorders>
          <w:top w:val="single" w:sz="4" w:space="0" w:color="000000"/>
          <w:left w:val="single" w:sz="4" w:space="0" w:color="000000"/>
          <w:bottom w:val="single" w:sz="4" w:space="0" w:color="000000"/>
          <w:right w:val="single" w:sz="4" w:space="0" w:color="000000"/>
        </w:tblBorders>
        <w:tblLayout w:type="fixed"/>
        <w:tblLook w:val="0420" w:firstRow="1" w:lastRow="0" w:firstColumn="0" w:lastColumn="0" w:noHBand="0" w:noVBand="1"/>
      </w:tblPr>
      <w:tblGrid>
        <w:gridCol w:w="6229"/>
        <w:gridCol w:w="2225"/>
      </w:tblGrid>
      <w:tr w:rsidR="00921904" w:rsidTr="00B60590">
        <w:trPr>
          <w:cantSplit/>
          <w:jc w:val="center"/>
        </w:trPr>
        <w:tc>
          <w:tcPr>
            <w:tcW w:w="6229" w:type="dxa"/>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GASTO EN COMUNICACIÓN SOCIAL</w:t>
            </w:r>
          </w:p>
        </w:tc>
        <w:tc>
          <w:tcPr>
            <w:tcW w:w="2225" w:type="dxa"/>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IMPORTE</w:t>
            </w:r>
          </w:p>
        </w:tc>
      </w:tr>
      <w:tr w:rsidR="00921904" w:rsidTr="00B60590">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DIRECCIÓN GENERAL DE COMUNICACIÓN SOCIAL</w:t>
            </w:r>
          </w:p>
        </w:tc>
        <w:tc>
          <w:tcPr>
            <w:tcW w:w="2225"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103,356,952</w:t>
            </w:r>
          </w:p>
        </w:tc>
      </w:tr>
    </w:tbl>
    <w:p w:rsidR="00921904" w:rsidRDefault="00921904">
      <w:pPr>
        <w:sectPr w:rsidR="00921904" w:rsidSect="00B60590">
          <w:pgSz w:w="11906" w:h="16838"/>
          <w:pgMar w:top="2834" w:right="1701" w:bottom="1417" w:left="1701" w:header="0" w:footer="0" w:gutter="0"/>
          <w:cols w:space="720"/>
          <w:docGrid w:linePitch="326"/>
        </w:sectPr>
      </w:pPr>
    </w:p>
    <w:p w:rsidR="00921904" w:rsidRDefault="00921904"/>
    <w:p w:rsidR="00921904" w:rsidRDefault="00921904">
      <w:pPr>
        <w:pStyle w:val="Ttulo2"/>
      </w:pPr>
      <w:bookmarkStart w:id="111" w:name="X76d7cac47a9a95fadf412242d1a68fd250b7a49"/>
      <w:r>
        <w:t xml:space="preserve">ANEXO 14. GASTOS OBLIGATORIOS, EROGACIONES Y COMPROMISOS </w:t>
      </w:r>
      <w:bookmarkEnd w:id="111"/>
      <w:r w:rsidRPr="00934AF5">
        <w:t>PLURIANUALES</w:t>
      </w:r>
    </w:p>
    <w:p w:rsidR="00921904" w:rsidRDefault="00921904"/>
    <w:p w:rsidR="00921904" w:rsidRDefault="00921904"/>
    <w:tbl>
      <w:tblPr>
        <w:tblW w:w="4892" w:type="pct"/>
        <w:tblCellMar>
          <w:left w:w="70" w:type="dxa"/>
          <w:right w:w="70" w:type="dxa"/>
        </w:tblCellMar>
        <w:tblLook w:val="04A0" w:firstRow="1" w:lastRow="0" w:firstColumn="1" w:lastColumn="0" w:noHBand="0" w:noVBand="1"/>
      </w:tblPr>
      <w:tblGrid>
        <w:gridCol w:w="1672"/>
        <w:gridCol w:w="3029"/>
        <w:gridCol w:w="3935"/>
        <w:gridCol w:w="1389"/>
        <w:gridCol w:w="1101"/>
        <w:gridCol w:w="1005"/>
        <w:gridCol w:w="1005"/>
      </w:tblGrid>
      <w:tr w:rsidR="00921904" w:rsidRPr="006B1AC4" w:rsidTr="00B60590">
        <w:trPr>
          <w:trHeight w:val="480"/>
        </w:trPr>
        <w:tc>
          <w:tcPr>
            <w:tcW w:w="670" w:type="pct"/>
            <w:tcBorders>
              <w:top w:val="single" w:sz="4" w:space="0" w:color="FFFFFF"/>
              <w:left w:val="single" w:sz="4" w:space="0" w:color="FFFFFF"/>
              <w:bottom w:val="single" w:sz="4" w:space="0" w:color="FFFFFF"/>
              <w:right w:val="single" w:sz="4" w:space="0" w:color="FFFFFF"/>
            </w:tcBorders>
            <w:shd w:val="clear" w:color="auto" w:fill="4B4B4B"/>
            <w:vAlign w:val="center"/>
            <w:hideMark/>
          </w:tcPr>
          <w:p w:rsidR="00921904" w:rsidRPr="006B1AC4" w:rsidRDefault="00921904" w:rsidP="00B60590">
            <w:pPr>
              <w:jc w:val="center"/>
              <w:rPr>
                <w:rFonts w:cs="Arial"/>
                <w:b/>
                <w:bCs/>
                <w:color w:val="FFFFFF"/>
                <w:sz w:val="16"/>
                <w:szCs w:val="16"/>
                <w:lang w:eastAsia="es-MX"/>
              </w:rPr>
            </w:pPr>
            <w:r w:rsidRPr="006B1AC4">
              <w:rPr>
                <w:rFonts w:cs="Arial"/>
                <w:b/>
                <w:bCs/>
                <w:color w:val="FFFFFF"/>
                <w:sz w:val="16"/>
                <w:szCs w:val="16"/>
                <w:lang w:eastAsia="es-MX"/>
              </w:rPr>
              <w:t>DEPENDENCIA</w:t>
            </w:r>
          </w:p>
        </w:tc>
        <w:tc>
          <w:tcPr>
            <w:tcW w:w="1186" w:type="pct"/>
            <w:tcBorders>
              <w:top w:val="single" w:sz="4" w:space="0" w:color="FFFFFF"/>
              <w:left w:val="nil"/>
              <w:bottom w:val="single" w:sz="4" w:space="0" w:color="FFFFFF"/>
              <w:right w:val="single" w:sz="4" w:space="0" w:color="FFFFFF"/>
            </w:tcBorders>
            <w:shd w:val="clear" w:color="auto" w:fill="4B4B4B"/>
            <w:vAlign w:val="center"/>
            <w:hideMark/>
          </w:tcPr>
          <w:p w:rsidR="00921904" w:rsidRPr="006B1AC4" w:rsidRDefault="00921904" w:rsidP="00B60590">
            <w:pPr>
              <w:jc w:val="center"/>
              <w:rPr>
                <w:rFonts w:cs="Arial"/>
                <w:b/>
                <w:bCs/>
                <w:color w:val="FFFFFF"/>
                <w:sz w:val="16"/>
                <w:szCs w:val="16"/>
                <w:lang w:eastAsia="es-MX"/>
              </w:rPr>
            </w:pPr>
            <w:r w:rsidRPr="006B1AC4">
              <w:rPr>
                <w:rFonts w:cs="Arial"/>
                <w:b/>
                <w:bCs/>
                <w:color w:val="FFFFFF"/>
                <w:sz w:val="16"/>
                <w:szCs w:val="16"/>
                <w:lang w:eastAsia="es-MX"/>
              </w:rPr>
              <w:t>CONTRATO</w:t>
            </w:r>
          </w:p>
        </w:tc>
        <w:tc>
          <w:tcPr>
            <w:tcW w:w="1531" w:type="pct"/>
            <w:tcBorders>
              <w:top w:val="single" w:sz="4" w:space="0" w:color="FFFFFF"/>
              <w:left w:val="nil"/>
              <w:bottom w:val="single" w:sz="4" w:space="0" w:color="FFFFFF"/>
              <w:right w:val="single" w:sz="4" w:space="0" w:color="FFFFFF"/>
            </w:tcBorders>
            <w:shd w:val="clear" w:color="auto" w:fill="4B4B4B"/>
            <w:vAlign w:val="center"/>
            <w:hideMark/>
          </w:tcPr>
          <w:p w:rsidR="00921904" w:rsidRPr="006B1AC4" w:rsidRDefault="00921904" w:rsidP="00B60590">
            <w:pPr>
              <w:jc w:val="center"/>
              <w:rPr>
                <w:rFonts w:cs="Arial"/>
                <w:b/>
                <w:bCs/>
                <w:color w:val="FFFFFF"/>
                <w:sz w:val="16"/>
                <w:szCs w:val="16"/>
                <w:lang w:eastAsia="es-MX"/>
              </w:rPr>
            </w:pPr>
            <w:r w:rsidRPr="006B1AC4">
              <w:rPr>
                <w:rFonts w:cs="Arial"/>
                <w:b/>
                <w:bCs/>
                <w:color w:val="FFFFFF"/>
                <w:sz w:val="16"/>
                <w:szCs w:val="16"/>
                <w:lang w:eastAsia="es-MX"/>
              </w:rPr>
              <w:t>DESCRIPCIÓN</w:t>
            </w:r>
          </w:p>
        </w:tc>
        <w:tc>
          <w:tcPr>
            <w:tcW w:w="539" w:type="pct"/>
            <w:tcBorders>
              <w:top w:val="single" w:sz="4" w:space="0" w:color="FFFFFF"/>
              <w:left w:val="nil"/>
              <w:bottom w:val="single" w:sz="4" w:space="0" w:color="FFFFFF"/>
              <w:right w:val="single" w:sz="4" w:space="0" w:color="FFFFFF"/>
            </w:tcBorders>
            <w:shd w:val="clear" w:color="auto" w:fill="4B4B4B"/>
            <w:noWrap/>
            <w:vAlign w:val="center"/>
            <w:hideMark/>
          </w:tcPr>
          <w:p w:rsidR="00921904" w:rsidRPr="006B1AC4" w:rsidRDefault="00921904" w:rsidP="00B60590">
            <w:pPr>
              <w:jc w:val="center"/>
              <w:rPr>
                <w:rFonts w:cs="Arial"/>
                <w:b/>
                <w:bCs/>
                <w:color w:val="FFFFFF"/>
                <w:sz w:val="16"/>
                <w:szCs w:val="16"/>
                <w:lang w:eastAsia="es-MX"/>
              </w:rPr>
            </w:pPr>
            <w:r w:rsidRPr="006B1AC4">
              <w:rPr>
                <w:rFonts w:cs="Arial"/>
                <w:b/>
                <w:bCs/>
                <w:color w:val="FFFFFF"/>
                <w:sz w:val="16"/>
                <w:szCs w:val="16"/>
                <w:lang w:eastAsia="es-MX"/>
              </w:rPr>
              <w:t>2021</w:t>
            </w:r>
          </w:p>
        </w:tc>
        <w:tc>
          <w:tcPr>
            <w:tcW w:w="378" w:type="pct"/>
            <w:tcBorders>
              <w:top w:val="single" w:sz="4" w:space="0" w:color="FFFFFF"/>
              <w:left w:val="nil"/>
              <w:bottom w:val="single" w:sz="4" w:space="0" w:color="FFFFFF"/>
              <w:right w:val="single" w:sz="4" w:space="0" w:color="FFFFFF"/>
            </w:tcBorders>
            <w:shd w:val="clear" w:color="auto" w:fill="4B4B4B"/>
            <w:vAlign w:val="center"/>
            <w:hideMark/>
          </w:tcPr>
          <w:p w:rsidR="00921904" w:rsidRPr="006B1AC4" w:rsidRDefault="00921904" w:rsidP="00B60590">
            <w:pPr>
              <w:jc w:val="center"/>
              <w:rPr>
                <w:rFonts w:cs="Arial"/>
                <w:b/>
                <w:bCs/>
                <w:color w:val="FFFFFF"/>
                <w:sz w:val="16"/>
                <w:szCs w:val="16"/>
                <w:lang w:eastAsia="es-MX"/>
              </w:rPr>
            </w:pPr>
            <w:r w:rsidRPr="006B1AC4">
              <w:rPr>
                <w:rFonts w:cs="Arial"/>
                <w:b/>
                <w:bCs/>
                <w:color w:val="FFFFFF"/>
                <w:sz w:val="16"/>
                <w:szCs w:val="16"/>
                <w:lang w:eastAsia="es-MX"/>
              </w:rPr>
              <w:t>2022</w:t>
            </w:r>
          </w:p>
        </w:tc>
        <w:tc>
          <w:tcPr>
            <w:tcW w:w="346" w:type="pct"/>
            <w:tcBorders>
              <w:top w:val="single" w:sz="4" w:space="0" w:color="FFFFFF"/>
              <w:left w:val="nil"/>
              <w:bottom w:val="single" w:sz="4" w:space="0" w:color="FFFFFF"/>
              <w:right w:val="single" w:sz="4" w:space="0" w:color="FFFFFF"/>
            </w:tcBorders>
            <w:shd w:val="clear" w:color="auto" w:fill="4B4B4B"/>
            <w:vAlign w:val="center"/>
            <w:hideMark/>
          </w:tcPr>
          <w:p w:rsidR="00921904" w:rsidRPr="006B1AC4" w:rsidRDefault="00921904" w:rsidP="00B60590">
            <w:pPr>
              <w:jc w:val="center"/>
              <w:rPr>
                <w:rFonts w:cs="Arial"/>
                <w:b/>
                <w:bCs/>
                <w:color w:val="FFFFFF"/>
                <w:sz w:val="16"/>
                <w:szCs w:val="16"/>
                <w:lang w:eastAsia="es-MX"/>
              </w:rPr>
            </w:pPr>
            <w:r w:rsidRPr="006B1AC4">
              <w:rPr>
                <w:rFonts w:cs="Arial"/>
                <w:b/>
                <w:bCs/>
                <w:color w:val="FFFFFF"/>
                <w:sz w:val="16"/>
                <w:szCs w:val="16"/>
                <w:lang w:eastAsia="es-MX"/>
              </w:rPr>
              <w:t>2023</w:t>
            </w:r>
          </w:p>
        </w:tc>
        <w:tc>
          <w:tcPr>
            <w:tcW w:w="351" w:type="pct"/>
            <w:tcBorders>
              <w:top w:val="single" w:sz="4" w:space="0" w:color="FFFFFF"/>
              <w:left w:val="nil"/>
              <w:bottom w:val="single" w:sz="4" w:space="0" w:color="FFFFFF"/>
              <w:right w:val="single" w:sz="4" w:space="0" w:color="FFFFFF"/>
            </w:tcBorders>
            <w:shd w:val="clear" w:color="auto" w:fill="4B4B4B"/>
            <w:vAlign w:val="center"/>
            <w:hideMark/>
          </w:tcPr>
          <w:p w:rsidR="00921904" w:rsidRPr="006B1AC4" w:rsidRDefault="00921904" w:rsidP="00B60590">
            <w:pPr>
              <w:jc w:val="center"/>
              <w:rPr>
                <w:rFonts w:cs="Arial"/>
                <w:b/>
                <w:bCs/>
                <w:color w:val="FFFFFF"/>
                <w:sz w:val="16"/>
                <w:szCs w:val="16"/>
                <w:lang w:eastAsia="es-MX"/>
              </w:rPr>
            </w:pPr>
            <w:r w:rsidRPr="006B1AC4">
              <w:rPr>
                <w:rFonts w:cs="Arial"/>
                <w:b/>
                <w:bCs/>
                <w:color w:val="FFFFFF"/>
                <w:sz w:val="16"/>
                <w:szCs w:val="16"/>
                <w:lang w:eastAsia="es-MX"/>
              </w:rPr>
              <w:t>2024</w:t>
            </w:r>
          </w:p>
        </w:tc>
      </w:tr>
      <w:tr w:rsidR="00921904" w:rsidRPr="006B1AC4" w:rsidTr="00B60590">
        <w:trPr>
          <w:trHeight w:val="72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SECRETARÍA GENERAL DE GOBIERNO</w:t>
            </w:r>
          </w:p>
        </w:tc>
        <w:tc>
          <w:tcPr>
            <w:tcW w:w="1186"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SAF -SA-ARRENDAMIENTO DE EQUIPOS Y ARTICULOS DE COMPUTO</w:t>
            </w:r>
          </w:p>
        </w:tc>
        <w:tc>
          <w:tcPr>
            <w:tcW w:w="1531"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 xml:space="preserve">CONTRATACIÓN DEL ARRENDAMIENTO A PRECIOS FIJOS DE EQUIPOS DE COMPUTO </w:t>
            </w:r>
          </w:p>
        </w:tc>
        <w:tc>
          <w:tcPr>
            <w:tcW w:w="539"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764,230</w:t>
            </w:r>
          </w:p>
        </w:tc>
        <w:tc>
          <w:tcPr>
            <w:tcW w:w="378"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764,230</w:t>
            </w:r>
          </w:p>
        </w:tc>
        <w:tc>
          <w:tcPr>
            <w:tcW w:w="346"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Pr>
                <w:rFonts w:cs="Arial"/>
                <w:color w:val="000000"/>
                <w:sz w:val="16"/>
                <w:szCs w:val="16"/>
                <w:lang w:eastAsia="es-MX"/>
              </w:rPr>
              <w:t>0</w:t>
            </w:r>
            <w:r w:rsidRPr="006B1AC4">
              <w:rPr>
                <w:rFonts w:cs="Arial"/>
                <w:color w:val="000000"/>
                <w:sz w:val="16"/>
                <w:szCs w:val="16"/>
                <w:lang w:eastAsia="es-MX"/>
              </w:rPr>
              <w:t> </w:t>
            </w:r>
          </w:p>
        </w:tc>
        <w:tc>
          <w:tcPr>
            <w:tcW w:w="351"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Pr>
                <w:rFonts w:cs="Arial"/>
                <w:color w:val="000000"/>
                <w:sz w:val="16"/>
                <w:szCs w:val="16"/>
                <w:lang w:eastAsia="es-MX"/>
              </w:rPr>
              <w:t>0</w:t>
            </w:r>
            <w:r w:rsidRPr="006B1AC4">
              <w:rPr>
                <w:rFonts w:cs="Arial"/>
                <w:color w:val="000000"/>
                <w:sz w:val="16"/>
                <w:szCs w:val="16"/>
                <w:lang w:eastAsia="es-MX"/>
              </w:rPr>
              <w:t> </w:t>
            </w:r>
          </w:p>
        </w:tc>
      </w:tr>
      <w:tr w:rsidR="00921904" w:rsidRPr="006B1AC4" w:rsidTr="00B60590">
        <w:trPr>
          <w:trHeight w:val="120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SECRETARÍA GENERAL DE GOBIERNO</w:t>
            </w:r>
          </w:p>
        </w:tc>
        <w:tc>
          <w:tcPr>
            <w:tcW w:w="1186"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SAF -SA-SERVICIO DE SEGURIDAD, VIGILANCIA Y LIMPIEZA-01-2020</w:t>
            </w:r>
          </w:p>
        </w:tc>
        <w:tc>
          <w:tcPr>
            <w:tcW w:w="1531"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CONTRATACION DEL SERVICIO DE SEGURIDAD, VIGILANCIA Y LIMPIEZA LAS UNIDADES ADMINISTRATIVAS Y ORGANOS DESCONSENTRADOS A CARGO DE LA SECRETARIA GENERAL DE GOBIERNO</w:t>
            </w:r>
          </w:p>
        </w:tc>
        <w:tc>
          <w:tcPr>
            <w:tcW w:w="539"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4,920,000</w:t>
            </w:r>
          </w:p>
        </w:tc>
        <w:tc>
          <w:tcPr>
            <w:tcW w:w="378"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4,920,000</w:t>
            </w:r>
          </w:p>
        </w:tc>
        <w:tc>
          <w:tcPr>
            <w:tcW w:w="346"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 </w:t>
            </w:r>
            <w:r>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Pr>
                <w:rFonts w:cs="Arial"/>
                <w:color w:val="000000"/>
                <w:sz w:val="16"/>
                <w:szCs w:val="16"/>
                <w:lang w:eastAsia="es-MX"/>
              </w:rPr>
              <w:t>0</w:t>
            </w:r>
            <w:r w:rsidRPr="006B1AC4">
              <w:rPr>
                <w:rFonts w:cs="Arial"/>
                <w:color w:val="000000"/>
                <w:sz w:val="16"/>
                <w:szCs w:val="16"/>
                <w:lang w:eastAsia="es-MX"/>
              </w:rPr>
              <w:t> </w:t>
            </w:r>
          </w:p>
        </w:tc>
      </w:tr>
      <w:tr w:rsidR="00921904" w:rsidRPr="006B1AC4" w:rsidTr="00B60590">
        <w:trPr>
          <w:trHeight w:val="72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SECRETARÍA GENERAL DE GOBIERNO</w:t>
            </w:r>
          </w:p>
        </w:tc>
        <w:tc>
          <w:tcPr>
            <w:tcW w:w="1186"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 xml:space="preserve">ADJUDIACION DIRECTA ARRENDAMIENTO DE INMUEBLE </w:t>
            </w:r>
          </w:p>
        </w:tc>
        <w:tc>
          <w:tcPr>
            <w:tcW w:w="1531"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ARRENDAMIENTO DE INMUEBLE PARA USO COMO OFICINAS DE LA COORDINACION ESTATAL DE PROTECCION CIVIL</w:t>
            </w:r>
          </w:p>
        </w:tc>
        <w:tc>
          <w:tcPr>
            <w:tcW w:w="539"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922,918.55</w:t>
            </w:r>
          </w:p>
        </w:tc>
        <w:tc>
          <w:tcPr>
            <w:tcW w:w="378"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959,835</w:t>
            </w:r>
          </w:p>
        </w:tc>
        <w:tc>
          <w:tcPr>
            <w:tcW w:w="346"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998,229</w:t>
            </w:r>
          </w:p>
        </w:tc>
        <w:tc>
          <w:tcPr>
            <w:tcW w:w="351"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1,038,158</w:t>
            </w:r>
          </w:p>
        </w:tc>
      </w:tr>
      <w:tr w:rsidR="00921904" w:rsidRPr="006B1AC4" w:rsidTr="00B60590">
        <w:trPr>
          <w:trHeight w:val="72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SECRETARÍA GENERAL DE GOBIERNO</w:t>
            </w:r>
          </w:p>
        </w:tc>
        <w:tc>
          <w:tcPr>
            <w:tcW w:w="1186"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 xml:space="preserve">ADJUDIACION DIRECTA ARRENDAMIENTO DE INMUEBLE </w:t>
            </w:r>
          </w:p>
        </w:tc>
        <w:tc>
          <w:tcPr>
            <w:tcW w:w="1531"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 xml:space="preserve">ARRENDAMIENTO DE INMUEBLE PARA USO COMO OFICINAS PARA LA DIRECCION DE ADMINISTRACION </w:t>
            </w:r>
          </w:p>
        </w:tc>
        <w:tc>
          <w:tcPr>
            <w:tcW w:w="539"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1,152,386</w:t>
            </w:r>
          </w:p>
        </w:tc>
        <w:tc>
          <w:tcPr>
            <w:tcW w:w="378"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1,198,481</w:t>
            </w:r>
          </w:p>
        </w:tc>
        <w:tc>
          <w:tcPr>
            <w:tcW w:w="346"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1,246,420</w:t>
            </w:r>
          </w:p>
        </w:tc>
        <w:tc>
          <w:tcPr>
            <w:tcW w:w="351"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972,208</w:t>
            </w:r>
          </w:p>
        </w:tc>
      </w:tr>
      <w:tr w:rsidR="00921904" w:rsidRPr="006B1AC4" w:rsidTr="00B60590">
        <w:trPr>
          <w:trHeight w:val="240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lastRenderedPageBreak/>
              <w:t>SECRETARÍA DE FOMENTO ECONÓMICO Y TRABAJO</w:t>
            </w:r>
          </w:p>
        </w:tc>
        <w:tc>
          <w:tcPr>
            <w:tcW w:w="1186"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SAF-SA-ARRENDAMIENTO DE EQUIPOS Y ARTÍCULOS DE CÓMPUTO-01-2019</w:t>
            </w:r>
          </w:p>
        </w:tc>
        <w:tc>
          <w:tcPr>
            <w:tcW w:w="1531"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EL PROVEEDOR SE OBLIGA A ENTREGAR EN ARRENDAMIENTO LOS EQUIPOS Y ARTÍCULOS DE CÓMPUTO, DE CONFORMIDAD CON LO SEÑALADO EN EL NUMERAL XI, ESPECÍFICAMENTE EN EL LOTE 8 DE LAS BASES DE LA LICITACIÓN PÚBLICA ESTATAL NÚMERO SAF-SA-ARRENDAMIENTO DE EQUIPOS Y ARTÍCULOS DE CÓMPUTO-01-2019, LOTE 4.</w:t>
            </w:r>
          </w:p>
        </w:tc>
        <w:tc>
          <w:tcPr>
            <w:tcW w:w="539"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445,667</w:t>
            </w:r>
          </w:p>
        </w:tc>
        <w:tc>
          <w:tcPr>
            <w:tcW w:w="378"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445,667</w:t>
            </w:r>
          </w:p>
        </w:tc>
        <w:tc>
          <w:tcPr>
            <w:tcW w:w="346"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 </w:t>
            </w:r>
            <w:r>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Pr>
                <w:rFonts w:cs="Arial"/>
                <w:color w:val="000000"/>
                <w:sz w:val="16"/>
                <w:szCs w:val="16"/>
                <w:lang w:eastAsia="es-MX"/>
              </w:rPr>
              <w:t>0</w:t>
            </w:r>
            <w:r w:rsidRPr="006B1AC4">
              <w:rPr>
                <w:rFonts w:cs="Arial"/>
                <w:color w:val="000000"/>
                <w:sz w:val="16"/>
                <w:szCs w:val="16"/>
                <w:lang w:eastAsia="es-MX"/>
              </w:rPr>
              <w:t> </w:t>
            </w:r>
          </w:p>
        </w:tc>
      </w:tr>
      <w:tr w:rsidR="00921904" w:rsidRPr="006B1AC4" w:rsidTr="00B60590">
        <w:trPr>
          <w:trHeight w:val="192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SECRETARÍA DE FOMENTO ECONÓMICO Y TRABAJO</w:t>
            </w:r>
          </w:p>
        </w:tc>
        <w:tc>
          <w:tcPr>
            <w:tcW w:w="1186"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ADJUDICACIÓN DIRECTA (ARTÍCULO 26 DE LA LEY DE ADQUISICIONES ARRENDAMIENTOS Y PRESTACIÓN DE SERVICIOS RELACIONADOS CON BIENES MUEBLES)</w:t>
            </w:r>
          </w:p>
        </w:tc>
        <w:tc>
          <w:tcPr>
            <w:tcW w:w="1531"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ARRENDAMIENTO DE LOS INMUEBLES MARCADOS CON LOS NÚMEROS 438, 440 Y 440 INT. "DEPARTAMENTO ER", UBICADOS EN LA CALLE 66 DE LA CIUDAD DE MÉRIDA, YUCATÁN, PARA ESTABLECER LAS OFICINAS DE LA SUBSECRETARÍA DE TRABAJO DEL SERVICIO NACIONAL DE EMPLEO, YUCATÁN.</w:t>
            </w:r>
          </w:p>
        </w:tc>
        <w:tc>
          <w:tcPr>
            <w:tcW w:w="539"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158,795.20</w:t>
            </w:r>
          </w:p>
        </w:tc>
        <w:tc>
          <w:tcPr>
            <w:tcW w:w="378"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166,735</w:t>
            </w:r>
          </w:p>
        </w:tc>
        <w:tc>
          <w:tcPr>
            <w:tcW w:w="346"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175,072</w:t>
            </w:r>
          </w:p>
        </w:tc>
        <w:tc>
          <w:tcPr>
            <w:tcW w:w="351"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183,825</w:t>
            </w:r>
          </w:p>
        </w:tc>
      </w:tr>
      <w:tr w:rsidR="00921904" w:rsidRPr="006B1AC4" w:rsidTr="00B60590">
        <w:trPr>
          <w:trHeight w:val="360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lastRenderedPageBreak/>
              <w:t>SECRETARÍA DE FOMENTO ECONÓMICO Y TRABAJO</w:t>
            </w:r>
          </w:p>
        </w:tc>
        <w:tc>
          <w:tcPr>
            <w:tcW w:w="1186"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ADJUDICACIÓN DIRECTA POR EXCEPCIÓN A LA LICITACIÓN PÚBLICA BAJO EL AMPARO DEL ARTÍCULO 25 FRACCIÓN III DE LEY DE ADQUISICIONES, ARRENDAMIENTOS Y PRESTACIÓN DE SERVICIOS RELACIONADOS CON BIENES MUEBLES, DE CONFORMIDAD CON EL ARTÍCULO 75 FRACCIÓN III INCISO A) DEL DECRETO 159/2019 POR EL QUE SE EMITE EL PRESUPUESTO DE EGRESOS DEL GOBIERNO DEL ESTADO DE YUCATÁN PARA EL EJERCICIO FISCAL 2020.</w:t>
            </w:r>
          </w:p>
        </w:tc>
        <w:tc>
          <w:tcPr>
            <w:tcW w:w="1531"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SERVICIO INTEGRAL PARA LA PRODUCCIÓN Y DESARROLLO DEL SMART CITY EXPO LATAM CONGRESS POR TRES EDICIONES CONSECUTIVAS QUE COMPRENDERÁN LOS AÑOS 2020, 2021 Y 2022, ORGANIZADO POR “FIRA BARCELONA MÉXICO”, S. DE R.L.</w:t>
            </w:r>
          </w:p>
        </w:tc>
        <w:tc>
          <w:tcPr>
            <w:tcW w:w="539"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23,200,000</w:t>
            </w:r>
          </w:p>
        </w:tc>
        <w:tc>
          <w:tcPr>
            <w:tcW w:w="378"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23,200,000</w:t>
            </w:r>
          </w:p>
        </w:tc>
        <w:tc>
          <w:tcPr>
            <w:tcW w:w="346"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 </w:t>
            </w:r>
            <w:r>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Pr>
                <w:rFonts w:cs="Arial"/>
                <w:color w:val="000000"/>
                <w:sz w:val="16"/>
                <w:szCs w:val="16"/>
                <w:lang w:eastAsia="es-MX"/>
              </w:rPr>
              <w:t>0</w:t>
            </w:r>
            <w:r w:rsidRPr="006B1AC4">
              <w:rPr>
                <w:rFonts w:cs="Arial"/>
                <w:color w:val="000000"/>
                <w:sz w:val="16"/>
                <w:szCs w:val="16"/>
                <w:lang w:eastAsia="es-MX"/>
              </w:rPr>
              <w:t> </w:t>
            </w:r>
          </w:p>
        </w:tc>
      </w:tr>
      <w:tr w:rsidR="00921904" w:rsidRPr="006B1AC4" w:rsidTr="00B60590">
        <w:trPr>
          <w:trHeight w:val="72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SECRETARÍA DE DESARROLLO SUSTENTABLE</w:t>
            </w:r>
          </w:p>
        </w:tc>
        <w:tc>
          <w:tcPr>
            <w:tcW w:w="1186"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SDS-02-2019 ARRENDAMIENTO DE VEHÍCULOS, MAQUINARIA Y/O EQUIPO</w:t>
            </w:r>
          </w:p>
        </w:tc>
        <w:tc>
          <w:tcPr>
            <w:tcW w:w="1531"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ARRENDAMIENTO DE VEHÍCULOS (BARREDORA Y TRACTOR) SDS-01-2019</w:t>
            </w:r>
          </w:p>
        </w:tc>
        <w:tc>
          <w:tcPr>
            <w:tcW w:w="539"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2,048,499.52</w:t>
            </w:r>
          </w:p>
        </w:tc>
        <w:tc>
          <w:tcPr>
            <w:tcW w:w="378"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r>
      <w:tr w:rsidR="00921904" w:rsidRPr="006B1AC4" w:rsidTr="00B60590">
        <w:trPr>
          <w:trHeight w:val="72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SECRETARÍA DE DESARROLLO SUSTENTABLE</w:t>
            </w:r>
          </w:p>
        </w:tc>
        <w:tc>
          <w:tcPr>
            <w:tcW w:w="1186"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SAF-SA-SERVICIO DE SEGURIDAD, VIGILANCIA Y LIMPIEZA -01-2020</w:t>
            </w:r>
          </w:p>
        </w:tc>
        <w:tc>
          <w:tcPr>
            <w:tcW w:w="1531"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SERVICIO DE VIGILANCIA SDS-001-2020</w:t>
            </w:r>
          </w:p>
        </w:tc>
        <w:tc>
          <w:tcPr>
            <w:tcW w:w="539"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1,224,000</w:t>
            </w:r>
          </w:p>
        </w:tc>
        <w:tc>
          <w:tcPr>
            <w:tcW w:w="378"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r>
      <w:tr w:rsidR="00921904" w:rsidRPr="006B1AC4" w:rsidTr="00B60590">
        <w:trPr>
          <w:trHeight w:val="72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SECRETARÍA DE DESARROLLO SUSTENTABLE</w:t>
            </w:r>
          </w:p>
        </w:tc>
        <w:tc>
          <w:tcPr>
            <w:tcW w:w="1186"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SAF-SA-SERVICIO DE SEGURIDAD, VIGILANCIA Y LIMPIEZA -01-2020</w:t>
            </w:r>
          </w:p>
        </w:tc>
        <w:tc>
          <w:tcPr>
            <w:tcW w:w="1531"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SERVICIO DE LIMPIEZA SDS-002-2020</w:t>
            </w:r>
          </w:p>
        </w:tc>
        <w:tc>
          <w:tcPr>
            <w:tcW w:w="539"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582,010.44</w:t>
            </w:r>
          </w:p>
        </w:tc>
        <w:tc>
          <w:tcPr>
            <w:tcW w:w="378"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r>
      <w:tr w:rsidR="00921904" w:rsidRPr="006B1AC4" w:rsidTr="00B60590">
        <w:trPr>
          <w:trHeight w:val="96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lastRenderedPageBreak/>
              <w:t>SECRETARÍA DE DESARROLLO SUSTENTABLE</w:t>
            </w:r>
          </w:p>
        </w:tc>
        <w:tc>
          <w:tcPr>
            <w:tcW w:w="1186"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ADJUDICACIÓN DIRECTA, S/N. SERVICIOS LEGALES, DE CONTABILIDAD, AUDITORIA Y RELACIONADOS</w:t>
            </w:r>
          </w:p>
        </w:tc>
        <w:tc>
          <w:tcPr>
            <w:tcW w:w="1531"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SERVICIOS PROFESIONALES DE DESPACHO (CONTRATO ABIERTO)</w:t>
            </w:r>
          </w:p>
        </w:tc>
        <w:tc>
          <w:tcPr>
            <w:tcW w:w="539"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120,480.60</w:t>
            </w:r>
          </w:p>
        </w:tc>
        <w:tc>
          <w:tcPr>
            <w:tcW w:w="378"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r>
      <w:tr w:rsidR="00921904" w:rsidRPr="006B1AC4" w:rsidTr="00B60590">
        <w:trPr>
          <w:trHeight w:val="120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SECRETARÍA DE DESARROLLO SOCIAL</w:t>
            </w:r>
          </w:p>
        </w:tc>
        <w:tc>
          <w:tcPr>
            <w:tcW w:w="1186"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SAF -ARRENDAMIENTO DE VEHICULOS DE TRANSPORTE, CARGA Y MAQUINARIA-01-2019 PARTIDA 2</w:t>
            </w:r>
          </w:p>
        </w:tc>
        <w:tc>
          <w:tcPr>
            <w:tcW w:w="1531"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 xml:space="preserve">CONTRATACIÓN DEL ARRENDAMIENTO BAJO LA MODALIDAD DE CONTRATO ABIERTO A PRECIO/FACTOR DE RENTA FIJA MENSUAL DE VEHÍCULOS NUEVOS DE TRANSPORTE Y CARGA </w:t>
            </w:r>
          </w:p>
        </w:tc>
        <w:tc>
          <w:tcPr>
            <w:tcW w:w="539"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9,065,781.60</w:t>
            </w:r>
          </w:p>
        </w:tc>
        <w:tc>
          <w:tcPr>
            <w:tcW w:w="378"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5,288,373</w:t>
            </w:r>
          </w:p>
        </w:tc>
        <w:tc>
          <w:tcPr>
            <w:tcW w:w="346"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r>
      <w:tr w:rsidR="00921904" w:rsidRPr="006B1AC4" w:rsidTr="00B60590">
        <w:trPr>
          <w:trHeight w:val="120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SECRETARÍA DE DESARROLLO SOCIAL</w:t>
            </w:r>
          </w:p>
        </w:tc>
        <w:tc>
          <w:tcPr>
            <w:tcW w:w="1186"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SAF -ARRENDAMIENTO DE VEHICULOS DE TRANSPORTE, CARGA Y MAQUINARIA-01-2019 PARTIDA 2</w:t>
            </w:r>
          </w:p>
        </w:tc>
        <w:tc>
          <w:tcPr>
            <w:tcW w:w="1531"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CONTRATACIÓN DEL ARRENDAMIENTO BAJO LA MODALIDAD DE CONTRATO ABIERTO A PRECIO/FACTOR DE RENTA FIJA MENSUAL DE VEHÍCULOS NUEVOS DE TRANSPORTE Y CARGA (LOKOMAT)</w:t>
            </w:r>
          </w:p>
        </w:tc>
        <w:tc>
          <w:tcPr>
            <w:tcW w:w="539"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6,665,590.20</w:t>
            </w:r>
          </w:p>
        </w:tc>
        <w:tc>
          <w:tcPr>
            <w:tcW w:w="378"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3,332,795</w:t>
            </w:r>
          </w:p>
        </w:tc>
        <w:tc>
          <w:tcPr>
            <w:tcW w:w="346"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r>
      <w:tr w:rsidR="00921904" w:rsidRPr="006B1AC4" w:rsidTr="00B60590">
        <w:trPr>
          <w:trHeight w:val="96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SECRETARÍA DE DESARROLLO SOCIAL</w:t>
            </w:r>
          </w:p>
        </w:tc>
        <w:tc>
          <w:tcPr>
            <w:tcW w:w="1186"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SAF-ARRENDAMIENTO EQUIPO DE EQUIPOS Y ARTICULOS DE COMPUTO -01-2019</w:t>
            </w:r>
          </w:p>
        </w:tc>
        <w:tc>
          <w:tcPr>
            <w:tcW w:w="1531"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 xml:space="preserve">CONTRATACIÓN DEL ARRENDAMIENTO BAJO LA MODALIDAD DE CONTRATO ABIERTO A PRECIO FIJO DE EQUIPO Y ARTICULOS DE COMPUTO </w:t>
            </w:r>
          </w:p>
        </w:tc>
        <w:tc>
          <w:tcPr>
            <w:tcW w:w="539"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2,035,800.00</w:t>
            </w:r>
          </w:p>
        </w:tc>
        <w:tc>
          <w:tcPr>
            <w:tcW w:w="378"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1,696,500</w:t>
            </w:r>
          </w:p>
        </w:tc>
        <w:tc>
          <w:tcPr>
            <w:tcW w:w="346"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r>
      <w:tr w:rsidR="00921904" w:rsidRPr="006B1AC4" w:rsidTr="00B60590">
        <w:trPr>
          <w:trHeight w:val="96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SECRETARÍA DE DESARROLLO SOCIAL</w:t>
            </w:r>
          </w:p>
        </w:tc>
        <w:tc>
          <w:tcPr>
            <w:tcW w:w="1186"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SAF-SA-SERVICIO DE SEGURIDAD, VIGILANCIA Y LIMPIEZA-01-2020</w:t>
            </w:r>
          </w:p>
        </w:tc>
        <w:tc>
          <w:tcPr>
            <w:tcW w:w="1531"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 xml:space="preserve">CONTRATACIÓN DE SERVICIO DE SEGURIDAD Y VIGILANCIA, BAJO LA MODALIDAD DE CONTRATO ABIERTO A PRECIO FIJO </w:t>
            </w:r>
          </w:p>
        </w:tc>
        <w:tc>
          <w:tcPr>
            <w:tcW w:w="539"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930,424.32</w:t>
            </w:r>
          </w:p>
        </w:tc>
        <w:tc>
          <w:tcPr>
            <w:tcW w:w="378"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930,424</w:t>
            </w:r>
          </w:p>
        </w:tc>
        <w:tc>
          <w:tcPr>
            <w:tcW w:w="346"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r>
      <w:tr w:rsidR="00921904" w:rsidRPr="006B1AC4" w:rsidTr="00B60590">
        <w:trPr>
          <w:trHeight w:val="72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SECRETARÍA DE DESARROLLO SOCIAL</w:t>
            </w:r>
          </w:p>
        </w:tc>
        <w:tc>
          <w:tcPr>
            <w:tcW w:w="1186"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SAF-SA-SERVICIOS DE SEGURIDAD, VIGILANCIA Y LIMPIEZA-01-2020</w:t>
            </w:r>
          </w:p>
        </w:tc>
        <w:tc>
          <w:tcPr>
            <w:tcW w:w="1531"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CONTRATACIÓN DE SERVICIO DE LIMPIEZA BAJO LA MODALIDAD DE CONTRATO ABIERTO A PRECIO FIJO</w:t>
            </w:r>
          </w:p>
        </w:tc>
        <w:tc>
          <w:tcPr>
            <w:tcW w:w="539"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515,358.72</w:t>
            </w:r>
          </w:p>
        </w:tc>
        <w:tc>
          <w:tcPr>
            <w:tcW w:w="378"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515,359</w:t>
            </w:r>
          </w:p>
        </w:tc>
        <w:tc>
          <w:tcPr>
            <w:tcW w:w="346"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r>
      <w:tr w:rsidR="00921904" w:rsidRPr="006B1AC4" w:rsidTr="00B60590">
        <w:trPr>
          <w:trHeight w:val="96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lastRenderedPageBreak/>
              <w:t>SECRETARÍA DE LA CULTURA Y LAS ARTES</w:t>
            </w:r>
          </w:p>
        </w:tc>
        <w:tc>
          <w:tcPr>
            <w:tcW w:w="1186"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SAF-COPIADO Y ESCANEO-01-2019.</w:t>
            </w:r>
            <w:r>
              <w:rPr>
                <w:rFonts w:cs="Arial"/>
                <w:color w:val="000000"/>
                <w:sz w:val="16"/>
                <w:szCs w:val="16"/>
                <w:lang w:eastAsia="es-MX"/>
              </w:rPr>
              <w:t xml:space="preserve"> </w:t>
            </w:r>
          </w:p>
        </w:tc>
        <w:tc>
          <w:tcPr>
            <w:tcW w:w="1531"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SERVICIO DE FOTOCOPIAS, IMPRESIONES Y ESCANEOS PARA LAS DIVERSAS SECRETARÍAS Y DEPENDENCIAS DEL GOBIERNO DEL ESTADO DE YUCATÁN.</w:t>
            </w:r>
          </w:p>
        </w:tc>
        <w:tc>
          <w:tcPr>
            <w:tcW w:w="539"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600,000.00</w:t>
            </w:r>
          </w:p>
        </w:tc>
        <w:tc>
          <w:tcPr>
            <w:tcW w:w="378"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r>
      <w:tr w:rsidR="00921904" w:rsidRPr="006B1AC4" w:rsidTr="00B60590">
        <w:trPr>
          <w:trHeight w:val="96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SECRETARÍA DE LAS MUJERES</w:t>
            </w:r>
          </w:p>
        </w:tc>
        <w:tc>
          <w:tcPr>
            <w:tcW w:w="1186"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SAF -SA-ARRENDAMIENTO DE EQUIPOS Y ARTICULOS DE COMPUTO-01-2019</w:t>
            </w:r>
          </w:p>
        </w:tc>
        <w:tc>
          <w:tcPr>
            <w:tcW w:w="1531"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CONTRATACIÓN DEL ARRENDAMIENTO A PRECIOS FIJOS DE EQUIPO DE COMPUTO (COMPUTADORAS DE ESCRITORIO, LAPTOP Y NO BREAKS)</w:t>
            </w:r>
          </w:p>
        </w:tc>
        <w:tc>
          <w:tcPr>
            <w:tcW w:w="539"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240,000.00</w:t>
            </w:r>
          </w:p>
        </w:tc>
        <w:tc>
          <w:tcPr>
            <w:tcW w:w="378"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r>
      <w:tr w:rsidR="00921904" w:rsidRPr="006B1AC4" w:rsidTr="00B60590">
        <w:trPr>
          <w:trHeight w:val="72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SECRETARÍA DE LAS MUJERES</w:t>
            </w:r>
          </w:p>
        </w:tc>
        <w:tc>
          <w:tcPr>
            <w:tcW w:w="1186"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 xml:space="preserve"> SAF -COPIADO Y ESCANEO-01-2019 </w:t>
            </w:r>
          </w:p>
        </w:tc>
        <w:tc>
          <w:tcPr>
            <w:tcW w:w="1531"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CONTRATACIÓN DEL ARRENDAMIENTO SERVICIO DE FOTOCOPIADO, IMPRESIONES Y ESCANEO</w:t>
            </w:r>
          </w:p>
        </w:tc>
        <w:tc>
          <w:tcPr>
            <w:tcW w:w="539"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198,000.00</w:t>
            </w:r>
          </w:p>
        </w:tc>
        <w:tc>
          <w:tcPr>
            <w:tcW w:w="378"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r>
      <w:tr w:rsidR="00921904" w:rsidRPr="006B1AC4" w:rsidTr="00B60590">
        <w:trPr>
          <w:trHeight w:val="72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SECRETARÍA DE PESCA Y ACUACULTURA SUSTENTABLES</w:t>
            </w:r>
          </w:p>
        </w:tc>
        <w:tc>
          <w:tcPr>
            <w:tcW w:w="1186"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SEPASY/DJ/017-2019, ARRENDAMENTO DE EQUIPO DE COMPUTO</w:t>
            </w:r>
          </w:p>
        </w:tc>
        <w:tc>
          <w:tcPr>
            <w:tcW w:w="1531"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CONTRATACIÓN DEL ARRENDAMIENTO A CONTRATO ABIERTO CON PRECIO FIJO DEL EQUIPO DE COMPUTO</w:t>
            </w:r>
          </w:p>
        </w:tc>
        <w:tc>
          <w:tcPr>
            <w:tcW w:w="539"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605,307.00</w:t>
            </w:r>
          </w:p>
        </w:tc>
        <w:tc>
          <w:tcPr>
            <w:tcW w:w="378"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r>
      <w:tr w:rsidR="00921904" w:rsidRPr="006B1AC4" w:rsidTr="00B60590">
        <w:trPr>
          <w:trHeight w:val="72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INSTITUTO DEL DEPORTE DEL ESTADO DE YUCATÁN</w:t>
            </w:r>
          </w:p>
        </w:tc>
        <w:tc>
          <w:tcPr>
            <w:tcW w:w="1186"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SAF-SA-SEGURIDAD, VIGILANCIA Y LIMPIEZA-01-2020</w:t>
            </w:r>
          </w:p>
        </w:tc>
        <w:tc>
          <w:tcPr>
            <w:tcW w:w="1531"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SERVICIO DE VIGILANCIA PARA UNIDADES DEPORTIVAS DEL IDEY</w:t>
            </w:r>
          </w:p>
        </w:tc>
        <w:tc>
          <w:tcPr>
            <w:tcW w:w="539"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3,285,346.90</w:t>
            </w:r>
          </w:p>
        </w:tc>
        <w:tc>
          <w:tcPr>
            <w:tcW w:w="378"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3,285,347</w:t>
            </w:r>
          </w:p>
        </w:tc>
        <w:tc>
          <w:tcPr>
            <w:tcW w:w="346"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r>
      <w:tr w:rsidR="00921904" w:rsidRPr="006B1AC4" w:rsidTr="00B60590">
        <w:trPr>
          <w:trHeight w:val="168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INSTITUTO PROMOTOR DE FERIAS DE YUCATÁN</w:t>
            </w:r>
          </w:p>
        </w:tc>
        <w:tc>
          <w:tcPr>
            <w:tcW w:w="1186"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CONTRATO DE ARRENDAMIENTO QUE CELEBRA POR UNA PARTE "COMERCIAL DE QUINTANA ROO SA DE CV" Y POR LA OTRA PARTE EL INSTITUTO PROMOTOR DE FERIAS DE YUCATÁN</w:t>
            </w:r>
          </w:p>
        </w:tc>
        <w:tc>
          <w:tcPr>
            <w:tcW w:w="1531"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CONTRATO DE ARRENDAMIENTO EL CUAL TIENE VIGENCIA DEL 1 DE MAYO DE 2019 AL 30 DE SEPTIEMBRE DE 2024 POR UN IMPORTE PACTADO DE $39,413.89 DE MANERA MENSUAL CUYO MONTO SE AUMENTARÁ ACTUALIZARÁ CONFORME</w:t>
            </w:r>
            <w:r>
              <w:rPr>
                <w:rFonts w:cs="Arial"/>
                <w:color w:val="000000"/>
                <w:sz w:val="16"/>
                <w:szCs w:val="16"/>
                <w:lang w:eastAsia="es-MX"/>
              </w:rPr>
              <w:t xml:space="preserve"> </w:t>
            </w:r>
            <w:r w:rsidRPr="006B1AC4">
              <w:rPr>
                <w:rFonts w:cs="Arial"/>
                <w:color w:val="000000"/>
                <w:sz w:val="16"/>
                <w:szCs w:val="16"/>
                <w:lang w:eastAsia="es-MX"/>
              </w:rPr>
              <w:t>AL INPC ANUALMENTE</w:t>
            </w:r>
          </w:p>
        </w:tc>
        <w:tc>
          <w:tcPr>
            <w:tcW w:w="539"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618,000.00</w:t>
            </w:r>
          </w:p>
        </w:tc>
        <w:tc>
          <w:tcPr>
            <w:tcW w:w="378"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636,540</w:t>
            </w:r>
          </w:p>
        </w:tc>
        <w:tc>
          <w:tcPr>
            <w:tcW w:w="346"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655,636</w:t>
            </w:r>
          </w:p>
        </w:tc>
        <w:tc>
          <w:tcPr>
            <w:tcW w:w="351"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506,480</w:t>
            </w:r>
          </w:p>
        </w:tc>
      </w:tr>
      <w:tr w:rsidR="00921904" w:rsidRPr="006B1AC4" w:rsidTr="00B60590">
        <w:trPr>
          <w:trHeight w:val="96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921904" w:rsidRPr="00921904" w:rsidRDefault="00921904" w:rsidP="00B60590">
            <w:pPr>
              <w:jc w:val="left"/>
              <w:rPr>
                <w:rFonts w:cs="Arial"/>
                <w:color w:val="000000"/>
                <w:sz w:val="16"/>
                <w:szCs w:val="16"/>
                <w:lang w:eastAsia="es-MX"/>
              </w:rPr>
            </w:pPr>
            <w:r w:rsidRPr="00921904">
              <w:rPr>
                <w:rFonts w:cs="Arial"/>
                <w:color w:val="000000"/>
                <w:sz w:val="16"/>
                <w:szCs w:val="16"/>
                <w:lang w:eastAsia="es-MX"/>
              </w:rPr>
              <w:lastRenderedPageBreak/>
              <w:t>INSTITUTO DE MOVILIDAD Y DESARROLLO URBANO TERRITORIAL</w:t>
            </w:r>
          </w:p>
        </w:tc>
        <w:tc>
          <w:tcPr>
            <w:tcW w:w="1186" w:type="pct"/>
            <w:tcBorders>
              <w:top w:val="nil"/>
              <w:left w:val="nil"/>
              <w:bottom w:val="single" w:sz="4" w:space="0" w:color="FFFFFF"/>
              <w:right w:val="single" w:sz="4" w:space="0" w:color="FFFFFF"/>
            </w:tcBorders>
            <w:shd w:val="clear" w:color="auto" w:fill="F3F3F3"/>
            <w:vAlign w:val="center"/>
            <w:hideMark/>
          </w:tcPr>
          <w:p w:rsidR="00921904" w:rsidRPr="00921904" w:rsidRDefault="00921904" w:rsidP="00B60590">
            <w:pPr>
              <w:jc w:val="left"/>
              <w:rPr>
                <w:rFonts w:cs="Arial"/>
                <w:color w:val="000000"/>
                <w:sz w:val="16"/>
                <w:szCs w:val="16"/>
                <w:lang w:eastAsia="es-MX"/>
              </w:rPr>
            </w:pPr>
            <w:r w:rsidRPr="00921904">
              <w:rPr>
                <w:rFonts w:cs="Arial"/>
                <w:color w:val="000000"/>
                <w:sz w:val="16"/>
                <w:szCs w:val="16"/>
                <w:lang w:eastAsia="es-MX"/>
              </w:rPr>
              <w:t xml:space="preserve">IMDUT-ADQ-LP-001-2019 -PLATAFORMA TECNOLÓGICA PARA EL TRANSPORTE DEL ESTADO DE YUCATAN </w:t>
            </w:r>
          </w:p>
        </w:tc>
        <w:tc>
          <w:tcPr>
            <w:tcW w:w="1531" w:type="pct"/>
            <w:tcBorders>
              <w:top w:val="nil"/>
              <w:left w:val="nil"/>
              <w:bottom w:val="single" w:sz="4" w:space="0" w:color="FFFFFF"/>
              <w:right w:val="single" w:sz="4" w:space="0" w:color="FFFFFF"/>
            </w:tcBorders>
            <w:shd w:val="clear" w:color="auto" w:fill="F3F3F3"/>
            <w:vAlign w:val="center"/>
            <w:hideMark/>
          </w:tcPr>
          <w:p w:rsidR="00921904" w:rsidRPr="00921904" w:rsidRDefault="00921904" w:rsidP="00B60590">
            <w:pPr>
              <w:jc w:val="left"/>
              <w:rPr>
                <w:rFonts w:cs="Arial"/>
                <w:color w:val="000000"/>
                <w:sz w:val="16"/>
                <w:szCs w:val="16"/>
                <w:lang w:eastAsia="es-MX"/>
              </w:rPr>
            </w:pPr>
            <w:r w:rsidRPr="00921904">
              <w:rPr>
                <w:rFonts w:cs="Arial"/>
                <w:color w:val="000000"/>
                <w:sz w:val="16"/>
                <w:szCs w:val="16"/>
                <w:lang w:eastAsia="es-MX"/>
              </w:rPr>
              <w:t xml:space="preserve">CONTRATACIÓN DEL SERVICIO DE DESARROLLO DE UNA PLATAFORMA TECNOLÓGICA PARA EL TRANSPORTE PÚBLICO DE YUCATÁN </w:t>
            </w:r>
          </w:p>
        </w:tc>
        <w:tc>
          <w:tcPr>
            <w:tcW w:w="539" w:type="pct"/>
            <w:tcBorders>
              <w:top w:val="nil"/>
              <w:left w:val="nil"/>
              <w:bottom w:val="single" w:sz="4" w:space="0" w:color="FFFFFF"/>
              <w:right w:val="single" w:sz="4" w:space="0" w:color="FFFFFF"/>
            </w:tcBorders>
            <w:shd w:val="clear" w:color="auto" w:fill="F3F3F3"/>
            <w:vAlign w:val="center"/>
            <w:hideMark/>
          </w:tcPr>
          <w:p w:rsidR="00921904" w:rsidRPr="00921904" w:rsidRDefault="00921904" w:rsidP="00B60590">
            <w:pPr>
              <w:jc w:val="right"/>
              <w:rPr>
                <w:rFonts w:cs="Arial"/>
                <w:color w:val="000000"/>
                <w:sz w:val="16"/>
                <w:szCs w:val="16"/>
                <w:lang w:eastAsia="es-MX"/>
              </w:rPr>
            </w:pPr>
            <w:r w:rsidRPr="00921904">
              <w:rPr>
                <w:rFonts w:cs="Arial"/>
                <w:color w:val="000000"/>
                <w:sz w:val="16"/>
                <w:szCs w:val="16"/>
                <w:lang w:eastAsia="es-MX"/>
              </w:rPr>
              <w:t>27,783,600.00</w:t>
            </w:r>
          </w:p>
        </w:tc>
        <w:tc>
          <w:tcPr>
            <w:tcW w:w="378" w:type="pct"/>
            <w:tcBorders>
              <w:top w:val="nil"/>
              <w:left w:val="nil"/>
              <w:bottom w:val="single" w:sz="4" w:space="0" w:color="FFFFFF"/>
              <w:right w:val="single" w:sz="4" w:space="0" w:color="FFFFFF"/>
            </w:tcBorders>
            <w:shd w:val="clear" w:color="auto" w:fill="F3F3F3"/>
            <w:vAlign w:val="center"/>
            <w:hideMark/>
          </w:tcPr>
          <w:p w:rsidR="00921904" w:rsidRPr="00921904" w:rsidRDefault="00921904" w:rsidP="00B60590">
            <w:pPr>
              <w:jc w:val="right"/>
              <w:rPr>
                <w:rFonts w:cs="Arial"/>
                <w:color w:val="000000"/>
                <w:sz w:val="16"/>
                <w:szCs w:val="16"/>
                <w:lang w:eastAsia="es-MX"/>
              </w:rPr>
            </w:pPr>
            <w:r w:rsidRPr="00921904">
              <w:rPr>
                <w:rFonts w:cs="Arial"/>
                <w:color w:val="000000"/>
                <w:sz w:val="16"/>
                <w:szCs w:val="16"/>
                <w:lang w:eastAsia="es-MX"/>
              </w:rPr>
              <w:t>27,783,600</w:t>
            </w:r>
          </w:p>
        </w:tc>
        <w:tc>
          <w:tcPr>
            <w:tcW w:w="346" w:type="pct"/>
            <w:tcBorders>
              <w:top w:val="nil"/>
              <w:left w:val="nil"/>
              <w:bottom w:val="single" w:sz="4" w:space="0" w:color="FFFFFF"/>
              <w:right w:val="single" w:sz="4" w:space="0" w:color="FFFFFF"/>
            </w:tcBorders>
            <w:shd w:val="clear" w:color="auto" w:fill="F3F3F3"/>
            <w:vAlign w:val="center"/>
            <w:hideMark/>
          </w:tcPr>
          <w:p w:rsidR="00921904" w:rsidRPr="00921904" w:rsidRDefault="00921904" w:rsidP="00B60590">
            <w:pPr>
              <w:jc w:val="right"/>
              <w:rPr>
                <w:rFonts w:cs="Arial"/>
                <w:color w:val="000000"/>
                <w:sz w:val="16"/>
                <w:szCs w:val="16"/>
                <w:lang w:eastAsia="es-MX"/>
              </w:rPr>
            </w:pPr>
            <w:r w:rsidRPr="00921904">
              <w:rPr>
                <w:rFonts w:cs="Arial"/>
                <w:color w:val="000000"/>
                <w:sz w:val="16"/>
                <w:szCs w:val="16"/>
                <w:lang w:eastAsia="es-MX"/>
              </w:rPr>
              <w:t>0 </w:t>
            </w:r>
          </w:p>
        </w:tc>
        <w:tc>
          <w:tcPr>
            <w:tcW w:w="351" w:type="pct"/>
            <w:tcBorders>
              <w:top w:val="nil"/>
              <w:left w:val="nil"/>
              <w:bottom w:val="single" w:sz="4" w:space="0" w:color="FFFFFF"/>
              <w:right w:val="single" w:sz="4" w:space="0" w:color="FFFFFF"/>
            </w:tcBorders>
            <w:shd w:val="clear" w:color="auto" w:fill="F3F3F3"/>
            <w:vAlign w:val="center"/>
            <w:hideMark/>
          </w:tcPr>
          <w:p w:rsidR="00921904" w:rsidRPr="00921904" w:rsidRDefault="00921904" w:rsidP="00B60590">
            <w:pPr>
              <w:jc w:val="right"/>
              <w:rPr>
                <w:rFonts w:cs="Arial"/>
                <w:color w:val="000000"/>
                <w:sz w:val="16"/>
                <w:szCs w:val="16"/>
                <w:lang w:eastAsia="es-MX"/>
              </w:rPr>
            </w:pPr>
            <w:r w:rsidRPr="00921904">
              <w:rPr>
                <w:rFonts w:cs="Arial"/>
                <w:color w:val="000000"/>
                <w:sz w:val="16"/>
                <w:szCs w:val="16"/>
                <w:lang w:eastAsia="es-MX"/>
              </w:rPr>
              <w:t>0</w:t>
            </w:r>
          </w:p>
        </w:tc>
      </w:tr>
      <w:tr w:rsidR="00921904" w:rsidRPr="006B1AC4" w:rsidTr="00B60590">
        <w:trPr>
          <w:trHeight w:val="72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INSTITUTO DE MOVILIDAD Y DESARROLLO URBANO TERRITORIAL</w:t>
            </w:r>
          </w:p>
        </w:tc>
        <w:tc>
          <w:tcPr>
            <w:tcW w:w="1186"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SAF-SA-SERVICIO DE SEGURIDAD, VIGILANCIA Y LIMPIEZA-01-2020</w:t>
            </w:r>
          </w:p>
        </w:tc>
        <w:tc>
          <w:tcPr>
            <w:tcW w:w="1531"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 xml:space="preserve">CONTRATACIÍON DE LOS SERVICIOS DE VIGILANCIA </w:t>
            </w:r>
          </w:p>
        </w:tc>
        <w:tc>
          <w:tcPr>
            <w:tcW w:w="539"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1,310,288.20</w:t>
            </w:r>
          </w:p>
        </w:tc>
        <w:tc>
          <w:tcPr>
            <w:tcW w:w="378"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r>
      <w:tr w:rsidR="00921904" w:rsidRPr="006B1AC4" w:rsidTr="00B60590">
        <w:trPr>
          <w:trHeight w:val="72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INSTITUTO DE MOVILIDAD Y DESARROLLO URBANO TERRITORIAL</w:t>
            </w:r>
          </w:p>
        </w:tc>
        <w:tc>
          <w:tcPr>
            <w:tcW w:w="1186"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SAF-SA-SERVICIO DE SEGURIDAD, VIGILANCIA Y LIMPIEZA-01-2020</w:t>
            </w:r>
          </w:p>
        </w:tc>
        <w:tc>
          <w:tcPr>
            <w:tcW w:w="1531"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 xml:space="preserve">CONTRATACIÍON DE LOS SERVICIOS DE LIMPIEZA </w:t>
            </w:r>
          </w:p>
        </w:tc>
        <w:tc>
          <w:tcPr>
            <w:tcW w:w="539"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538,986.24</w:t>
            </w:r>
          </w:p>
        </w:tc>
        <w:tc>
          <w:tcPr>
            <w:tcW w:w="378"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r>
      <w:tr w:rsidR="00921904" w:rsidRPr="006B1AC4" w:rsidTr="00B60590">
        <w:trPr>
          <w:trHeight w:val="96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SECRETARIA TÉCNICA DE PLANEACIÓN Y EVALUACIÓN.</w:t>
            </w:r>
          </w:p>
        </w:tc>
        <w:tc>
          <w:tcPr>
            <w:tcW w:w="1186"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SAF -SA-SERVICIO DE SEGURIDAD, VIGILANCIA Y LIMPIEZA-02-2020</w:t>
            </w:r>
          </w:p>
        </w:tc>
        <w:tc>
          <w:tcPr>
            <w:tcW w:w="1531"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CONTRATACIÓN DEL SERVICIO DE LIMPIEZA EN LAS INSTALACIONES DE LA SECRETARÍA TÉCNICA DE PLANEACIÓN Y EVALUACIÓN</w:t>
            </w:r>
          </w:p>
        </w:tc>
        <w:tc>
          <w:tcPr>
            <w:tcW w:w="539"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258,000.00</w:t>
            </w:r>
          </w:p>
        </w:tc>
        <w:tc>
          <w:tcPr>
            <w:tcW w:w="378"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r>
      <w:tr w:rsidR="00921904" w:rsidRPr="006B1AC4" w:rsidTr="00B60590">
        <w:trPr>
          <w:trHeight w:val="96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UNIVERSIDAD TECNOLÓGICA METROPOLITANA</w:t>
            </w:r>
          </w:p>
        </w:tc>
        <w:tc>
          <w:tcPr>
            <w:tcW w:w="1186"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SAF -SA-COMBUSTIBLE-02-2020</w:t>
            </w:r>
          </w:p>
        </w:tc>
        <w:tc>
          <w:tcPr>
            <w:tcW w:w="1531"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ADQUISICION Y SUMINISTRO DE COMBUSTIBLE ATRAVEZ DE TARJETAS ELCETRONICAS ETIQUETAS AUTOADHERIBLES Y VALES DE PAPEL</w:t>
            </w:r>
          </w:p>
        </w:tc>
        <w:tc>
          <w:tcPr>
            <w:tcW w:w="539"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448,361.00</w:t>
            </w:r>
          </w:p>
        </w:tc>
        <w:tc>
          <w:tcPr>
            <w:tcW w:w="378"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c>
          <w:tcPr>
            <w:tcW w:w="346"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c>
          <w:tcPr>
            <w:tcW w:w="351"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r>
      <w:tr w:rsidR="00921904" w:rsidRPr="006B1AC4" w:rsidTr="00B60590">
        <w:trPr>
          <w:trHeight w:val="480"/>
        </w:trPr>
        <w:tc>
          <w:tcPr>
            <w:tcW w:w="670" w:type="pct"/>
            <w:tcBorders>
              <w:top w:val="nil"/>
              <w:left w:val="single" w:sz="4" w:space="0" w:color="FFFFFF"/>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lastRenderedPageBreak/>
              <w:t>SECRETARÍA EJECUTIVA DEL SISTEMA ESTATAL ANTICORRUPCIÓN</w:t>
            </w:r>
          </w:p>
        </w:tc>
        <w:tc>
          <w:tcPr>
            <w:tcW w:w="1186"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ADJUDICACIÓN DIRECTA</w:t>
            </w:r>
          </w:p>
        </w:tc>
        <w:tc>
          <w:tcPr>
            <w:tcW w:w="1531"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ARRENDAMIENTO EDIFICIO</w:t>
            </w:r>
          </w:p>
        </w:tc>
        <w:tc>
          <w:tcPr>
            <w:tcW w:w="539" w:type="pct"/>
            <w:tcBorders>
              <w:top w:val="nil"/>
              <w:left w:val="nil"/>
              <w:bottom w:val="single" w:sz="4" w:space="0" w:color="FFFFFF"/>
              <w:right w:val="single" w:sz="4" w:space="0" w:color="FFFFFF"/>
            </w:tcBorders>
            <w:shd w:val="clear" w:color="auto" w:fill="auto"/>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748,600.00</w:t>
            </w:r>
          </w:p>
        </w:tc>
        <w:tc>
          <w:tcPr>
            <w:tcW w:w="378"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808,640</w:t>
            </w:r>
          </w:p>
        </w:tc>
        <w:tc>
          <w:tcPr>
            <w:tcW w:w="346"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873,330</w:t>
            </w:r>
          </w:p>
        </w:tc>
        <w:tc>
          <w:tcPr>
            <w:tcW w:w="351" w:type="pct"/>
            <w:tcBorders>
              <w:top w:val="nil"/>
              <w:left w:val="nil"/>
              <w:bottom w:val="single" w:sz="4" w:space="0" w:color="FFFFFF"/>
              <w:right w:val="single" w:sz="4" w:space="0" w:color="FFFFFF"/>
            </w:tcBorders>
            <w:shd w:val="clear" w:color="000000" w:fill="FFFFFF"/>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0</w:t>
            </w:r>
          </w:p>
        </w:tc>
      </w:tr>
      <w:tr w:rsidR="00921904" w:rsidRPr="006B1AC4" w:rsidTr="00B60590">
        <w:trPr>
          <w:trHeight w:val="480"/>
        </w:trPr>
        <w:tc>
          <w:tcPr>
            <w:tcW w:w="670" w:type="pct"/>
            <w:tcBorders>
              <w:top w:val="nil"/>
              <w:left w:val="single" w:sz="4" w:space="0" w:color="FFFFFF"/>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SECRETARÍA EJECUTIVA DEL SISTEMA ESTATAL ANTICORRUPCIÓN</w:t>
            </w:r>
          </w:p>
        </w:tc>
        <w:tc>
          <w:tcPr>
            <w:tcW w:w="1186"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ADJUDICACIÓN DIRECTA</w:t>
            </w:r>
          </w:p>
        </w:tc>
        <w:tc>
          <w:tcPr>
            <w:tcW w:w="1531"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left"/>
              <w:rPr>
                <w:rFonts w:cs="Arial"/>
                <w:color w:val="000000"/>
                <w:sz w:val="16"/>
                <w:szCs w:val="16"/>
                <w:lang w:eastAsia="es-MX"/>
              </w:rPr>
            </w:pPr>
            <w:r w:rsidRPr="006B1AC4">
              <w:rPr>
                <w:rFonts w:cs="Arial"/>
                <w:color w:val="000000"/>
                <w:sz w:val="16"/>
                <w:szCs w:val="16"/>
                <w:lang w:eastAsia="es-MX"/>
              </w:rPr>
              <w:t>HONORARIOS COMITÉ DE PARTICIPACIÓN CIUDADANA</w:t>
            </w:r>
          </w:p>
        </w:tc>
        <w:tc>
          <w:tcPr>
            <w:tcW w:w="539"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3,646,944.00</w:t>
            </w:r>
          </w:p>
        </w:tc>
        <w:tc>
          <w:tcPr>
            <w:tcW w:w="378"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3,646,944</w:t>
            </w:r>
          </w:p>
        </w:tc>
        <w:tc>
          <w:tcPr>
            <w:tcW w:w="346"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3,646,944</w:t>
            </w:r>
          </w:p>
        </w:tc>
        <w:tc>
          <w:tcPr>
            <w:tcW w:w="351" w:type="pct"/>
            <w:tcBorders>
              <w:top w:val="nil"/>
              <w:left w:val="nil"/>
              <w:bottom w:val="single" w:sz="4" w:space="0" w:color="FFFFFF"/>
              <w:right w:val="single" w:sz="4" w:space="0" w:color="FFFFFF"/>
            </w:tcBorders>
            <w:shd w:val="clear" w:color="auto" w:fill="F3F3F3"/>
            <w:vAlign w:val="center"/>
            <w:hideMark/>
          </w:tcPr>
          <w:p w:rsidR="00921904" w:rsidRPr="006B1AC4" w:rsidRDefault="00921904" w:rsidP="00B60590">
            <w:pPr>
              <w:jc w:val="right"/>
              <w:rPr>
                <w:rFonts w:cs="Arial"/>
                <w:color w:val="000000"/>
                <w:sz w:val="16"/>
                <w:szCs w:val="16"/>
                <w:lang w:eastAsia="es-MX"/>
              </w:rPr>
            </w:pPr>
            <w:r w:rsidRPr="006B1AC4">
              <w:rPr>
                <w:rFonts w:cs="Arial"/>
                <w:color w:val="000000"/>
                <w:sz w:val="16"/>
                <w:szCs w:val="16"/>
                <w:lang w:eastAsia="es-MX"/>
              </w:rPr>
              <w:t>3,646,944</w:t>
            </w:r>
          </w:p>
        </w:tc>
      </w:tr>
    </w:tbl>
    <w:p w:rsidR="00921904" w:rsidRDefault="00921904">
      <w:pPr>
        <w:sectPr w:rsidR="00921904" w:rsidSect="00B60590">
          <w:pgSz w:w="16838" w:h="11906" w:orient="landscape"/>
          <w:pgMar w:top="2835" w:right="1701" w:bottom="1418" w:left="1701" w:header="0" w:footer="0" w:gutter="0"/>
          <w:cols w:space="720"/>
        </w:sectPr>
      </w:pPr>
    </w:p>
    <w:p w:rsidR="00921904" w:rsidRDefault="00921904"/>
    <w:p w:rsidR="00921904" w:rsidRDefault="00921904">
      <w:pPr>
        <w:pStyle w:val="Ttulo2"/>
      </w:pPr>
      <w:bookmarkStart w:id="112" w:name="X164b241959f726a9ac8e9b5a5159c8ed2d9dc1c"/>
      <w:r>
        <w:t>ANEXO 15. PROGRAMAS Y PROYECTOS DE INVERSIÓN EN CARTERA</w:t>
      </w:r>
      <w:bookmarkEnd w:id="112"/>
    </w:p>
    <w:p w:rsidR="00921904" w:rsidRDefault="00921904"/>
    <w:tbl>
      <w:tblPr>
        <w:tblW w:w="8899" w:type="dxa"/>
        <w:jc w:val="center"/>
        <w:tblLayout w:type="fixed"/>
        <w:tblLook w:val="0420" w:firstRow="1" w:lastRow="0" w:firstColumn="0" w:lastColumn="0" w:noHBand="0" w:noVBand="1"/>
      </w:tblPr>
      <w:tblGrid>
        <w:gridCol w:w="6229"/>
        <w:gridCol w:w="2670"/>
      </w:tblGrid>
      <w:tr w:rsidR="00921904">
        <w:trPr>
          <w:cantSplit/>
          <w:jc w:val="center"/>
        </w:trPr>
        <w:tc>
          <w:tcPr>
            <w:tcW w:w="6229"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ESTUDIOS, PROGRAMAS Y PROYECTOS DE INVERSIÓN</w:t>
            </w:r>
          </w:p>
        </w:tc>
        <w:tc>
          <w:tcPr>
            <w:tcW w:w="2670"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MONTO DE INVERSIÓN</w:t>
            </w:r>
          </w:p>
        </w:tc>
      </w:tr>
      <w:tr w:rsidR="00921904">
        <w:trPr>
          <w:cantSplit/>
          <w:jc w:val="center"/>
        </w:trPr>
        <w:tc>
          <w:tcPr>
            <w:tcW w:w="6229"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CONSTRUCCIÓN DE CALLES EN EL INTERIOR DEL ANILLO PERIFÉRICO DE LA LOCALIDAD Y MUNICIPIO DE MÉRIDA DEL ESTADO DE YUCATÁN</w:t>
            </w:r>
          </w:p>
        </w:tc>
        <w:tc>
          <w:tcPr>
            <w:tcW w:w="2670"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37,553,182</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PROGRAMA DE SERVICIOS INTEGRALES PARA LA CONSERVACIÓN DEL ESTADO DE YUCATÁN</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36,677,058</w:t>
            </w:r>
          </w:p>
        </w:tc>
      </w:tr>
      <w:tr w:rsidR="00921904">
        <w:trPr>
          <w:cantSplit/>
          <w:jc w:val="center"/>
        </w:trPr>
        <w:tc>
          <w:tcPr>
            <w:tcW w:w="6229" w:type="dxa"/>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CONSTRUCCIÓN DE UN SISTEMA DE TRANSPORTE INTEGRADO (STI) EN 5 MUNICIPIOS DE LA ZONA METROPOLITANA DE MÉRIDA, YUCATÁN</w:t>
            </w:r>
          </w:p>
        </w:tc>
        <w:tc>
          <w:tcPr>
            <w:tcW w:w="2670" w:type="dxa"/>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60,000,000</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ELABORACIÓN DE ESTUDIOS DEL PLAN MAESTRO CIUDAD UCÚ</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11,000,000</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CASA DIGNA MODALIDAD PISO FIRME</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6,092,225</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CASA DIGNA MODALIDAD COCINA ECOLÓGICA CON ESTUFA Y CHIMENEA INSTALADAS</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65,900,000</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CASA DIGNA MODALIDAD SANITARIOS ECOLÓGICOS CON BIODIGESTOR</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70,386,970</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CASA DIGNA MODALIDAD CUARTO DORMITORIO</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66,059,934</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REHABILITACIÓN DEL SISTEMA DE AGUA POTABLE DE LA LOCALIDAD DE XALAÚ (X-ALAU) DEL MUNICIPIO DE CHEMAX DEL ESTADO DE YUCATÁN</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1,848,497</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CONSTRUCCIÓN DE SISTEMA DE CAPTACIÓN PARA LA LOCALIDAD DE TEMOZÓN NORTE DEL MUNICIPIO DE MÉRIDA DEL ESTADO DE YUCATÁN</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2,046,757</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CONSTRUCCIÓN DE SANITARIOS CON BIODIGESTOR EN LOCALIDADES Y MUNICIPIOS DE YUCATÁN (PROAGUA, APARTADO RURAL (APARURAL) ACCIÓN SANEAMIENTO BÁSICO)</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38,709,000</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AMPLIACIÓN DEL SISTEMA DE AGUA POTABLE EN LA LOCALIDAD DE TEXÁN DE PALOMEQUE MUNICIPIO DE HUNUCMÁ</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2,075,047</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AMPLIACIÓN DEL SISTEMA DE AGUA POTABLE EN LA LOCALIDAD DE SACALUM MUNICIPIO DE SACALUM</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1,050,000</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REHABILITACIÓN DEL SISTEMA DE AGUA POTABLE EN LA LOCALIDAD DE SACALUM MUNICIPIO DE SACALUM</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6,204,350</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INSTALACIÓN DE MEDIDORES DE AGUA POTABLE EN LA CIUDAD DE MÉRIDA</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7,372,800</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MANTENIMIENTO DE LA INFRAESTRUCTURA FÍSICA EDUCATIVA EN CENTROS EDUCATIVOS DE NIVEL PREESCOLAR</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2,680,045</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MANTENIMIENTO DE LA INFRAESTRUCTURA FÍSICA EDUCATIVA EN CENTROS EDUCATIVOS DE NIVEL PRIMARIA</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3,217,456</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MANTENIMIENTO DE LA INFRAESTRUCTURA FÍSICA EDUCATIVA EN CENTROS EDUCATIVOS DE NIVEL SECUNDARIA</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1,123,359</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AMPLIACIÓN DE ESPACIOS EDUCATIVOS EN EL NIVEL PREESCOLAR</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29,844,730</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AMPLIACIÓN DE ESPACIOS EDUCATIVOS EN EL NIVEL DE EDUCACIÓN PRIMARIA</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28,605,493</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AMPLIACIÓN DE ESPACIOS EDUCATIVOS EN EL NIVEL DE EDUCACIÓN SECUNDARIA</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17,452,764</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MANTENIMIENTO EMERGENTE A PLANTELES DE EDUCACIÓN PREESCOLAR.</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8,212,805</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MANTENIMIENTO EMERGENTE A PLANTELES DE EDUCACIÓN PRIMARIA.</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9,034,053</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MANTENIMIENTO EMERGENTE A PLANTELES DE EDUCACIÓN SECUNDARIA.</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3,285,120</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REHABILITACIÓN DE MÓDULO DE SERVICIOS SANITARIOS EN PLANTELES DEL COLEGIO DE BACHILLERES DEL ESTADO DE YUCATÁN</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4,762,212</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CONSTRUCCIÓN Y EQUIPAMIENTO DE UN AULA DIDÁCTICA EN EL COLEGIO DE ESTUDIOS CIENTÍFICOS Y TECNOLÓGICOS PLANTEL CONKAL</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2,328,804</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CONSTRUCCIÓN DEL TALLER DE LA ESPECIALIDAD DE ECOTURISMOS EN EL COLEGIO DE ESTUDIOS CIENTÍFICOS Y TECNOLÓGICOS PLANTEL ESPITA</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885,586</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MANTENIMIENTO DE LOS SERVICIOS SANITARIOS EN EL COLEGIO DE ESTUDIOS CIENTÍFICOS Y TECNOLÓGICOS PLANTEL MÉRIDA</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700,582</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MANTENIMIENTO DEL AUDITORIO EN EL COLEGIO DE ESTUDIOS CIENTÍFICOS Y TECNOLÓGICOS, PLANTEL PANABÁ</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390,310</w:t>
            </w:r>
          </w:p>
        </w:tc>
      </w:tr>
      <w:tr w:rsidR="00921904">
        <w:trPr>
          <w:cantSplit/>
          <w:jc w:val="center"/>
        </w:trPr>
        <w:tc>
          <w:tcPr>
            <w:tcW w:w="6229" w:type="dxa"/>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CONSTRUCCIÓN Y EQUIPAMIENTO DE LA UNIVERSIDAD POLITÉCNICA DE YUCATÁN</w:t>
            </w:r>
          </w:p>
        </w:tc>
        <w:tc>
          <w:tcPr>
            <w:tcW w:w="2670" w:type="dxa"/>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30,000,000</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MANTENIMIENTO DE INSTALACIONES DE LA UNIVERSIDAD TECNOLÓGICA METROPOLITANA</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20,050,000</w:t>
            </w:r>
          </w:p>
        </w:tc>
      </w:tr>
      <w:tr w:rsidR="00921904">
        <w:trPr>
          <w:cantSplit/>
          <w:jc w:val="center"/>
        </w:trPr>
        <w:tc>
          <w:tcPr>
            <w:tcW w:w="6229" w:type="dxa"/>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CONSTRUCCIÓN Y EQUIPAMIENTO DE CENTROS ESPECIALIZADOS DE LA UNIVERSIDAD DE ORIENTE</w:t>
            </w:r>
          </w:p>
        </w:tc>
        <w:tc>
          <w:tcPr>
            <w:tcW w:w="2670" w:type="dxa"/>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22,640,610</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IMPLEMENTACIÓN DE SISTEMA FOTOVOLTAICO INTERCONECTADO A LA RED DE LA CFE PARA LA FACULTAD DE MATEMÁTICAS</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16,590,172</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IMPLEMENTACIÓN DE SISTEMA FOTOVOLTAICO INTERCONECTADO A LA RED DE LA CFE PARA LA FACULTAD DE INGENIERÍA QUÍMICA</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15,718,920</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REHABILITACIÓN DE LA INFRAESTRUCTURA DEL RECINTO FERIAL, EN LA LOCALIDAD DE XMATKUIL, MUNICIPIO DE MÉRIDA</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14,765,000</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RECONSTRUCCIÓN DEL ÁREA DE GERENCIA DEL CENTRO COMERCIAL 60 DEL ISSTEY</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6,000,000</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REMODELACIÓN Y EQUIPAMIENTO DE EDIFICIOS DEL INSTITUTO DE VIVIENDA</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1,050,000</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ELABORACIÓN DE ESTUDIOS PARA UN DESARROLLO HABITACIONAL SOCIAL EN LA ZONA SUR DE MÉRIDA</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5,500,000</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ESTUDIOS DE PRE-INVERSIÓN DEL PROYECTO PARQUE LINEAL CIÉNEGA EN EL MUNICIPIO DE PROGRESO, YUCATÁN</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3,772,866</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CONSTRUCCIÓN DE 2.5 KM DEL PROYECTO PARQUE LINEAL CIÉNEGA EN EL MUNICIPIO DE PROGRESO, YUCATÁN</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5,063,328</w:t>
            </w:r>
          </w:p>
        </w:tc>
      </w:tr>
      <w:tr w:rsidR="00921904">
        <w:trPr>
          <w:cantSplit/>
          <w:jc w:val="center"/>
        </w:trPr>
        <w:tc>
          <w:tcPr>
            <w:tcW w:w="6229"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CONSTRUCCIÓN DE VIVIENDAS EN EL MUNICIPIO DE PROGRESO DEL ESTADO DE YUCATÁN</w:t>
            </w:r>
          </w:p>
        </w:tc>
        <w:tc>
          <w:tcPr>
            <w:tcW w:w="267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27,500,000</w:t>
            </w:r>
          </w:p>
        </w:tc>
      </w:tr>
      <w:tr w:rsidR="00921904">
        <w:trPr>
          <w:cantSplit/>
          <w:jc w:val="center"/>
        </w:trPr>
        <w:tc>
          <w:tcPr>
            <w:tcW w:w="6229" w:type="dxa"/>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TOTAL</w:t>
            </w:r>
          </w:p>
        </w:tc>
        <w:tc>
          <w:tcPr>
            <w:tcW w:w="2670"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694,150,035</w:t>
            </w:r>
          </w:p>
        </w:tc>
      </w:tr>
    </w:tbl>
    <w:p w:rsidR="00921904" w:rsidRDefault="00921904"/>
    <w:p w:rsidR="00921904" w:rsidRDefault="00921904">
      <w:r>
        <w:t>Nota: Los Programas y/o proyectos que se encuentran sombreados, se consideran multianuales.</w:t>
      </w:r>
    </w:p>
    <w:p w:rsidR="00921904" w:rsidRDefault="00921904">
      <w:r>
        <w:br w:type="page"/>
      </w:r>
    </w:p>
    <w:p w:rsidR="00921904" w:rsidRDefault="00921904">
      <w:pPr>
        <w:pStyle w:val="Ttulo2"/>
      </w:pPr>
      <w:bookmarkStart w:id="113" w:name="X3d4099b8b5d2cdd53691f4ebb4bf97fe7aa0741"/>
      <w:r>
        <w:lastRenderedPageBreak/>
        <w:t>ANEXO 16. FORMATOS DE LA LEY DE DISCIPLINA FINANCIERA</w:t>
      </w:r>
      <w:bookmarkEnd w:id="113"/>
    </w:p>
    <w:p w:rsidR="00921904" w:rsidRDefault="00921904"/>
    <w:p w:rsidR="00921904" w:rsidRDefault="00921904">
      <w:pPr>
        <w:pStyle w:val="Ttulo3"/>
      </w:pPr>
      <w:bookmarkStart w:id="114" w:name="anexo-16.1.-balance-presupuestario"/>
      <w:r>
        <w:t>ANEXO 16.1. BALANCE PRESUPUESTARIO</w:t>
      </w:r>
      <w:bookmarkEnd w:id="114"/>
    </w:p>
    <w:tbl>
      <w:tblPr>
        <w:tblW w:w="8340" w:type="dxa"/>
        <w:tblCellMar>
          <w:left w:w="70" w:type="dxa"/>
          <w:right w:w="70" w:type="dxa"/>
        </w:tblCellMar>
        <w:tblLook w:val="04A0" w:firstRow="1" w:lastRow="0" w:firstColumn="1" w:lastColumn="0" w:noHBand="0" w:noVBand="1"/>
      </w:tblPr>
      <w:tblGrid>
        <w:gridCol w:w="5980"/>
        <w:gridCol w:w="2324"/>
        <w:gridCol w:w="146"/>
      </w:tblGrid>
      <w:tr w:rsidR="00921904" w:rsidRPr="004A1FFB" w:rsidTr="00B60590">
        <w:trPr>
          <w:gridAfter w:val="1"/>
          <w:wAfter w:w="36" w:type="dxa"/>
          <w:trHeight w:val="900"/>
        </w:trPr>
        <w:tc>
          <w:tcPr>
            <w:tcW w:w="8304" w:type="dxa"/>
            <w:gridSpan w:val="2"/>
            <w:vMerge w:val="restart"/>
            <w:tcBorders>
              <w:top w:val="single" w:sz="8" w:space="0" w:color="auto"/>
              <w:left w:val="single" w:sz="8" w:space="0" w:color="auto"/>
              <w:bottom w:val="single" w:sz="8" w:space="0" w:color="000000"/>
              <w:right w:val="single" w:sz="8" w:space="0" w:color="000000"/>
            </w:tcBorders>
            <w:shd w:val="clear" w:color="000000" w:fill="4B4B4B"/>
            <w:vAlign w:val="bottom"/>
            <w:hideMark/>
          </w:tcPr>
          <w:p w:rsidR="00921904" w:rsidRPr="004A1FFB" w:rsidRDefault="00921904" w:rsidP="00B60590">
            <w:pPr>
              <w:jc w:val="center"/>
              <w:rPr>
                <w:rFonts w:cs="Arial"/>
                <w:b/>
                <w:bCs/>
                <w:color w:val="FFFFFF"/>
                <w:lang w:eastAsia="es-MX"/>
              </w:rPr>
            </w:pPr>
            <w:r w:rsidRPr="004A1FFB">
              <w:rPr>
                <w:rFonts w:cs="Arial"/>
                <w:b/>
                <w:bCs/>
                <w:color w:val="FFFFFF"/>
                <w:lang w:eastAsia="es-MX"/>
              </w:rPr>
              <w:t>GOBIERNO DEL ESTADO DE YUCATÁN</w:t>
            </w:r>
            <w:r w:rsidRPr="004A1FFB">
              <w:rPr>
                <w:rFonts w:cs="Arial"/>
                <w:b/>
                <w:bCs/>
                <w:color w:val="FFFFFF"/>
                <w:lang w:eastAsia="es-MX"/>
              </w:rPr>
              <w:br/>
              <w:t xml:space="preserve">BALANCE PRESUPUESTARIO </w:t>
            </w:r>
            <w:r w:rsidRPr="004A1FFB">
              <w:rPr>
                <w:rFonts w:ascii="Cambria Math" w:hAnsi="Cambria Math" w:cs="Cambria Math"/>
                <w:b/>
                <w:bCs/>
                <w:color w:val="FFFFFF"/>
                <w:lang w:eastAsia="es-MX"/>
              </w:rPr>
              <w:t>‐</w:t>
            </w:r>
            <w:r w:rsidRPr="004A1FFB">
              <w:rPr>
                <w:rFonts w:cs="Arial"/>
                <w:b/>
                <w:bCs/>
                <w:color w:val="FFFFFF"/>
                <w:lang w:eastAsia="es-MX"/>
              </w:rPr>
              <w:t xml:space="preserve"> LDF</w:t>
            </w:r>
            <w:r w:rsidRPr="004A1FFB">
              <w:rPr>
                <w:rFonts w:cs="Arial"/>
                <w:b/>
                <w:bCs/>
                <w:color w:val="FFFFFF"/>
                <w:lang w:eastAsia="es-MX"/>
              </w:rPr>
              <w:br/>
              <w:t>DEL 1 DE ENERO AL 31 DE DICIEMBRE DE 2021</w:t>
            </w:r>
          </w:p>
        </w:tc>
      </w:tr>
      <w:tr w:rsidR="00921904" w:rsidRPr="004A1FFB" w:rsidTr="00B60590">
        <w:trPr>
          <w:trHeight w:val="300"/>
        </w:trPr>
        <w:tc>
          <w:tcPr>
            <w:tcW w:w="8304" w:type="dxa"/>
            <w:gridSpan w:val="2"/>
            <w:vMerge/>
            <w:tcBorders>
              <w:top w:val="single" w:sz="8" w:space="0" w:color="auto"/>
              <w:left w:val="single" w:sz="8" w:space="0" w:color="auto"/>
              <w:bottom w:val="single" w:sz="8" w:space="0" w:color="000000"/>
              <w:right w:val="single" w:sz="8" w:space="0" w:color="000000"/>
            </w:tcBorders>
            <w:vAlign w:val="center"/>
            <w:hideMark/>
          </w:tcPr>
          <w:p w:rsidR="00921904" w:rsidRPr="004A1FFB" w:rsidRDefault="00921904" w:rsidP="00B60590">
            <w:pPr>
              <w:rPr>
                <w:rFonts w:cs="Arial"/>
                <w:b/>
                <w:bCs/>
                <w:color w:val="FFFFFF"/>
                <w:lang w:eastAsia="es-MX"/>
              </w:rPr>
            </w:pPr>
          </w:p>
        </w:tc>
        <w:tc>
          <w:tcPr>
            <w:tcW w:w="36" w:type="dxa"/>
            <w:tcBorders>
              <w:top w:val="nil"/>
              <w:left w:val="nil"/>
              <w:bottom w:val="nil"/>
              <w:right w:val="nil"/>
            </w:tcBorders>
            <w:shd w:val="clear" w:color="auto" w:fill="auto"/>
            <w:noWrap/>
            <w:vAlign w:val="bottom"/>
            <w:hideMark/>
          </w:tcPr>
          <w:p w:rsidR="00921904" w:rsidRPr="004A1FFB" w:rsidRDefault="00921904" w:rsidP="00B60590">
            <w:pPr>
              <w:jc w:val="center"/>
              <w:rPr>
                <w:rFonts w:cs="Arial"/>
                <w:b/>
                <w:bCs/>
                <w:color w:val="FFFFFF"/>
                <w:lang w:eastAsia="es-MX"/>
              </w:rPr>
            </w:pPr>
          </w:p>
        </w:tc>
      </w:tr>
      <w:tr w:rsidR="00921904" w:rsidRPr="004A1FFB" w:rsidTr="00B60590">
        <w:trPr>
          <w:trHeight w:val="300"/>
        </w:trPr>
        <w:tc>
          <w:tcPr>
            <w:tcW w:w="5980" w:type="dxa"/>
            <w:tcBorders>
              <w:top w:val="nil"/>
              <w:left w:val="nil"/>
              <w:bottom w:val="nil"/>
              <w:right w:val="nil"/>
            </w:tcBorders>
            <w:shd w:val="clear" w:color="auto" w:fill="auto"/>
            <w:noWrap/>
            <w:vAlign w:val="bottom"/>
            <w:hideMark/>
          </w:tcPr>
          <w:p w:rsidR="00921904" w:rsidRPr="004A1FFB" w:rsidRDefault="00921904" w:rsidP="00B60590">
            <w:pPr>
              <w:rPr>
                <w:rFonts w:cs="Arial"/>
                <w:lang w:eastAsia="es-MX"/>
              </w:rPr>
            </w:pPr>
          </w:p>
        </w:tc>
        <w:tc>
          <w:tcPr>
            <w:tcW w:w="2324" w:type="dxa"/>
            <w:tcBorders>
              <w:top w:val="nil"/>
              <w:left w:val="nil"/>
              <w:bottom w:val="nil"/>
              <w:right w:val="nil"/>
            </w:tcBorders>
            <w:shd w:val="clear" w:color="auto" w:fill="auto"/>
            <w:noWrap/>
            <w:vAlign w:val="bottom"/>
            <w:hideMark/>
          </w:tcPr>
          <w:p w:rsidR="00921904" w:rsidRPr="004A1FFB" w:rsidRDefault="00921904" w:rsidP="00B60590">
            <w:pPr>
              <w:rPr>
                <w:rFonts w:cs="Arial"/>
                <w:lang w:eastAsia="es-MX"/>
              </w:rPr>
            </w:pP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300"/>
        </w:trPr>
        <w:tc>
          <w:tcPr>
            <w:tcW w:w="5980" w:type="dxa"/>
            <w:vMerge w:val="restart"/>
            <w:tcBorders>
              <w:top w:val="single" w:sz="8" w:space="0" w:color="auto"/>
              <w:left w:val="single" w:sz="8" w:space="0" w:color="auto"/>
              <w:bottom w:val="nil"/>
              <w:right w:val="single" w:sz="8" w:space="0" w:color="000000"/>
            </w:tcBorders>
            <w:shd w:val="clear" w:color="000000" w:fill="4B4B4B"/>
            <w:vAlign w:val="center"/>
            <w:hideMark/>
          </w:tcPr>
          <w:p w:rsidR="00921904" w:rsidRPr="004A1FFB" w:rsidRDefault="00921904" w:rsidP="00B60590">
            <w:pPr>
              <w:jc w:val="center"/>
              <w:rPr>
                <w:rFonts w:cs="Arial"/>
                <w:b/>
                <w:bCs/>
                <w:color w:val="FFFFFF"/>
                <w:lang w:eastAsia="es-MX"/>
              </w:rPr>
            </w:pPr>
            <w:r w:rsidRPr="004A1FFB">
              <w:rPr>
                <w:rFonts w:cs="Arial"/>
                <w:b/>
                <w:bCs/>
                <w:color w:val="FFFFFF"/>
                <w:lang w:eastAsia="es-MX"/>
              </w:rPr>
              <w:t>CONCEPTO (C)</w:t>
            </w:r>
          </w:p>
        </w:tc>
        <w:tc>
          <w:tcPr>
            <w:tcW w:w="2324" w:type="dxa"/>
            <w:vMerge w:val="restart"/>
            <w:tcBorders>
              <w:top w:val="single" w:sz="8" w:space="0" w:color="auto"/>
              <w:left w:val="single" w:sz="8" w:space="0" w:color="000000"/>
              <w:bottom w:val="single" w:sz="8" w:space="0" w:color="000000"/>
              <w:right w:val="single" w:sz="8" w:space="0" w:color="auto"/>
            </w:tcBorders>
            <w:shd w:val="clear" w:color="000000" w:fill="4B4B4B"/>
            <w:vAlign w:val="bottom"/>
            <w:hideMark/>
          </w:tcPr>
          <w:p w:rsidR="00921904" w:rsidRPr="004A1FFB" w:rsidRDefault="00921904" w:rsidP="00B60590">
            <w:pPr>
              <w:jc w:val="center"/>
              <w:rPr>
                <w:rFonts w:cs="Arial"/>
                <w:b/>
                <w:bCs/>
                <w:color w:val="FFFFFF"/>
                <w:lang w:eastAsia="es-MX"/>
              </w:rPr>
            </w:pPr>
            <w:r w:rsidRPr="004A1FFB">
              <w:rPr>
                <w:rFonts w:cs="Arial"/>
                <w:b/>
                <w:bCs/>
                <w:color w:val="FFFFFF"/>
                <w:lang w:eastAsia="es-MX"/>
              </w:rPr>
              <w:t xml:space="preserve"> ESTIMADO </w:t>
            </w:r>
            <w:r>
              <w:rPr>
                <w:rFonts w:cs="Arial"/>
                <w:b/>
                <w:bCs/>
                <w:color w:val="FFFFFF"/>
                <w:lang w:eastAsia="es-MX"/>
              </w:rPr>
              <w:t>(D)</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300"/>
        </w:trPr>
        <w:tc>
          <w:tcPr>
            <w:tcW w:w="5980" w:type="dxa"/>
            <w:vMerge/>
            <w:tcBorders>
              <w:top w:val="single" w:sz="8" w:space="0" w:color="auto"/>
              <w:left w:val="single" w:sz="8" w:space="0" w:color="auto"/>
              <w:bottom w:val="nil"/>
              <w:right w:val="single" w:sz="8" w:space="0" w:color="000000"/>
            </w:tcBorders>
            <w:vAlign w:val="center"/>
            <w:hideMark/>
          </w:tcPr>
          <w:p w:rsidR="00921904" w:rsidRPr="004A1FFB" w:rsidRDefault="00921904" w:rsidP="00B60590">
            <w:pPr>
              <w:rPr>
                <w:rFonts w:cs="Arial"/>
                <w:b/>
                <w:bCs/>
                <w:color w:val="FFFFFF"/>
                <w:lang w:eastAsia="es-MX"/>
              </w:rPr>
            </w:pPr>
          </w:p>
        </w:tc>
        <w:tc>
          <w:tcPr>
            <w:tcW w:w="2324" w:type="dxa"/>
            <w:vMerge/>
            <w:tcBorders>
              <w:top w:val="single" w:sz="8" w:space="0" w:color="auto"/>
              <w:left w:val="single" w:sz="8" w:space="0" w:color="000000"/>
              <w:bottom w:val="single" w:sz="8" w:space="0" w:color="000000"/>
              <w:right w:val="single" w:sz="8" w:space="0" w:color="auto"/>
            </w:tcBorders>
            <w:vAlign w:val="center"/>
            <w:hideMark/>
          </w:tcPr>
          <w:p w:rsidR="00921904" w:rsidRPr="004A1FFB" w:rsidRDefault="00921904" w:rsidP="00B60590">
            <w:pPr>
              <w:rPr>
                <w:rFonts w:cs="Arial"/>
                <w:b/>
                <w:bCs/>
                <w:color w:val="FFFFFF"/>
                <w:lang w:eastAsia="es-MX"/>
              </w:rPr>
            </w:pPr>
          </w:p>
        </w:tc>
        <w:tc>
          <w:tcPr>
            <w:tcW w:w="36" w:type="dxa"/>
            <w:tcBorders>
              <w:top w:val="nil"/>
              <w:left w:val="nil"/>
              <w:bottom w:val="nil"/>
              <w:right w:val="nil"/>
            </w:tcBorders>
            <w:shd w:val="clear" w:color="auto" w:fill="auto"/>
            <w:noWrap/>
            <w:vAlign w:val="bottom"/>
            <w:hideMark/>
          </w:tcPr>
          <w:p w:rsidR="00921904" w:rsidRPr="004A1FFB" w:rsidRDefault="00921904" w:rsidP="00B60590">
            <w:pPr>
              <w:jc w:val="center"/>
              <w:rPr>
                <w:rFonts w:cs="Arial"/>
                <w:b/>
                <w:bCs/>
                <w:color w:val="FFFFFF"/>
                <w:lang w:eastAsia="es-MX"/>
              </w:rPr>
            </w:pPr>
          </w:p>
        </w:tc>
      </w:tr>
      <w:tr w:rsidR="00921904" w:rsidRPr="004A1FFB" w:rsidTr="00B60590">
        <w:trPr>
          <w:trHeight w:val="288"/>
        </w:trPr>
        <w:tc>
          <w:tcPr>
            <w:tcW w:w="5980" w:type="dxa"/>
            <w:tcBorders>
              <w:top w:val="nil"/>
              <w:left w:val="single" w:sz="8" w:space="0" w:color="auto"/>
              <w:bottom w:val="nil"/>
              <w:right w:val="single" w:sz="8" w:space="0" w:color="000000"/>
            </w:tcBorders>
            <w:shd w:val="clear" w:color="auto" w:fill="auto"/>
            <w:vAlign w:val="center"/>
            <w:hideMark/>
          </w:tcPr>
          <w:p w:rsidR="00921904" w:rsidRPr="004A1FFB" w:rsidRDefault="00921904" w:rsidP="00B60590">
            <w:pPr>
              <w:ind w:firstLineChars="100" w:firstLine="240"/>
              <w:rPr>
                <w:rFonts w:cs="Arial"/>
                <w:b/>
                <w:bCs/>
                <w:color w:val="000000"/>
                <w:lang w:eastAsia="es-MX"/>
              </w:rPr>
            </w:pPr>
            <w:r w:rsidRPr="004A1FFB">
              <w:rPr>
                <w:rFonts w:cs="Arial"/>
                <w:b/>
                <w:bCs/>
                <w:color w:val="000000"/>
                <w:lang w:eastAsia="es-MX"/>
              </w:rPr>
              <w:t> </w:t>
            </w:r>
          </w:p>
        </w:tc>
        <w:tc>
          <w:tcPr>
            <w:tcW w:w="2324" w:type="dxa"/>
            <w:tcBorders>
              <w:top w:val="nil"/>
              <w:left w:val="nil"/>
              <w:bottom w:val="nil"/>
              <w:right w:val="single" w:sz="8" w:space="0" w:color="auto"/>
            </w:tcBorders>
            <w:shd w:val="clear" w:color="auto" w:fill="auto"/>
            <w:vAlign w:val="center"/>
            <w:hideMark/>
          </w:tcPr>
          <w:p w:rsidR="00921904" w:rsidRPr="004A1FFB" w:rsidRDefault="00921904" w:rsidP="00B60590">
            <w:pPr>
              <w:jc w:val="right"/>
              <w:rPr>
                <w:rFonts w:cs="Arial"/>
                <w:b/>
                <w:bCs/>
                <w:color w:val="000000"/>
                <w:lang w:eastAsia="es-MX"/>
              </w:rPr>
            </w:pPr>
            <w:r w:rsidRPr="004A1FFB">
              <w:rPr>
                <w:rFonts w:cs="Arial"/>
                <w:b/>
                <w:bCs/>
                <w:color w:val="000000"/>
                <w:lang w:eastAsia="es-MX"/>
              </w:rPr>
              <w:t> </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288"/>
        </w:trPr>
        <w:tc>
          <w:tcPr>
            <w:tcW w:w="5980" w:type="dxa"/>
            <w:tcBorders>
              <w:top w:val="nil"/>
              <w:left w:val="single" w:sz="8" w:space="0" w:color="auto"/>
              <w:bottom w:val="nil"/>
              <w:right w:val="single" w:sz="8" w:space="0" w:color="000000"/>
            </w:tcBorders>
            <w:shd w:val="clear" w:color="000000" w:fill="9B9B9B"/>
            <w:vAlign w:val="center"/>
            <w:hideMark/>
          </w:tcPr>
          <w:p w:rsidR="00921904" w:rsidRPr="004A1FFB" w:rsidRDefault="00921904" w:rsidP="00B60590">
            <w:pPr>
              <w:ind w:firstLineChars="100" w:firstLine="240"/>
              <w:rPr>
                <w:rFonts w:cs="Arial"/>
                <w:b/>
                <w:bCs/>
                <w:color w:val="FFFFFF"/>
                <w:lang w:eastAsia="es-MX"/>
              </w:rPr>
            </w:pPr>
            <w:r w:rsidRPr="004A1FFB">
              <w:rPr>
                <w:rFonts w:cs="Arial"/>
                <w:b/>
                <w:bCs/>
                <w:color w:val="FFFFFF"/>
                <w:lang w:eastAsia="es-MX"/>
              </w:rPr>
              <w:t>A. INGRESOS TOTALES (A = A1+A2+A3)</w:t>
            </w:r>
          </w:p>
        </w:tc>
        <w:tc>
          <w:tcPr>
            <w:tcW w:w="2324" w:type="dxa"/>
            <w:tcBorders>
              <w:top w:val="nil"/>
              <w:left w:val="nil"/>
              <w:bottom w:val="nil"/>
              <w:right w:val="single" w:sz="8" w:space="0" w:color="auto"/>
            </w:tcBorders>
            <w:shd w:val="clear" w:color="000000" w:fill="9B9B9B"/>
            <w:vAlign w:val="center"/>
            <w:hideMark/>
          </w:tcPr>
          <w:p w:rsidR="00921904" w:rsidRPr="004A1FFB" w:rsidRDefault="00921904" w:rsidP="00B60590">
            <w:pPr>
              <w:jc w:val="right"/>
              <w:rPr>
                <w:rFonts w:cs="Arial"/>
                <w:b/>
                <w:bCs/>
                <w:color w:val="FFFFFF"/>
                <w:lang w:eastAsia="es-MX"/>
              </w:rPr>
            </w:pPr>
            <w:r w:rsidRPr="004A1FFB">
              <w:rPr>
                <w:rFonts w:cs="Arial"/>
                <w:b/>
                <w:bCs/>
                <w:color w:val="FFFFFF"/>
                <w:lang w:eastAsia="es-MX"/>
              </w:rPr>
              <w:t>40,629,657,737</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576"/>
        </w:trPr>
        <w:tc>
          <w:tcPr>
            <w:tcW w:w="5980" w:type="dxa"/>
            <w:tcBorders>
              <w:top w:val="nil"/>
              <w:left w:val="single" w:sz="8" w:space="0" w:color="auto"/>
              <w:bottom w:val="nil"/>
              <w:right w:val="single" w:sz="8" w:space="0" w:color="000000"/>
            </w:tcBorders>
            <w:shd w:val="clear" w:color="auto" w:fill="auto"/>
            <w:vAlign w:val="center"/>
            <w:hideMark/>
          </w:tcPr>
          <w:p w:rsidR="00921904" w:rsidRPr="004A1FFB" w:rsidRDefault="00921904" w:rsidP="00B60590">
            <w:pPr>
              <w:ind w:firstLineChars="900" w:firstLine="2160"/>
              <w:rPr>
                <w:rFonts w:cs="Arial"/>
                <w:color w:val="000000"/>
                <w:lang w:eastAsia="es-MX"/>
              </w:rPr>
            </w:pPr>
            <w:r w:rsidRPr="004A1FFB">
              <w:rPr>
                <w:rFonts w:cs="Arial"/>
                <w:color w:val="000000"/>
                <w:lang w:eastAsia="es-MX"/>
              </w:rPr>
              <w:t>A1. INGRESOS DE LIBRE DISPOSICIÓN</w:t>
            </w:r>
          </w:p>
        </w:tc>
        <w:tc>
          <w:tcPr>
            <w:tcW w:w="2324" w:type="dxa"/>
            <w:tcBorders>
              <w:top w:val="nil"/>
              <w:left w:val="nil"/>
              <w:bottom w:val="nil"/>
              <w:right w:val="single" w:sz="8" w:space="0" w:color="auto"/>
            </w:tcBorders>
            <w:shd w:val="clear" w:color="auto" w:fill="auto"/>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22,029,640,617</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576"/>
        </w:trPr>
        <w:tc>
          <w:tcPr>
            <w:tcW w:w="5980" w:type="dxa"/>
            <w:tcBorders>
              <w:top w:val="nil"/>
              <w:left w:val="single" w:sz="8" w:space="0" w:color="auto"/>
              <w:bottom w:val="nil"/>
              <w:right w:val="single" w:sz="8" w:space="0" w:color="000000"/>
            </w:tcBorders>
            <w:shd w:val="clear" w:color="000000" w:fill="F3F3F3"/>
            <w:vAlign w:val="center"/>
            <w:hideMark/>
          </w:tcPr>
          <w:p w:rsidR="00921904" w:rsidRPr="004A1FFB" w:rsidRDefault="00921904" w:rsidP="00B60590">
            <w:pPr>
              <w:ind w:firstLineChars="900" w:firstLine="2160"/>
              <w:rPr>
                <w:rFonts w:cs="Arial"/>
                <w:color w:val="000000"/>
                <w:lang w:eastAsia="es-MX"/>
              </w:rPr>
            </w:pPr>
            <w:r w:rsidRPr="004A1FFB">
              <w:rPr>
                <w:rFonts w:cs="Arial"/>
                <w:color w:val="000000"/>
                <w:lang w:eastAsia="es-MX"/>
              </w:rPr>
              <w:t>A2. TRANSFERENCIAS FEDERALES ETIQUETADAS</w:t>
            </w:r>
          </w:p>
        </w:tc>
        <w:tc>
          <w:tcPr>
            <w:tcW w:w="2324" w:type="dxa"/>
            <w:tcBorders>
              <w:top w:val="nil"/>
              <w:left w:val="nil"/>
              <w:bottom w:val="nil"/>
              <w:right w:val="single" w:sz="8" w:space="0" w:color="auto"/>
            </w:tcBorders>
            <w:shd w:val="clear" w:color="000000" w:fill="F3F3F3"/>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19,106,462,581</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288"/>
        </w:trPr>
        <w:tc>
          <w:tcPr>
            <w:tcW w:w="5980" w:type="dxa"/>
            <w:tcBorders>
              <w:top w:val="nil"/>
              <w:left w:val="single" w:sz="8" w:space="0" w:color="auto"/>
              <w:bottom w:val="nil"/>
              <w:right w:val="single" w:sz="8" w:space="0" w:color="000000"/>
            </w:tcBorders>
            <w:shd w:val="clear" w:color="auto" w:fill="auto"/>
            <w:vAlign w:val="center"/>
            <w:hideMark/>
          </w:tcPr>
          <w:p w:rsidR="00921904" w:rsidRPr="004A1FFB" w:rsidRDefault="00921904" w:rsidP="00B60590">
            <w:pPr>
              <w:ind w:firstLineChars="900" w:firstLine="2160"/>
              <w:rPr>
                <w:rFonts w:cs="Arial"/>
                <w:color w:val="000000"/>
                <w:lang w:eastAsia="es-MX"/>
              </w:rPr>
            </w:pPr>
            <w:r w:rsidRPr="004A1FFB">
              <w:rPr>
                <w:rFonts w:cs="Arial"/>
                <w:color w:val="000000"/>
                <w:lang w:eastAsia="es-MX"/>
              </w:rPr>
              <w:t>A3. FINANCIAMIENTO NETO</w:t>
            </w:r>
          </w:p>
        </w:tc>
        <w:tc>
          <w:tcPr>
            <w:tcW w:w="2324" w:type="dxa"/>
            <w:tcBorders>
              <w:top w:val="nil"/>
              <w:left w:val="nil"/>
              <w:bottom w:val="nil"/>
              <w:right w:val="single" w:sz="8" w:space="0" w:color="auto"/>
            </w:tcBorders>
            <w:shd w:val="clear" w:color="auto" w:fill="auto"/>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-506,445,461</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288"/>
        </w:trPr>
        <w:tc>
          <w:tcPr>
            <w:tcW w:w="5980" w:type="dxa"/>
            <w:tcBorders>
              <w:top w:val="nil"/>
              <w:left w:val="single" w:sz="8" w:space="0" w:color="auto"/>
              <w:bottom w:val="nil"/>
              <w:right w:val="single" w:sz="8" w:space="0" w:color="000000"/>
            </w:tcBorders>
            <w:shd w:val="clear" w:color="auto" w:fill="auto"/>
            <w:vAlign w:val="center"/>
            <w:hideMark/>
          </w:tcPr>
          <w:p w:rsidR="00921904" w:rsidRPr="004A1FFB" w:rsidRDefault="00921904" w:rsidP="00B60590">
            <w:pPr>
              <w:ind w:firstLineChars="900" w:firstLine="2160"/>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 </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288"/>
        </w:trPr>
        <w:tc>
          <w:tcPr>
            <w:tcW w:w="5980" w:type="dxa"/>
            <w:tcBorders>
              <w:top w:val="nil"/>
              <w:left w:val="single" w:sz="8" w:space="0" w:color="auto"/>
              <w:bottom w:val="nil"/>
              <w:right w:val="single" w:sz="8" w:space="0" w:color="000000"/>
            </w:tcBorders>
            <w:shd w:val="clear" w:color="000000" w:fill="9B9B9B"/>
            <w:vAlign w:val="center"/>
            <w:hideMark/>
          </w:tcPr>
          <w:p w:rsidR="00921904" w:rsidRPr="004A1FFB" w:rsidRDefault="00921904" w:rsidP="00B60590">
            <w:pPr>
              <w:ind w:firstLineChars="100" w:firstLine="240"/>
              <w:rPr>
                <w:rFonts w:cs="Arial"/>
                <w:b/>
                <w:bCs/>
                <w:color w:val="FFFFFF"/>
                <w:lang w:eastAsia="es-MX"/>
              </w:rPr>
            </w:pPr>
            <w:r w:rsidRPr="004A1FFB">
              <w:rPr>
                <w:rFonts w:cs="Arial"/>
                <w:b/>
                <w:bCs/>
                <w:color w:val="FFFFFF"/>
                <w:lang w:eastAsia="es-MX"/>
              </w:rPr>
              <w:t>B. EGRESOS PRESUPUESTARIOS1 (B = B1+B2)</w:t>
            </w:r>
          </w:p>
        </w:tc>
        <w:tc>
          <w:tcPr>
            <w:tcW w:w="2324" w:type="dxa"/>
            <w:tcBorders>
              <w:top w:val="nil"/>
              <w:left w:val="nil"/>
              <w:bottom w:val="nil"/>
              <w:right w:val="single" w:sz="8" w:space="0" w:color="auto"/>
            </w:tcBorders>
            <w:shd w:val="clear" w:color="000000" w:fill="9B9B9B"/>
            <w:vAlign w:val="center"/>
            <w:hideMark/>
          </w:tcPr>
          <w:p w:rsidR="00921904" w:rsidRPr="004A1FFB" w:rsidRDefault="00921904" w:rsidP="00B60590">
            <w:pPr>
              <w:jc w:val="right"/>
              <w:rPr>
                <w:rFonts w:cs="Arial"/>
                <w:b/>
                <w:bCs/>
                <w:color w:val="FFFFFF"/>
                <w:lang w:eastAsia="es-MX"/>
              </w:rPr>
            </w:pPr>
            <w:r w:rsidRPr="004A1FFB">
              <w:rPr>
                <w:rFonts w:cs="Arial"/>
                <w:b/>
                <w:bCs/>
                <w:color w:val="FFFFFF"/>
                <w:lang w:eastAsia="es-MX"/>
              </w:rPr>
              <w:t>40,629,657,737</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864"/>
        </w:trPr>
        <w:tc>
          <w:tcPr>
            <w:tcW w:w="5980" w:type="dxa"/>
            <w:tcBorders>
              <w:top w:val="nil"/>
              <w:left w:val="single" w:sz="8" w:space="0" w:color="auto"/>
              <w:bottom w:val="nil"/>
              <w:right w:val="single" w:sz="8" w:space="0" w:color="000000"/>
            </w:tcBorders>
            <w:shd w:val="clear" w:color="auto" w:fill="auto"/>
            <w:vAlign w:val="center"/>
            <w:hideMark/>
          </w:tcPr>
          <w:p w:rsidR="00921904" w:rsidRPr="004A1FFB" w:rsidRDefault="00921904" w:rsidP="00B60590">
            <w:pPr>
              <w:ind w:firstLineChars="900" w:firstLine="2160"/>
              <w:rPr>
                <w:rFonts w:cs="Arial"/>
                <w:color w:val="000000"/>
                <w:lang w:eastAsia="es-MX"/>
              </w:rPr>
            </w:pPr>
            <w:r w:rsidRPr="004A1FFB">
              <w:rPr>
                <w:rFonts w:cs="Arial"/>
                <w:color w:val="000000"/>
                <w:lang w:eastAsia="es-MX"/>
              </w:rPr>
              <w:t>B1. GASTO NO ETIQUETADO (SIN INCLUIR AMORTIZACIÓN DE LA DEUDA PÚBLICA)</w:t>
            </w:r>
          </w:p>
        </w:tc>
        <w:tc>
          <w:tcPr>
            <w:tcW w:w="2324" w:type="dxa"/>
            <w:tcBorders>
              <w:top w:val="nil"/>
              <w:left w:val="nil"/>
              <w:bottom w:val="nil"/>
              <w:right w:val="single" w:sz="8" w:space="0" w:color="auto"/>
            </w:tcBorders>
            <w:shd w:val="clear" w:color="auto" w:fill="auto"/>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21,979,640,617</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864"/>
        </w:trPr>
        <w:tc>
          <w:tcPr>
            <w:tcW w:w="5980" w:type="dxa"/>
            <w:tcBorders>
              <w:top w:val="nil"/>
              <w:left w:val="single" w:sz="8" w:space="0" w:color="auto"/>
              <w:bottom w:val="nil"/>
              <w:right w:val="single" w:sz="8" w:space="0" w:color="000000"/>
            </w:tcBorders>
            <w:shd w:val="clear" w:color="000000" w:fill="F3F3F3"/>
            <w:vAlign w:val="center"/>
            <w:hideMark/>
          </w:tcPr>
          <w:p w:rsidR="00921904" w:rsidRPr="004A1FFB" w:rsidRDefault="00921904" w:rsidP="00B60590">
            <w:pPr>
              <w:ind w:firstLineChars="900" w:firstLine="2160"/>
              <w:rPr>
                <w:rFonts w:cs="Arial"/>
                <w:color w:val="000000"/>
                <w:lang w:eastAsia="es-MX"/>
              </w:rPr>
            </w:pPr>
            <w:r w:rsidRPr="004A1FFB">
              <w:rPr>
                <w:rFonts w:cs="Arial"/>
                <w:color w:val="000000"/>
                <w:lang w:eastAsia="es-MX"/>
              </w:rPr>
              <w:t>B2. GASTO ETIQUETADO (SIN INCLUIR AMORTIZACIÓN DE LA DEUDA PÚBLICA)</w:t>
            </w:r>
          </w:p>
        </w:tc>
        <w:tc>
          <w:tcPr>
            <w:tcW w:w="2324" w:type="dxa"/>
            <w:tcBorders>
              <w:top w:val="nil"/>
              <w:left w:val="nil"/>
              <w:bottom w:val="nil"/>
              <w:right w:val="single" w:sz="8" w:space="0" w:color="auto"/>
            </w:tcBorders>
            <w:shd w:val="clear" w:color="000000" w:fill="F3F3F3"/>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18,650,017,120</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288"/>
        </w:trPr>
        <w:tc>
          <w:tcPr>
            <w:tcW w:w="5980" w:type="dxa"/>
            <w:tcBorders>
              <w:top w:val="nil"/>
              <w:left w:val="single" w:sz="8" w:space="0" w:color="auto"/>
              <w:bottom w:val="nil"/>
              <w:right w:val="single" w:sz="8" w:space="0" w:color="000000"/>
            </w:tcBorders>
            <w:shd w:val="clear" w:color="auto" w:fill="auto"/>
            <w:vAlign w:val="center"/>
            <w:hideMark/>
          </w:tcPr>
          <w:p w:rsidR="00921904" w:rsidRPr="004A1FFB" w:rsidRDefault="00921904" w:rsidP="00B60590">
            <w:pPr>
              <w:ind w:firstLineChars="900" w:firstLine="2160"/>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 </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576"/>
        </w:trPr>
        <w:tc>
          <w:tcPr>
            <w:tcW w:w="5980" w:type="dxa"/>
            <w:tcBorders>
              <w:top w:val="nil"/>
              <w:left w:val="single" w:sz="8" w:space="0" w:color="auto"/>
              <w:bottom w:val="nil"/>
              <w:right w:val="single" w:sz="8" w:space="0" w:color="000000"/>
            </w:tcBorders>
            <w:shd w:val="clear" w:color="000000" w:fill="9B9B9B"/>
            <w:vAlign w:val="center"/>
            <w:hideMark/>
          </w:tcPr>
          <w:p w:rsidR="00921904" w:rsidRPr="004A1FFB" w:rsidRDefault="00921904" w:rsidP="00B60590">
            <w:pPr>
              <w:ind w:firstLineChars="100" w:firstLine="240"/>
              <w:rPr>
                <w:rFonts w:cs="Arial"/>
                <w:b/>
                <w:bCs/>
                <w:color w:val="FFFFFF"/>
                <w:lang w:eastAsia="es-MX"/>
              </w:rPr>
            </w:pPr>
            <w:r w:rsidRPr="004A1FFB">
              <w:rPr>
                <w:rFonts w:cs="Arial"/>
                <w:b/>
                <w:bCs/>
                <w:color w:val="FFFFFF"/>
                <w:lang w:eastAsia="es-MX"/>
              </w:rPr>
              <w:lastRenderedPageBreak/>
              <w:t>C. REMANENTES DEL EJERCICIO ANTERIOR ( C = C1 + C2 )</w:t>
            </w:r>
          </w:p>
        </w:tc>
        <w:tc>
          <w:tcPr>
            <w:tcW w:w="2324" w:type="dxa"/>
            <w:tcBorders>
              <w:top w:val="nil"/>
              <w:left w:val="nil"/>
              <w:bottom w:val="nil"/>
              <w:right w:val="single" w:sz="8" w:space="0" w:color="auto"/>
            </w:tcBorders>
            <w:shd w:val="clear" w:color="000000" w:fill="9B9B9B"/>
            <w:vAlign w:val="center"/>
            <w:hideMark/>
          </w:tcPr>
          <w:p w:rsidR="00921904" w:rsidRPr="004A1FFB" w:rsidRDefault="00921904" w:rsidP="00B60590">
            <w:pPr>
              <w:jc w:val="right"/>
              <w:rPr>
                <w:rFonts w:cs="Arial"/>
                <w:color w:val="FFFFFF"/>
                <w:lang w:eastAsia="es-MX"/>
              </w:rPr>
            </w:pPr>
            <w:r w:rsidRPr="004A1FFB">
              <w:rPr>
                <w:rFonts w:cs="Arial"/>
                <w:color w:val="FFFFFF"/>
                <w:lang w:eastAsia="es-MX"/>
              </w:rPr>
              <w:t>0</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864"/>
        </w:trPr>
        <w:tc>
          <w:tcPr>
            <w:tcW w:w="5980" w:type="dxa"/>
            <w:tcBorders>
              <w:top w:val="nil"/>
              <w:left w:val="single" w:sz="8" w:space="0" w:color="auto"/>
              <w:bottom w:val="nil"/>
              <w:right w:val="single" w:sz="8" w:space="0" w:color="000000"/>
            </w:tcBorders>
            <w:shd w:val="clear" w:color="auto" w:fill="auto"/>
            <w:vAlign w:val="center"/>
            <w:hideMark/>
          </w:tcPr>
          <w:p w:rsidR="00921904" w:rsidRPr="004A1FFB" w:rsidRDefault="00921904" w:rsidP="00B60590">
            <w:pPr>
              <w:ind w:firstLineChars="900" w:firstLine="2160"/>
              <w:rPr>
                <w:rFonts w:cs="Arial"/>
                <w:color w:val="000000"/>
                <w:lang w:eastAsia="es-MX"/>
              </w:rPr>
            </w:pPr>
            <w:r w:rsidRPr="004A1FFB">
              <w:rPr>
                <w:rFonts w:cs="Arial"/>
                <w:color w:val="000000"/>
                <w:lang w:eastAsia="es-MX"/>
              </w:rPr>
              <w:t>C1. REMANENTES DE INGRESOS DE LIBRE DISPOSICIÓN APLICADOS EN EL PERIODO</w:t>
            </w:r>
          </w:p>
        </w:tc>
        <w:tc>
          <w:tcPr>
            <w:tcW w:w="2324" w:type="dxa"/>
            <w:tcBorders>
              <w:top w:val="nil"/>
              <w:left w:val="nil"/>
              <w:bottom w:val="nil"/>
              <w:right w:val="single" w:sz="8" w:space="0" w:color="auto"/>
            </w:tcBorders>
            <w:shd w:val="clear" w:color="auto" w:fill="auto"/>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0</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1152"/>
        </w:trPr>
        <w:tc>
          <w:tcPr>
            <w:tcW w:w="5980" w:type="dxa"/>
            <w:tcBorders>
              <w:top w:val="nil"/>
              <w:left w:val="single" w:sz="8" w:space="0" w:color="auto"/>
              <w:bottom w:val="nil"/>
              <w:right w:val="single" w:sz="8" w:space="0" w:color="000000"/>
            </w:tcBorders>
            <w:shd w:val="clear" w:color="000000" w:fill="F3F3F3"/>
            <w:vAlign w:val="center"/>
            <w:hideMark/>
          </w:tcPr>
          <w:p w:rsidR="00921904" w:rsidRPr="004A1FFB" w:rsidRDefault="00921904" w:rsidP="00B60590">
            <w:pPr>
              <w:ind w:firstLineChars="900" w:firstLine="2160"/>
              <w:rPr>
                <w:rFonts w:cs="Arial"/>
                <w:color w:val="000000"/>
                <w:lang w:eastAsia="es-MX"/>
              </w:rPr>
            </w:pPr>
            <w:r w:rsidRPr="004A1FFB">
              <w:rPr>
                <w:rFonts w:cs="Arial"/>
                <w:color w:val="000000"/>
                <w:lang w:eastAsia="es-MX"/>
              </w:rPr>
              <w:t>C2. REMANENTES DE TRANSFERENCIAS FEDERALES ETIQUETADAS APLICADOS EN EL PERIODO</w:t>
            </w:r>
          </w:p>
        </w:tc>
        <w:tc>
          <w:tcPr>
            <w:tcW w:w="2324" w:type="dxa"/>
            <w:tcBorders>
              <w:top w:val="nil"/>
              <w:left w:val="nil"/>
              <w:bottom w:val="nil"/>
              <w:right w:val="single" w:sz="8" w:space="0" w:color="auto"/>
            </w:tcBorders>
            <w:shd w:val="clear" w:color="000000" w:fill="F3F3F3"/>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0</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288"/>
        </w:trPr>
        <w:tc>
          <w:tcPr>
            <w:tcW w:w="5980" w:type="dxa"/>
            <w:tcBorders>
              <w:top w:val="nil"/>
              <w:left w:val="single" w:sz="8" w:space="0" w:color="auto"/>
              <w:bottom w:val="nil"/>
              <w:right w:val="nil"/>
            </w:tcBorders>
            <w:shd w:val="clear" w:color="auto" w:fill="auto"/>
            <w:vAlign w:val="center"/>
            <w:hideMark/>
          </w:tcPr>
          <w:p w:rsidR="00921904" w:rsidRPr="004A1FFB" w:rsidRDefault="00921904" w:rsidP="00B60590">
            <w:pPr>
              <w:ind w:firstLineChars="100" w:firstLine="240"/>
              <w:rPr>
                <w:rFonts w:cs="Arial"/>
                <w:b/>
                <w:bCs/>
                <w:color w:val="000000"/>
                <w:lang w:eastAsia="es-MX"/>
              </w:rPr>
            </w:pPr>
            <w:r w:rsidRPr="004A1FFB">
              <w:rPr>
                <w:rFonts w:cs="Arial"/>
                <w:b/>
                <w:bCs/>
                <w:color w:val="000000"/>
                <w:lang w:eastAsia="es-MX"/>
              </w:rPr>
              <w:t> </w:t>
            </w:r>
          </w:p>
        </w:tc>
        <w:tc>
          <w:tcPr>
            <w:tcW w:w="2324" w:type="dxa"/>
            <w:tcBorders>
              <w:top w:val="nil"/>
              <w:left w:val="single" w:sz="8" w:space="0" w:color="000000"/>
              <w:bottom w:val="nil"/>
              <w:right w:val="single" w:sz="8" w:space="0" w:color="auto"/>
            </w:tcBorders>
            <w:shd w:val="clear" w:color="auto" w:fill="auto"/>
            <w:noWrap/>
            <w:vAlign w:val="center"/>
            <w:hideMark/>
          </w:tcPr>
          <w:p w:rsidR="00921904" w:rsidRPr="004A1FFB" w:rsidRDefault="00921904" w:rsidP="00B60590">
            <w:pPr>
              <w:rPr>
                <w:rFonts w:cs="Arial"/>
                <w:b/>
                <w:bCs/>
                <w:color w:val="000000"/>
                <w:lang w:eastAsia="es-MX"/>
              </w:rPr>
            </w:pPr>
            <w:r w:rsidRPr="004A1FFB">
              <w:rPr>
                <w:rFonts w:cs="Arial"/>
                <w:b/>
                <w:bCs/>
                <w:color w:val="000000"/>
                <w:lang w:eastAsia="es-MX"/>
              </w:rPr>
              <w:t> </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288"/>
        </w:trPr>
        <w:tc>
          <w:tcPr>
            <w:tcW w:w="5980" w:type="dxa"/>
            <w:tcBorders>
              <w:top w:val="nil"/>
              <w:left w:val="single" w:sz="8" w:space="0" w:color="auto"/>
              <w:bottom w:val="nil"/>
              <w:right w:val="single" w:sz="8" w:space="0" w:color="auto"/>
            </w:tcBorders>
            <w:shd w:val="clear" w:color="000000" w:fill="757575"/>
            <w:vAlign w:val="center"/>
            <w:hideMark/>
          </w:tcPr>
          <w:p w:rsidR="00921904" w:rsidRPr="004A1FFB" w:rsidRDefault="00921904" w:rsidP="00B60590">
            <w:pPr>
              <w:ind w:firstLineChars="100" w:firstLine="240"/>
              <w:rPr>
                <w:rFonts w:cs="Arial"/>
                <w:b/>
                <w:bCs/>
                <w:color w:val="FFFFFF"/>
                <w:lang w:eastAsia="es-MX"/>
              </w:rPr>
            </w:pPr>
            <w:r w:rsidRPr="004A1FFB">
              <w:rPr>
                <w:rFonts w:cs="Arial"/>
                <w:b/>
                <w:bCs/>
                <w:color w:val="FFFFFF"/>
                <w:lang w:eastAsia="es-MX"/>
              </w:rPr>
              <w:t>I. BALANCE PRESUPUESTARIO (I = A – B + C)</w:t>
            </w:r>
          </w:p>
        </w:tc>
        <w:tc>
          <w:tcPr>
            <w:tcW w:w="2324" w:type="dxa"/>
            <w:tcBorders>
              <w:top w:val="nil"/>
              <w:left w:val="nil"/>
              <w:bottom w:val="nil"/>
              <w:right w:val="single" w:sz="8" w:space="0" w:color="auto"/>
            </w:tcBorders>
            <w:shd w:val="clear" w:color="000000" w:fill="757575"/>
            <w:noWrap/>
            <w:vAlign w:val="center"/>
            <w:hideMark/>
          </w:tcPr>
          <w:p w:rsidR="00921904" w:rsidRPr="004A1FFB" w:rsidRDefault="00921904" w:rsidP="00B60590">
            <w:pPr>
              <w:jc w:val="right"/>
              <w:rPr>
                <w:rFonts w:cs="Arial"/>
                <w:b/>
                <w:bCs/>
                <w:color w:val="FFFFFF"/>
                <w:lang w:eastAsia="es-MX"/>
              </w:rPr>
            </w:pPr>
            <w:r w:rsidRPr="004A1FFB">
              <w:rPr>
                <w:rFonts w:cs="Arial"/>
                <w:b/>
                <w:bCs/>
                <w:color w:val="FFFFFF"/>
                <w:lang w:eastAsia="es-MX"/>
              </w:rPr>
              <w:t>0</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288"/>
        </w:trPr>
        <w:tc>
          <w:tcPr>
            <w:tcW w:w="5980" w:type="dxa"/>
            <w:tcBorders>
              <w:top w:val="nil"/>
              <w:left w:val="single" w:sz="8" w:space="0" w:color="auto"/>
              <w:bottom w:val="nil"/>
              <w:right w:val="single" w:sz="8" w:space="0" w:color="auto"/>
            </w:tcBorders>
            <w:shd w:val="clear" w:color="auto" w:fill="auto"/>
            <w:noWrap/>
            <w:vAlign w:val="bottom"/>
            <w:hideMark/>
          </w:tcPr>
          <w:p w:rsidR="00921904" w:rsidRPr="004A1FFB" w:rsidRDefault="00921904" w:rsidP="00B60590">
            <w:pPr>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bottom"/>
            <w:hideMark/>
          </w:tcPr>
          <w:p w:rsidR="00921904" w:rsidRPr="004A1FFB" w:rsidRDefault="00921904" w:rsidP="00B60590">
            <w:pPr>
              <w:rPr>
                <w:rFonts w:cs="Arial"/>
                <w:color w:val="000000"/>
                <w:lang w:eastAsia="es-MX"/>
              </w:rPr>
            </w:pPr>
            <w:r w:rsidRPr="004A1FFB">
              <w:rPr>
                <w:rFonts w:cs="Arial"/>
                <w:color w:val="000000"/>
                <w:lang w:eastAsia="es-MX"/>
              </w:rPr>
              <w:t> </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288"/>
        </w:trPr>
        <w:tc>
          <w:tcPr>
            <w:tcW w:w="5980" w:type="dxa"/>
            <w:tcBorders>
              <w:top w:val="nil"/>
              <w:left w:val="single" w:sz="8" w:space="0" w:color="auto"/>
              <w:bottom w:val="nil"/>
              <w:right w:val="single" w:sz="8" w:space="0" w:color="auto"/>
            </w:tcBorders>
            <w:shd w:val="clear" w:color="000000" w:fill="757575"/>
            <w:noWrap/>
            <w:vAlign w:val="center"/>
            <w:hideMark/>
          </w:tcPr>
          <w:p w:rsidR="00921904" w:rsidRPr="004A1FFB" w:rsidRDefault="00921904" w:rsidP="00B60590">
            <w:pPr>
              <w:rPr>
                <w:rFonts w:cs="Arial"/>
                <w:b/>
                <w:bCs/>
                <w:color w:val="FFFFFF"/>
                <w:lang w:eastAsia="es-MX"/>
              </w:rPr>
            </w:pPr>
            <w:r w:rsidRPr="004A1FFB">
              <w:rPr>
                <w:rFonts w:cs="Arial"/>
                <w:b/>
                <w:bCs/>
                <w:color w:val="FFFFFF"/>
                <w:lang w:eastAsia="es-MX"/>
              </w:rPr>
              <w:t xml:space="preserve">II. BALANCE PRESUPUESTARIO SIN FINANCIAMIENTO NETO (II = I </w:t>
            </w:r>
            <w:r w:rsidRPr="004A1FFB">
              <w:rPr>
                <w:rFonts w:ascii="Cambria Math" w:hAnsi="Cambria Math" w:cs="Cambria Math"/>
                <w:b/>
                <w:bCs/>
                <w:color w:val="FFFFFF"/>
                <w:lang w:eastAsia="es-MX"/>
              </w:rPr>
              <w:t>‐</w:t>
            </w:r>
            <w:r w:rsidRPr="004A1FFB">
              <w:rPr>
                <w:rFonts w:cs="Arial"/>
                <w:b/>
                <w:bCs/>
                <w:color w:val="FFFFFF"/>
                <w:lang w:eastAsia="es-MX"/>
              </w:rPr>
              <w:t xml:space="preserve"> A3)</w:t>
            </w:r>
          </w:p>
        </w:tc>
        <w:tc>
          <w:tcPr>
            <w:tcW w:w="2324" w:type="dxa"/>
            <w:tcBorders>
              <w:top w:val="nil"/>
              <w:left w:val="nil"/>
              <w:bottom w:val="nil"/>
              <w:right w:val="single" w:sz="8" w:space="0" w:color="auto"/>
            </w:tcBorders>
            <w:shd w:val="clear" w:color="000000" w:fill="757575"/>
            <w:noWrap/>
            <w:vAlign w:val="center"/>
            <w:hideMark/>
          </w:tcPr>
          <w:p w:rsidR="00921904" w:rsidRPr="004A1FFB" w:rsidRDefault="00921904" w:rsidP="00B60590">
            <w:pPr>
              <w:jc w:val="right"/>
              <w:rPr>
                <w:rFonts w:cs="Arial"/>
                <w:b/>
                <w:bCs/>
                <w:color w:val="FFFFFF"/>
                <w:lang w:eastAsia="es-MX"/>
              </w:rPr>
            </w:pPr>
            <w:r w:rsidRPr="004A1FFB">
              <w:rPr>
                <w:rFonts w:cs="Arial"/>
                <w:b/>
                <w:bCs/>
                <w:color w:val="FFFFFF"/>
                <w:lang w:eastAsia="es-MX"/>
              </w:rPr>
              <w:t>506,445,461</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288"/>
        </w:trPr>
        <w:tc>
          <w:tcPr>
            <w:tcW w:w="5980" w:type="dxa"/>
            <w:tcBorders>
              <w:top w:val="nil"/>
              <w:left w:val="single" w:sz="8" w:space="0" w:color="auto"/>
              <w:bottom w:val="nil"/>
              <w:right w:val="single" w:sz="8" w:space="0" w:color="auto"/>
            </w:tcBorders>
            <w:shd w:val="clear" w:color="auto" w:fill="auto"/>
            <w:noWrap/>
            <w:vAlign w:val="center"/>
            <w:hideMark/>
          </w:tcPr>
          <w:p w:rsidR="00921904" w:rsidRPr="004A1FFB" w:rsidRDefault="00921904" w:rsidP="00B60590">
            <w:pPr>
              <w:rPr>
                <w:rFonts w:cs="Arial"/>
                <w:b/>
                <w:bCs/>
                <w:color w:val="000000"/>
                <w:lang w:eastAsia="es-MX"/>
              </w:rPr>
            </w:pPr>
            <w:r w:rsidRPr="004A1FFB">
              <w:rPr>
                <w:rFonts w:cs="Arial"/>
                <w:b/>
                <w:bCs/>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921904" w:rsidRPr="004A1FFB" w:rsidRDefault="00921904" w:rsidP="00B60590">
            <w:pPr>
              <w:jc w:val="right"/>
              <w:rPr>
                <w:rFonts w:cs="Arial"/>
                <w:b/>
                <w:bCs/>
                <w:color w:val="000000"/>
                <w:lang w:eastAsia="es-MX"/>
              </w:rPr>
            </w:pPr>
            <w:r w:rsidRPr="004A1FFB">
              <w:rPr>
                <w:rFonts w:cs="Arial"/>
                <w:b/>
                <w:bCs/>
                <w:color w:val="000000"/>
                <w:lang w:eastAsia="es-MX"/>
              </w:rPr>
              <w:t> </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876"/>
        </w:trPr>
        <w:tc>
          <w:tcPr>
            <w:tcW w:w="5980" w:type="dxa"/>
            <w:tcBorders>
              <w:top w:val="nil"/>
              <w:left w:val="single" w:sz="8" w:space="0" w:color="auto"/>
              <w:bottom w:val="single" w:sz="8" w:space="0" w:color="auto"/>
              <w:right w:val="single" w:sz="8" w:space="0" w:color="auto"/>
            </w:tcBorders>
            <w:shd w:val="clear" w:color="000000" w:fill="757575"/>
            <w:vAlign w:val="center"/>
            <w:hideMark/>
          </w:tcPr>
          <w:p w:rsidR="00921904" w:rsidRPr="004A1FFB" w:rsidRDefault="00921904" w:rsidP="00B60590">
            <w:pPr>
              <w:rPr>
                <w:rFonts w:cs="Arial"/>
                <w:b/>
                <w:bCs/>
                <w:color w:val="FFFFFF"/>
                <w:lang w:eastAsia="es-MX"/>
              </w:rPr>
            </w:pPr>
            <w:r w:rsidRPr="004A1FFB">
              <w:rPr>
                <w:rFonts w:cs="Arial"/>
                <w:b/>
                <w:bCs/>
                <w:color w:val="FFFFFF"/>
                <w:lang w:eastAsia="es-MX"/>
              </w:rPr>
              <w:t xml:space="preserve">III. BALANCE PRESUPUESTARIO SIN FINANCIAMIENTO NETO Y SIN REMANENTES DEL EJERCICIO ANTERIOR (III= II </w:t>
            </w:r>
            <w:r w:rsidRPr="004A1FFB">
              <w:rPr>
                <w:rFonts w:ascii="Cambria Math" w:hAnsi="Cambria Math" w:cs="Cambria Math"/>
                <w:b/>
                <w:bCs/>
                <w:color w:val="FFFFFF"/>
                <w:lang w:eastAsia="es-MX"/>
              </w:rPr>
              <w:t>‐</w:t>
            </w:r>
            <w:r w:rsidRPr="004A1FFB">
              <w:rPr>
                <w:rFonts w:cs="Arial"/>
                <w:b/>
                <w:bCs/>
                <w:color w:val="FFFFFF"/>
                <w:lang w:eastAsia="es-MX"/>
              </w:rPr>
              <w:t xml:space="preserve"> C)</w:t>
            </w:r>
          </w:p>
        </w:tc>
        <w:tc>
          <w:tcPr>
            <w:tcW w:w="2324" w:type="dxa"/>
            <w:tcBorders>
              <w:top w:val="nil"/>
              <w:left w:val="nil"/>
              <w:bottom w:val="single" w:sz="8" w:space="0" w:color="auto"/>
              <w:right w:val="single" w:sz="8" w:space="0" w:color="auto"/>
            </w:tcBorders>
            <w:shd w:val="clear" w:color="000000" w:fill="757575"/>
            <w:noWrap/>
            <w:vAlign w:val="center"/>
            <w:hideMark/>
          </w:tcPr>
          <w:p w:rsidR="00921904" w:rsidRPr="004A1FFB" w:rsidRDefault="00921904" w:rsidP="00B60590">
            <w:pPr>
              <w:jc w:val="right"/>
              <w:rPr>
                <w:rFonts w:cs="Arial"/>
                <w:b/>
                <w:bCs/>
                <w:color w:val="FFFFFF"/>
                <w:lang w:eastAsia="es-MX"/>
              </w:rPr>
            </w:pPr>
            <w:r w:rsidRPr="004A1FFB">
              <w:rPr>
                <w:rFonts w:cs="Arial"/>
                <w:b/>
                <w:bCs/>
                <w:color w:val="FFFFFF"/>
                <w:lang w:eastAsia="es-MX"/>
              </w:rPr>
              <w:t>506,445,461</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288"/>
        </w:trPr>
        <w:tc>
          <w:tcPr>
            <w:tcW w:w="5980" w:type="dxa"/>
            <w:tcBorders>
              <w:top w:val="nil"/>
              <w:left w:val="nil"/>
              <w:bottom w:val="nil"/>
              <w:right w:val="nil"/>
            </w:tcBorders>
            <w:shd w:val="clear" w:color="auto" w:fill="auto"/>
            <w:noWrap/>
            <w:vAlign w:val="bottom"/>
            <w:hideMark/>
          </w:tcPr>
          <w:p w:rsidR="00921904" w:rsidRPr="004A1FFB" w:rsidRDefault="00921904" w:rsidP="00B60590">
            <w:pPr>
              <w:jc w:val="right"/>
              <w:rPr>
                <w:rFonts w:cs="Arial"/>
                <w:b/>
                <w:bCs/>
                <w:color w:val="FFFFFF"/>
                <w:lang w:eastAsia="es-MX"/>
              </w:rPr>
            </w:pPr>
          </w:p>
        </w:tc>
        <w:tc>
          <w:tcPr>
            <w:tcW w:w="2324" w:type="dxa"/>
            <w:tcBorders>
              <w:top w:val="nil"/>
              <w:left w:val="nil"/>
              <w:bottom w:val="nil"/>
              <w:right w:val="nil"/>
            </w:tcBorders>
            <w:shd w:val="clear" w:color="auto" w:fill="auto"/>
            <w:noWrap/>
            <w:vAlign w:val="bottom"/>
            <w:hideMark/>
          </w:tcPr>
          <w:p w:rsidR="00921904" w:rsidRPr="004A1FFB" w:rsidRDefault="00921904" w:rsidP="00B60590">
            <w:pPr>
              <w:rPr>
                <w:rFonts w:cs="Arial"/>
                <w:lang w:eastAsia="es-MX"/>
              </w:rPr>
            </w:pP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300"/>
        </w:trPr>
        <w:tc>
          <w:tcPr>
            <w:tcW w:w="5980" w:type="dxa"/>
            <w:tcBorders>
              <w:top w:val="nil"/>
              <w:left w:val="nil"/>
              <w:bottom w:val="nil"/>
              <w:right w:val="nil"/>
            </w:tcBorders>
            <w:shd w:val="clear" w:color="auto" w:fill="auto"/>
            <w:noWrap/>
            <w:vAlign w:val="bottom"/>
            <w:hideMark/>
          </w:tcPr>
          <w:p w:rsidR="00921904" w:rsidRPr="004A1FFB" w:rsidRDefault="00921904" w:rsidP="00B60590">
            <w:pPr>
              <w:rPr>
                <w:rFonts w:cs="Arial"/>
                <w:lang w:eastAsia="es-MX"/>
              </w:rPr>
            </w:pPr>
          </w:p>
        </w:tc>
        <w:tc>
          <w:tcPr>
            <w:tcW w:w="2324" w:type="dxa"/>
            <w:tcBorders>
              <w:top w:val="nil"/>
              <w:left w:val="nil"/>
              <w:bottom w:val="nil"/>
              <w:right w:val="nil"/>
            </w:tcBorders>
            <w:shd w:val="clear" w:color="auto" w:fill="auto"/>
            <w:noWrap/>
            <w:vAlign w:val="bottom"/>
            <w:hideMark/>
          </w:tcPr>
          <w:p w:rsidR="00921904" w:rsidRPr="004A1FFB" w:rsidRDefault="00921904" w:rsidP="00B60590">
            <w:pPr>
              <w:rPr>
                <w:rFonts w:cs="Arial"/>
                <w:lang w:eastAsia="es-MX"/>
              </w:rPr>
            </w:pP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300"/>
        </w:trPr>
        <w:tc>
          <w:tcPr>
            <w:tcW w:w="5980" w:type="dxa"/>
            <w:tcBorders>
              <w:top w:val="single" w:sz="8" w:space="0" w:color="auto"/>
              <w:left w:val="single" w:sz="8" w:space="0" w:color="auto"/>
              <w:bottom w:val="single" w:sz="8" w:space="0" w:color="000000"/>
              <w:right w:val="nil"/>
            </w:tcBorders>
            <w:shd w:val="clear" w:color="000000" w:fill="4B4B4B"/>
            <w:vAlign w:val="center"/>
            <w:hideMark/>
          </w:tcPr>
          <w:p w:rsidR="00921904" w:rsidRPr="004A1FFB" w:rsidRDefault="00921904" w:rsidP="00B60590">
            <w:pPr>
              <w:rPr>
                <w:rFonts w:cs="Arial"/>
                <w:b/>
                <w:bCs/>
                <w:color w:val="FFFFFF"/>
                <w:lang w:eastAsia="es-MX"/>
              </w:rPr>
            </w:pPr>
            <w:r w:rsidRPr="004A1FFB">
              <w:rPr>
                <w:rFonts w:cs="Arial"/>
                <w:b/>
                <w:bCs/>
                <w:color w:val="FFFFFF"/>
                <w:lang w:eastAsia="es-MX"/>
              </w:rPr>
              <w:t>CONCEPTO</w:t>
            </w:r>
          </w:p>
        </w:tc>
        <w:tc>
          <w:tcPr>
            <w:tcW w:w="2324" w:type="dxa"/>
            <w:tcBorders>
              <w:top w:val="single" w:sz="8" w:space="0" w:color="auto"/>
              <w:left w:val="single" w:sz="8" w:space="0" w:color="auto"/>
              <w:bottom w:val="single" w:sz="8" w:space="0" w:color="000000"/>
              <w:right w:val="single" w:sz="8" w:space="0" w:color="auto"/>
            </w:tcBorders>
            <w:shd w:val="clear" w:color="000000" w:fill="4B4B4B"/>
            <w:vAlign w:val="center"/>
            <w:hideMark/>
          </w:tcPr>
          <w:p w:rsidR="00921904" w:rsidRPr="004A1FFB" w:rsidRDefault="00921904" w:rsidP="00B60590">
            <w:pPr>
              <w:jc w:val="center"/>
              <w:rPr>
                <w:rFonts w:cs="Arial"/>
                <w:b/>
                <w:bCs/>
                <w:color w:val="FFFFFF"/>
                <w:lang w:eastAsia="es-MX"/>
              </w:rPr>
            </w:pPr>
            <w:r w:rsidRPr="004A1FFB">
              <w:rPr>
                <w:rFonts w:cs="Arial"/>
                <w:b/>
                <w:bCs/>
                <w:color w:val="FFFFFF"/>
                <w:lang w:eastAsia="es-MX"/>
              </w:rPr>
              <w:t>ESTIMADO</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336"/>
        </w:trPr>
        <w:tc>
          <w:tcPr>
            <w:tcW w:w="5980" w:type="dxa"/>
            <w:tcBorders>
              <w:top w:val="nil"/>
              <w:left w:val="single" w:sz="8" w:space="0" w:color="auto"/>
              <w:bottom w:val="nil"/>
              <w:right w:val="nil"/>
            </w:tcBorders>
            <w:shd w:val="clear" w:color="auto" w:fill="auto"/>
            <w:vAlign w:val="center"/>
            <w:hideMark/>
          </w:tcPr>
          <w:p w:rsidR="00921904" w:rsidRPr="004A1FFB" w:rsidRDefault="00921904" w:rsidP="00B60590">
            <w:pPr>
              <w:rPr>
                <w:rFonts w:cs="Arial"/>
                <w:color w:val="000000"/>
                <w:lang w:eastAsia="es-MX"/>
              </w:rPr>
            </w:pPr>
            <w:r w:rsidRPr="004A1FFB">
              <w:rPr>
                <w:rFonts w:cs="Arial"/>
                <w:color w:val="000000"/>
                <w:lang w:eastAsia="es-MX"/>
              </w:rPr>
              <w:t> </w:t>
            </w:r>
          </w:p>
        </w:tc>
        <w:tc>
          <w:tcPr>
            <w:tcW w:w="2324" w:type="dxa"/>
            <w:tcBorders>
              <w:top w:val="nil"/>
              <w:left w:val="single" w:sz="8" w:space="0" w:color="auto"/>
              <w:bottom w:val="nil"/>
              <w:right w:val="single" w:sz="8" w:space="0" w:color="auto"/>
            </w:tcBorders>
            <w:shd w:val="clear" w:color="auto" w:fill="auto"/>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 </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576"/>
        </w:trPr>
        <w:tc>
          <w:tcPr>
            <w:tcW w:w="5980" w:type="dxa"/>
            <w:tcBorders>
              <w:top w:val="nil"/>
              <w:left w:val="single" w:sz="8" w:space="0" w:color="auto"/>
              <w:bottom w:val="nil"/>
              <w:right w:val="nil"/>
            </w:tcBorders>
            <w:shd w:val="clear" w:color="000000" w:fill="9B9B9B"/>
            <w:vAlign w:val="center"/>
            <w:hideMark/>
          </w:tcPr>
          <w:p w:rsidR="00921904" w:rsidRPr="004A1FFB" w:rsidRDefault="00921904" w:rsidP="00B60590">
            <w:pPr>
              <w:ind w:firstLineChars="100" w:firstLine="240"/>
              <w:rPr>
                <w:rFonts w:cs="Arial"/>
                <w:b/>
                <w:bCs/>
                <w:color w:val="FFFFFF"/>
                <w:lang w:eastAsia="es-MX"/>
              </w:rPr>
            </w:pPr>
            <w:r w:rsidRPr="004A1FFB">
              <w:rPr>
                <w:rFonts w:cs="Arial"/>
                <w:b/>
                <w:bCs/>
                <w:color w:val="FFFFFF"/>
                <w:lang w:eastAsia="es-MX"/>
              </w:rPr>
              <w:t>E. INTERESES, COMISIONES Y GASTOS DE LA DEUDA (E = E1+E2)</w:t>
            </w:r>
          </w:p>
        </w:tc>
        <w:tc>
          <w:tcPr>
            <w:tcW w:w="2324" w:type="dxa"/>
            <w:tcBorders>
              <w:top w:val="nil"/>
              <w:left w:val="single" w:sz="8" w:space="0" w:color="auto"/>
              <w:bottom w:val="nil"/>
              <w:right w:val="single" w:sz="8" w:space="0" w:color="auto"/>
            </w:tcBorders>
            <w:shd w:val="clear" w:color="000000" w:fill="9B9B9B"/>
            <w:vAlign w:val="center"/>
            <w:hideMark/>
          </w:tcPr>
          <w:p w:rsidR="00921904" w:rsidRPr="004A1FFB" w:rsidRDefault="00921904" w:rsidP="00B60590">
            <w:pPr>
              <w:jc w:val="right"/>
              <w:rPr>
                <w:rFonts w:cs="Arial"/>
                <w:b/>
                <w:bCs/>
                <w:color w:val="FFFFFF"/>
                <w:lang w:eastAsia="es-MX"/>
              </w:rPr>
            </w:pPr>
            <w:r w:rsidRPr="004A1FFB">
              <w:rPr>
                <w:rFonts w:cs="Arial"/>
                <w:b/>
                <w:bCs/>
                <w:color w:val="FFFFFF"/>
                <w:lang w:eastAsia="es-MX"/>
              </w:rPr>
              <w:t>526,255,012</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288"/>
        </w:trPr>
        <w:tc>
          <w:tcPr>
            <w:tcW w:w="5980" w:type="dxa"/>
            <w:tcBorders>
              <w:top w:val="nil"/>
              <w:left w:val="single" w:sz="8" w:space="0" w:color="auto"/>
              <w:bottom w:val="nil"/>
              <w:right w:val="nil"/>
            </w:tcBorders>
            <w:shd w:val="clear" w:color="auto" w:fill="auto"/>
            <w:hideMark/>
          </w:tcPr>
          <w:p w:rsidR="00921904" w:rsidRPr="004A1FFB" w:rsidRDefault="00921904" w:rsidP="00B60590">
            <w:pPr>
              <w:rPr>
                <w:rFonts w:cs="Arial"/>
                <w:color w:val="000000"/>
                <w:lang w:eastAsia="es-MX"/>
              </w:rPr>
            </w:pPr>
            <w:r w:rsidRPr="004A1FFB">
              <w:rPr>
                <w:rFonts w:cs="Arial"/>
                <w:color w:val="000000"/>
                <w:lang w:eastAsia="es-MX"/>
              </w:rPr>
              <w:t> </w:t>
            </w:r>
          </w:p>
        </w:tc>
        <w:tc>
          <w:tcPr>
            <w:tcW w:w="2324" w:type="dxa"/>
            <w:tcBorders>
              <w:top w:val="nil"/>
              <w:left w:val="single" w:sz="8" w:space="0" w:color="auto"/>
              <w:bottom w:val="nil"/>
              <w:right w:val="single" w:sz="8" w:space="0" w:color="auto"/>
            </w:tcBorders>
            <w:shd w:val="clear" w:color="auto" w:fill="auto"/>
            <w:vAlign w:val="center"/>
            <w:hideMark/>
          </w:tcPr>
          <w:p w:rsidR="00921904" w:rsidRPr="004A1FFB" w:rsidRDefault="00921904" w:rsidP="00B60590">
            <w:pPr>
              <w:jc w:val="right"/>
              <w:rPr>
                <w:rFonts w:cs="Arial"/>
                <w:b/>
                <w:bCs/>
                <w:color w:val="000000"/>
                <w:lang w:eastAsia="es-MX"/>
              </w:rPr>
            </w:pPr>
            <w:r w:rsidRPr="004A1FFB">
              <w:rPr>
                <w:rFonts w:cs="Arial"/>
                <w:b/>
                <w:bCs/>
                <w:color w:val="000000"/>
                <w:lang w:eastAsia="es-MX"/>
              </w:rPr>
              <w:t> </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576"/>
        </w:trPr>
        <w:tc>
          <w:tcPr>
            <w:tcW w:w="5980" w:type="dxa"/>
            <w:tcBorders>
              <w:top w:val="nil"/>
              <w:left w:val="single" w:sz="8" w:space="0" w:color="auto"/>
              <w:bottom w:val="nil"/>
              <w:right w:val="nil"/>
            </w:tcBorders>
            <w:shd w:val="clear" w:color="auto" w:fill="auto"/>
            <w:vAlign w:val="center"/>
            <w:hideMark/>
          </w:tcPr>
          <w:p w:rsidR="00921904" w:rsidRPr="004A1FFB" w:rsidRDefault="00921904" w:rsidP="00B60590">
            <w:pPr>
              <w:ind w:firstLineChars="100" w:firstLine="240"/>
              <w:rPr>
                <w:rFonts w:cs="Arial"/>
                <w:color w:val="000000"/>
                <w:lang w:eastAsia="es-MX"/>
              </w:rPr>
            </w:pPr>
            <w:r w:rsidRPr="004A1FFB">
              <w:rPr>
                <w:rFonts w:cs="Arial"/>
                <w:color w:val="000000"/>
                <w:lang w:eastAsia="es-MX"/>
              </w:rPr>
              <w:lastRenderedPageBreak/>
              <w:t>E1. INTERESES, COMISIONES Y GASTOS DE LA DEUDA CON GASTO NO ETIQUETADO</w:t>
            </w:r>
          </w:p>
        </w:tc>
        <w:tc>
          <w:tcPr>
            <w:tcW w:w="2324" w:type="dxa"/>
            <w:tcBorders>
              <w:top w:val="nil"/>
              <w:left w:val="single" w:sz="8" w:space="0" w:color="auto"/>
              <w:bottom w:val="nil"/>
              <w:right w:val="single" w:sz="8" w:space="0" w:color="auto"/>
            </w:tcBorders>
            <w:shd w:val="clear" w:color="auto" w:fill="auto"/>
            <w:noWrap/>
            <w:vAlign w:val="bottom"/>
            <w:hideMark/>
          </w:tcPr>
          <w:p w:rsidR="00921904" w:rsidRPr="004A1FFB" w:rsidRDefault="00921904" w:rsidP="00B60590">
            <w:pPr>
              <w:jc w:val="right"/>
              <w:rPr>
                <w:rFonts w:cs="Arial"/>
                <w:lang w:eastAsia="es-MX"/>
              </w:rPr>
            </w:pPr>
            <w:r w:rsidRPr="004A1FFB">
              <w:rPr>
                <w:rFonts w:cs="Arial"/>
                <w:lang w:eastAsia="es-MX"/>
              </w:rPr>
              <w:t>124,781,928</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288"/>
        </w:trPr>
        <w:tc>
          <w:tcPr>
            <w:tcW w:w="5980" w:type="dxa"/>
            <w:tcBorders>
              <w:top w:val="nil"/>
              <w:left w:val="single" w:sz="8" w:space="0" w:color="auto"/>
              <w:bottom w:val="nil"/>
              <w:right w:val="nil"/>
            </w:tcBorders>
            <w:shd w:val="clear" w:color="auto" w:fill="auto"/>
            <w:vAlign w:val="center"/>
            <w:hideMark/>
          </w:tcPr>
          <w:p w:rsidR="00921904" w:rsidRPr="004A1FFB" w:rsidRDefault="00921904" w:rsidP="00B60590">
            <w:pPr>
              <w:ind w:firstLineChars="100" w:firstLine="240"/>
              <w:rPr>
                <w:rFonts w:cs="Arial"/>
                <w:color w:val="000000"/>
                <w:lang w:eastAsia="es-MX"/>
              </w:rPr>
            </w:pPr>
            <w:r w:rsidRPr="004A1FFB">
              <w:rPr>
                <w:rFonts w:cs="Arial"/>
                <w:color w:val="000000"/>
                <w:lang w:eastAsia="es-MX"/>
              </w:rPr>
              <w:t> </w:t>
            </w:r>
          </w:p>
        </w:tc>
        <w:tc>
          <w:tcPr>
            <w:tcW w:w="2324" w:type="dxa"/>
            <w:tcBorders>
              <w:top w:val="nil"/>
              <w:left w:val="single" w:sz="8" w:space="0" w:color="auto"/>
              <w:bottom w:val="nil"/>
              <w:right w:val="single" w:sz="8" w:space="0" w:color="auto"/>
            </w:tcBorders>
            <w:shd w:val="clear" w:color="auto" w:fill="auto"/>
            <w:noWrap/>
            <w:vAlign w:val="center"/>
            <w:hideMark/>
          </w:tcPr>
          <w:p w:rsidR="00921904" w:rsidRPr="004A1FFB" w:rsidRDefault="00921904" w:rsidP="00B60590">
            <w:pPr>
              <w:rPr>
                <w:rFonts w:cs="Arial"/>
                <w:color w:val="000000"/>
                <w:lang w:eastAsia="es-MX"/>
              </w:rPr>
            </w:pPr>
            <w:r w:rsidRPr="004A1FFB">
              <w:rPr>
                <w:rFonts w:cs="Arial"/>
                <w:color w:val="000000"/>
                <w:lang w:eastAsia="es-MX"/>
              </w:rPr>
              <w:t> </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576"/>
        </w:trPr>
        <w:tc>
          <w:tcPr>
            <w:tcW w:w="5980" w:type="dxa"/>
            <w:tcBorders>
              <w:top w:val="nil"/>
              <w:left w:val="single" w:sz="8" w:space="0" w:color="auto"/>
              <w:bottom w:val="nil"/>
              <w:right w:val="nil"/>
            </w:tcBorders>
            <w:shd w:val="clear" w:color="000000" w:fill="F3F3F3"/>
            <w:vAlign w:val="center"/>
            <w:hideMark/>
          </w:tcPr>
          <w:p w:rsidR="00921904" w:rsidRPr="004A1FFB" w:rsidRDefault="00921904" w:rsidP="00B60590">
            <w:pPr>
              <w:ind w:firstLineChars="100" w:firstLine="240"/>
              <w:rPr>
                <w:rFonts w:cs="Arial"/>
                <w:color w:val="000000"/>
                <w:lang w:eastAsia="es-MX"/>
              </w:rPr>
            </w:pPr>
            <w:r w:rsidRPr="004A1FFB">
              <w:rPr>
                <w:rFonts w:cs="Arial"/>
                <w:color w:val="000000"/>
                <w:lang w:eastAsia="es-MX"/>
              </w:rPr>
              <w:t>E2. INTERESES, COMISIONES Y GASTOS DE LA DEUDA CON GASTO ETIQUETADO</w:t>
            </w:r>
          </w:p>
        </w:tc>
        <w:tc>
          <w:tcPr>
            <w:tcW w:w="2324" w:type="dxa"/>
            <w:tcBorders>
              <w:top w:val="nil"/>
              <w:left w:val="single" w:sz="8" w:space="0" w:color="auto"/>
              <w:bottom w:val="nil"/>
              <w:right w:val="single" w:sz="8" w:space="0" w:color="auto"/>
            </w:tcBorders>
            <w:shd w:val="clear" w:color="000000" w:fill="F3F3F3"/>
            <w:noWrap/>
            <w:vAlign w:val="bottom"/>
            <w:hideMark/>
          </w:tcPr>
          <w:p w:rsidR="00921904" w:rsidRPr="004A1FFB" w:rsidRDefault="00921904" w:rsidP="00B60590">
            <w:pPr>
              <w:jc w:val="right"/>
              <w:rPr>
                <w:rFonts w:cs="Arial"/>
                <w:lang w:eastAsia="es-MX"/>
              </w:rPr>
            </w:pPr>
            <w:r w:rsidRPr="004A1FFB">
              <w:rPr>
                <w:rFonts w:cs="Arial"/>
                <w:lang w:eastAsia="es-MX"/>
              </w:rPr>
              <w:t>401,473,084</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288"/>
        </w:trPr>
        <w:tc>
          <w:tcPr>
            <w:tcW w:w="5980" w:type="dxa"/>
            <w:tcBorders>
              <w:top w:val="nil"/>
              <w:left w:val="single" w:sz="8" w:space="0" w:color="auto"/>
              <w:bottom w:val="nil"/>
              <w:right w:val="nil"/>
            </w:tcBorders>
            <w:shd w:val="clear" w:color="auto" w:fill="auto"/>
            <w:vAlign w:val="center"/>
            <w:hideMark/>
          </w:tcPr>
          <w:p w:rsidR="00921904" w:rsidRPr="004A1FFB" w:rsidRDefault="00921904" w:rsidP="00B60590">
            <w:pPr>
              <w:rPr>
                <w:rFonts w:cs="Arial"/>
                <w:color w:val="000000"/>
                <w:lang w:eastAsia="es-MX"/>
              </w:rPr>
            </w:pPr>
            <w:r w:rsidRPr="004A1FFB">
              <w:rPr>
                <w:rFonts w:cs="Arial"/>
                <w:color w:val="000000"/>
                <w:lang w:eastAsia="es-MX"/>
              </w:rPr>
              <w:t> </w:t>
            </w:r>
          </w:p>
        </w:tc>
        <w:tc>
          <w:tcPr>
            <w:tcW w:w="2324" w:type="dxa"/>
            <w:tcBorders>
              <w:top w:val="nil"/>
              <w:left w:val="single" w:sz="8" w:space="0" w:color="auto"/>
              <w:bottom w:val="nil"/>
              <w:right w:val="single" w:sz="8" w:space="0" w:color="auto"/>
            </w:tcBorders>
            <w:shd w:val="clear" w:color="auto" w:fill="auto"/>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 </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300"/>
        </w:trPr>
        <w:tc>
          <w:tcPr>
            <w:tcW w:w="5980" w:type="dxa"/>
            <w:tcBorders>
              <w:top w:val="nil"/>
              <w:left w:val="single" w:sz="8" w:space="0" w:color="auto"/>
              <w:bottom w:val="single" w:sz="8" w:space="0" w:color="auto"/>
              <w:right w:val="nil"/>
            </w:tcBorders>
            <w:shd w:val="clear" w:color="000000" w:fill="757575"/>
            <w:vAlign w:val="center"/>
            <w:hideMark/>
          </w:tcPr>
          <w:p w:rsidR="00921904" w:rsidRPr="004A1FFB" w:rsidRDefault="00921904" w:rsidP="00B60590">
            <w:pPr>
              <w:ind w:firstLineChars="100" w:firstLine="240"/>
              <w:rPr>
                <w:rFonts w:cs="Arial"/>
                <w:b/>
                <w:bCs/>
                <w:color w:val="FFFFFF"/>
                <w:lang w:eastAsia="es-MX"/>
              </w:rPr>
            </w:pPr>
            <w:r w:rsidRPr="004A1FFB">
              <w:rPr>
                <w:rFonts w:cs="Arial"/>
                <w:b/>
                <w:bCs/>
                <w:color w:val="FFFFFF"/>
                <w:lang w:eastAsia="es-MX"/>
              </w:rPr>
              <w:t>IV. BALANCE PRIMARIO (IV = III + E)</w:t>
            </w:r>
          </w:p>
        </w:tc>
        <w:tc>
          <w:tcPr>
            <w:tcW w:w="2324" w:type="dxa"/>
            <w:tcBorders>
              <w:top w:val="nil"/>
              <w:left w:val="single" w:sz="8" w:space="0" w:color="auto"/>
              <w:bottom w:val="single" w:sz="8" w:space="0" w:color="auto"/>
              <w:right w:val="single" w:sz="8" w:space="0" w:color="auto"/>
            </w:tcBorders>
            <w:shd w:val="clear" w:color="000000" w:fill="757575"/>
            <w:vAlign w:val="center"/>
            <w:hideMark/>
          </w:tcPr>
          <w:p w:rsidR="00921904" w:rsidRPr="004A1FFB" w:rsidRDefault="00921904" w:rsidP="00B60590">
            <w:pPr>
              <w:jc w:val="right"/>
              <w:rPr>
                <w:rFonts w:cs="Arial"/>
                <w:b/>
                <w:bCs/>
                <w:color w:val="FFFFFF"/>
                <w:lang w:eastAsia="es-MX"/>
              </w:rPr>
            </w:pPr>
            <w:r w:rsidRPr="004A1FFB">
              <w:rPr>
                <w:rFonts w:cs="Arial"/>
                <w:b/>
                <w:bCs/>
                <w:color w:val="FFFFFF"/>
                <w:lang w:eastAsia="es-MX"/>
              </w:rPr>
              <w:t>1,032,700,473</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288"/>
        </w:trPr>
        <w:tc>
          <w:tcPr>
            <w:tcW w:w="5980" w:type="dxa"/>
            <w:tcBorders>
              <w:top w:val="nil"/>
              <w:left w:val="nil"/>
              <w:bottom w:val="nil"/>
              <w:right w:val="nil"/>
            </w:tcBorders>
            <w:shd w:val="clear" w:color="auto" w:fill="auto"/>
            <w:noWrap/>
            <w:vAlign w:val="bottom"/>
            <w:hideMark/>
          </w:tcPr>
          <w:p w:rsidR="00921904" w:rsidRPr="004A1FFB" w:rsidRDefault="00921904" w:rsidP="00B60590">
            <w:pPr>
              <w:jc w:val="right"/>
              <w:rPr>
                <w:rFonts w:cs="Arial"/>
                <w:b/>
                <w:bCs/>
                <w:color w:val="FFFFFF"/>
                <w:lang w:eastAsia="es-MX"/>
              </w:rPr>
            </w:pPr>
          </w:p>
        </w:tc>
        <w:tc>
          <w:tcPr>
            <w:tcW w:w="2324" w:type="dxa"/>
            <w:tcBorders>
              <w:top w:val="nil"/>
              <w:left w:val="nil"/>
              <w:bottom w:val="nil"/>
              <w:right w:val="nil"/>
            </w:tcBorders>
            <w:shd w:val="clear" w:color="auto" w:fill="auto"/>
            <w:noWrap/>
            <w:vAlign w:val="bottom"/>
            <w:hideMark/>
          </w:tcPr>
          <w:p w:rsidR="00921904" w:rsidRPr="004A1FFB" w:rsidRDefault="00921904" w:rsidP="00B60590">
            <w:pPr>
              <w:rPr>
                <w:rFonts w:cs="Arial"/>
                <w:lang w:eastAsia="es-MX"/>
              </w:rPr>
            </w:pP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300"/>
        </w:trPr>
        <w:tc>
          <w:tcPr>
            <w:tcW w:w="5980" w:type="dxa"/>
            <w:tcBorders>
              <w:top w:val="nil"/>
              <w:left w:val="nil"/>
              <w:bottom w:val="nil"/>
              <w:right w:val="nil"/>
            </w:tcBorders>
            <w:shd w:val="clear" w:color="auto" w:fill="auto"/>
            <w:noWrap/>
            <w:vAlign w:val="bottom"/>
            <w:hideMark/>
          </w:tcPr>
          <w:p w:rsidR="00921904" w:rsidRPr="004A1FFB" w:rsidRDefault="00921904" w:rsidP="00B60590">
            <w:pPr>
              <w:rPr>
                <w:rFonts w:cs="Arial"/>
                <w:lang w:eastAsia="es-MX"/>
              </w:rPr>
            </w:pPr>
          </w:p>
        </w:tc>
        <w:tc>
          <w:tcPr>
            <w:tcW w:w="2324" w:type="dxa"/>
            <w:tcBorders>
              <w:top w:val="nil"/>
              <w:left w:val="nil"/>
              <w:bottom w:val="nil"/>
              <w:right w:val="nil"/>
            </w:tcBorders>
            <w:shd w:val="clear" w:color="auto" w:fill="auto"/>
            <w:noWrap/>
            <w:vAlign w:val="bottom"/>
            <w:hideMark/>
          </w:tcPr>
          <w:p w:rsidR="00921904" w:rsidRPr="004A1FFB" w:rsidRDefault="00921904" w:rsidP="00B60590">
            <w:pPr>
              <w:rPr>
                <w:rFonts w:cs="Arial"/>
                <w:lang w:eastAsia="es-MX"/>
              </w:rPr>
            </w:pP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300"/>
        </w:trPr>
        <w:tc>
          <w:tcPr>
            <w:tcW w:w="5980" w:type="dxa"/>
            <w:tcBorders>
              <w:top w:val="single" w:sz="8" w:space="0" w:color="auto"/>
              <w:left w:val="single" w:sz="8" w:space="0" w:color="auto"/>
              <w:bottom w:val="single" w:sz="8" w:space="0" w:color="000000"/>
              <w:right w:val="single" w:sz="8" w:space="0" w:color="000000"/>
            </w:tcBorders>
            <w:shd w:val="clear" w:color="000000" w:fill="4B4B4B"/>
            <w:vAlign w:val="center"/>
            <w:hideMark/>
          </w:tcPr>
          <w:p w:rsidR="00921904" w:rsidRPr="004A1FFB" w:rsidRDefault="00921904" w:rsidP="00B60590">
            <w:pPr>
              <w:rPr>
                <w:rFonts w:cs="Arial"/>
                <w:b/>
                <w:bCs/>
                <w:color w:val="FFFFFF"/>
                <w:lang w:eastAsia="es-MX"/>
              </w:rPr>
            </w:pPr>
            <w:r w:rsidRPr="004A1FFB">
              <w:rPr>
                <w:rFonts w:cs="Arial"/>
                <w:b/>
                <w:bCs/>
                <w:color w:val="FFFFFF"/>
                <w:lang w:eastAsia="es-MX"/>
              </w:rPr>
              <w:t>CONCEPTO</w:t>
            </w:r>
          </w:p>
        </w:tc>
        <w:tc>
          <w:tcPr>
            <w:tcW w:w="2324" w:type="dxa"/>
            <w:tcBorders>
              <w:top w:val="single" w:sz="8" w:space="0" w:color="auto"/>
              <w:left w:val="nil"/>
              <w:bottom w:val="single" w:sz="8" w:space="0" w:color="000000"/>
              <w:right w:val="single" w:sz="8" w:space="0" w:color="auto"/>
            </w:tcBorders>
            <w:shd w:val="clear" w:color="000000" w:fill="4B4B4B"/>
            <w:vAlign w:val="center"/>
            <w:hideMark/>
          </w:tcPr>
          <w:p w:rsidR="00921904" w:rsidRPr="004A1FFB" w:rsidRDefault="00921904" w:rsidP="00B60590">
            <w:pPr>
              <w:jc w:val="center"/>
              <w:rPr>
                <w:rFonts w:cs="Arial"/>
                <w:b/>
                <w:bCs/>
                <w:color w:val="FFFFFF"/>
                <w:lang w:eastAsia="es-MX"/>
              </w:rPr>
            </w:pPr>
            <w:r w:rsidRPr="004A1FFB">
              <w:rPr>
                <w:rFonts w:cs="Arial"/>
                <w:b/>
                <w:bCs/>
                <w:color w:val="FFFFFF"/>
                <w:lang w:eastAsia="es-MX"/>
              </w:rPr>
              <w:t>ESTIMADO</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336"/>
        </w:trPr>
        <w:tc>
          <w:tcPr>
            <w:tcW w:w="5980" w:type="dxa"/>
            <w:tcBorders>
              <w:top w:val="nil"/>
              <w:left w:val="single" w:sz="8" w:space="0" w:color="auto"/>
              <w:bottom w:val="nil"/>
              <w:right w:val="single" w:sz="8" w:space="0" w:color="000000"/>
            </w:tcBorders>
            <w:shd w:val="clear" w:color="auto" w:fill="auto"/>
            <w:vAlign w:val="center"/>
            <w:hideMark/>
          </w:tcPr>
          <w:p w:rsidR="00921904" w:rsidRPr="004A1FFB" w:rsidRDefault="00921904" w:rsidP="00B60590">
            <w:pPr>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 </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288"/>
        </w:trPr>
        <w:tc>
          <w:tcPr>
            <w:tcW w:w="5980" w:type="dxa"/>
            <w:tcBorders>
              <w:top w:val="nil"/>
              <w:left w:val="single" w:sz="8" w:space="0" w:color="auto"/>
              <w:bottom w:val="nil"/>
              <w:right w:val="single" w:sz="8" w:space="0" w:color="000000"/>
            </w:tcBorders>
            <w:shd w:val="clear" w:color="000000" w:fill="9B9B9B"/>
            <w:vAlign w:val="center"/>
            <w:hideMark/>
          </w:tcPr>
          <w:p w:rsidR="00921904" w:rsidRPr="004A1FFB" w:rsidRDefault="00921904" w:rsidP="00B60590">
            <w:pPr>
              <w:ind w:firstLineChars="100" w:firstLine="240"/>
              <w:rPr>
                <w:rFonts w:cs="Arial"/>
                <w:b/>
                <w:bCs/>
                <w:color w:val="FFFFFF"/>
                <w:lang w:eastAsia="es-MX"/>
              </w:rPr>
            </w:pPr>
            <w:r w:rsidRPr="004A1FFB">
              <w:rPr>
                <w:rFonts w:cs="Arial"/>
                <w:b/>
                <w:bCs/>
                <w:color w:val="FFFFFF"/>
                <w:lang w:eastAsia="es-MX"/>
              </w:rPr>
              <w:t>F. FINANCIAMIENTO (F = F1 + F2)</w:t>
            </w:r>
          </w:p>
        </w:tc>
        <w:tc>
          <w:tcPr>
            <w:tcW w:w="2324" w:type="dxa"/>
            <w:tcBorders>
              <w:top w:val="nil"/>
              <w:left w:val="nil"/>
              <w:bottom w:val="nil"/>
              <w:right w:val="single" w:sz="8" w:space="0" w:color="auto"/>
            </w:tcBorders>
            <w:shd w:val="clear" w:color="000000" w:fill="9B9B9B"/>
            <w:noWrap/>
            <w:vAlign w:val="center"/>
            <w:hideMark/>
          </w:tcPr>
          <w:p w:rsidR="00921904" w:rsidRPr="004A1FFB" w:rsidRDefault="00921904" w:rsidP="00B60590">
            <w:pPr>
              <w:jc w:val="right"/>
              <w:rPr>
                <w:rFonts w:cs="Arial"/>
                <w:b/>
                <w:bCs/>
                <w:color w:val="FFFFFF"/>
                <w:lang w:eastAsia="es-MX"/>
              </w:rPr>
            </w:pPr>
            <w:r w:rsidRPr="004A1FFB">
              <w:rPr>
                <w:rFonts w:cs="Arial"/>
                <w:b/>
                <w:bCs/>
                <w:color w:val="FFFFFF"/>
                <w:lang w:eastAsia="es-MX"/>
              </w:rPr>
              <w:t>0</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288"/>
        </w:trPr>
        <w:tc>
          <w:tcPr>
            <w:tcW w:w="5980" w:type="dxa"/>
            <w:tcBorders>
              <w:top w:val="nil"/>
              <w:left w:val="single" w:sz="8" w:space="0" w:color="auto"/>
              <w:bottom w:val="nil"/>
              <w:right w:val="single" w:sz="8" w:space="0" w:color="000000"/>
            </w:tcBorders>
            <w:shd w:val="clear" w:color="auto" w:fill="auto"/>
            <w:hideMark/>
          </w:tcPr>
          <w:p w:rsidR="00921904" w:rsidRPr="004A1FFB" w:rsidRDefault="00921904" w:rsidP="00B60590">
            <w:pPr>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921904" w:rsidRPr="004A1FFB" w:rsidRDefault="00921904" w:rsidP="00B60590">
            <w:pPr>
              <w:jc w:val="right"/>
              <w:rPr>
                <w:rFonts w:cs="Arial"/>
                <w:b/>
                <w:bCs/>
                <w:color w:val="000000"/>
                <w:lang w:eastAsia="es-MX"/>
              </w:rPr>
            </w:pPr>
            <w:r w:rsidRPr="004A1FFB">
              <w:rPr>
                <w:rFonts w:cs="Arial"/>
                <w:b/>
                <w:bCs/>
                <w:color w:val="000000"/>
                <w:lang w:eastAsia="es-MX"/>
              </w:rPr>
              <w:t> </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864"/>
        </w:trPr>
        <w:tc>
          <w:tcPr>
            <w:tcW w:w="5980" w:type="dxa"/>
            <w:tcBorders>
              <w:top w:val="nil"/>
              <w:left w:val="single" w:sz="8" w:space="0" w:color="auto"/>
              <w:bottom w:val="nil"/>
              <w:right w:val="single" w:sz="8" w:space="0" w:color="000000"/>
            </w:tcBorders>
            <w:shd w:val="clear" w:color="auto" w:fill="auto"/>
            <w:vAlign w:val="center"/>
            <w:hideMark/>
          </w:tcPr>
          <w:p w:rsidR="00921904" w:rsidRPr="004A1FFB" w:rsidRDefault="00921904" w:rsidP="00B60590">
            <w:pPr>
              <w:ind w:firstLineChars="900" w:firstLine="2160"/>
              <w:rPr>
                <w:rFonts w:cs="Arial"/>
                <w:color w:val="000000"/>
                <w:lang w:eastAsia="es-MX"/>
              </w:rPr>
            </w:pPr>
            <w:r w:rsidRPr="004A1FFB">
              <w:rPr>
                <w:rFonts w:cs="Arial"/>
                <w:color w:val="000000"/>
                <w:lang w:eastAsia="es-MX"/>
              </w:rPr>
              <w:t>F1. FINANCIAMIENTO CON FUENTE DE PAGO DE INGRESOS DE LIBRE DISPOSICIÓN</w:t>
            </w:r>
          </w:p>
        </w:tc>
        <w:tc>
          <w:tcPr>
            <w:tcW w:w="2324" w:type="dxa"/>
            <w:tcBorders>
              <w:top w:val="nil"/>
              <w:left w:val="nil"/>
              <w:bottom w:val="nil"/>
              <w:right w:val="single" w:sz="8" w:space="0" w:color="auto"/>
            </w:tcBorders>
            <w:shd w:val="clear" w:color="auto" w:fill="auto"/>
            <w:noWrap/>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0</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1152"/>
        </w:trPr>
        <w:tc>
          <w:tcPr>
            <w:tcW w:w="5980" w:type="dxa"/>
            <w:tcBorders>
              <w:top w:val="nil"/>
              <w:left w:val="single" w:sz="8" w:space="0" w:color="auto"/>
              <w:bottom w:val="nil"/>
              <w:right w:val="single" w:sz="8" w:space="0" w:color="000000"/>
            </w:tcBorders>
            <w:shd w:val="clear" w:color="000000" w:fill="F3F3F3"/>
            <w:vAlign w:val="center"/>
            <w:hideMark/>
          </w:tcPr>
          <w:p w:rsidR="00921904" w:rsidRPr="004A1FFB" w:rsidRDefault="00921904" w:rsidP="00B60590">
            <w:pPr>
              <w:ind w:firstLineChars="900" w:firstLine="2160"/>
              <w:rPr>
                <w:rFonts w:cs="Arial"/>
                <w:color w:val="000000"/>
                <w:lang w:eastAsia="es-MX"/>
              </w:rPr>
            </w:pPr>
            <w:r w:rsidRPr="004A1FFB">
              <w:rPr>
                <w:rFonts w:cs="Arial"/>
                <w:color w:val="000000"/>
                <w:lang w:eastAsia="es-MX"/>
              </w:rPr>
              <w:t>F2. FINANCIAMIENTO CON FUENTE DE PAGO DE TRANSFERENCIAS FEDERALES ETIQUETADAS</w:t>
            </w:r>
          </w:p>
        </w:tc>
        <w:tc>
          <w:tcPr>
            <w:tcW w:w="2324" w:type="dxa"/>
            <w:tcBorders>
              <w:top w:val="nil"/>
              <w:left w:val="nil"/>
              <w:bottom w:val="nil"/>
              <w:right w:val="single" w:sz="8" w:space="0" w:color="auto"/>
            </w:tcBorders>
            <w:shd w:val="clear" w:color="000000" w:fill="F3F3F3"/>
            <w:noWrap/>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0</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288"/>
        </w:trPr>
        <w:tc>
          <w:tcPr>
            <w:tcW w:w="5980" w:type="dxa"/>
            <w:tcBorders>
              <w:top w:val="nil"/>
              <w:left w:val="single" w:sz="8" w:space="0" w:color="auto"/>
              <w:bottom w:val="nil"/>
              <w:right w:val="single" w:sz="8" w:space="0" w:color="000000"/>
            </w:tcBorders>
            <w:shd w:val="clear" w:color="auto" w:fill="auto"/>
            <w:vAlign w:val="center"/>
            <w:hideMark/>
          </w:tcPr>
          <w:p w:rsidR="00921904" w:rsidRPr="004A1FFB" w:rsidRDefault="00921904" w:rsidP="00B60590">
            <w:pPr>
              <w:ind w:firstLineChars="100" w:firstLine="240"/>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 </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576"/>
        </w:trPr>
        <w:tc>
          <w:tcPr>
            <w:tcW w:w="5980" w:type="dxa"/>
            <w:tcBorders>
              <w:top w:val="nil"/>
              <w:left w:val="single" w:sz="8" w:space="0" w:color="auto"/>
              <w:bottom w:val="nil"/>
              <w:right w:val="single" w:sz="8" w:space="0" w:color="000000"/>
            </w:tcBorders>
            <w:shd w:val="clear" w:color="000000" w:fill="9B9B9B"/>
            <w:vAlign w:val="center"/>
            <w:hideMark/>
          </w:tcPr>
          <w:p w:rsidR="00921904" w:rsidRPr="004A1FFB" w:rsidRDefault="00921904" w:rsidP="00B60590">
            <w:pPr>
              <w:ind w:firstLineChars="100" w:firstLine="240"/>
              <w:rPr>
                <w:rFonts w:cs="Arial"/>
                <w:b/>
                <w:bCs/>
                <w:color w:val="FFFFFF"/>
                <w:lang w:eastAsia="es-MX"/>
              </w:rPr>
            </w:pPr>
            <w:r w:rsidRPr="004A1FFB">
              <w:rPr>
                <w:rFonts w:cs="Arial"/>
                <w:b/>
                <w:bCs/>
                <w:color w:val="FFFFFF"/>
                <w:lang w:eastAsia="es-MX"/>
              </w:rPr>
              <w:t>G. AMORTIZACIÓN DE LA DEUDA (G = G1 + G2)</w:t>
            </w:r>
          </w:p>
        </w:tc>
        <w:tc>
          <w:tcPr>
            <w:tcW w:w="2324" w:type="dxa"/>
            <w:tcBorders>
              <w:top w:val="nil"/>
              <w:left w:val="nil"/>
              <w:bottom w:val="nil"/>
              <w:right w:val="single" w:sz="8" w:space="0" w:color="auto"/>
            </w:tcBorders>
            <w:shd w:val="clear" w:color="000000" w:fill="9B9B9B"/>
            <w:noWrap/>
            <w:vAlign w:val="center"/>
            <w:hideMark/>
          </w:tcPr>
          <w:p w:rsidR="00921904" w:rsidRPr="004A1FFB" w:rsidRDefault="00921904" w:rsidP="00B60590">
            <w:pPr>
              <w:jc w:val="right"/>
              <w:rPr>
                <w:rFonts w:cs="Arial"/>
                <w:b/>
                <w:bCs/>
                <w:color w:val="FFFFFF"/>
                <w:lang w:eastAsia="es-MX"/>
              </w:rPr>
            </w:pPr>
            <w:r w:rsidRPr="004A1FFB">
              <w:rPr>
                <w:rFonts w:cs="Arial"/>
                <w:b/>
                <w:bCs/>
                <w:color w:val="FFFFFF"/>
                <w:lang w:eastAsia="es-MX"/>
              </w:rPr>
              <w:t>506,445,461</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864"/>
        </w:trPr>
        <w:tc>
          <w:tcPr>
            <w:tcW w:w="5980" w:type="dxa"/>
            <w:tcBorders>
              <w:top w:val="nil"/>
              <w:left w:val="single" w:sz="8" w:space="0" w:color="auto"/>
              <w:bottom w:val="nil"/>
              <w:right w:val="single" w:sz="8" w:space="0" w:color="000000"/>
            </w:tcBorders>
            <w:shd w:val="clear" w:color="auto" w:fill="auto"/>
            <w:vAlign w:val="center"/>
            <w:hideMark/>
          </w:tcPr>
          <w:p w:rsidR="00921904" w:rsidRPr="004A1FFB" w:rsidRDefault="00921904" w:rsidP="00B60590">
            <w:pPr>
              <w:ind w:firstLineChars="900" w:firstLine="2160"/>
              <w:rPr>
                <w:rFonts w:cs="Arial"/>
                <w:color w:val="000000"/>
                <w:lang w:eastAsia="es-MX"/>
              </w:rPr>
            </w:pPr>
            <w:r w:rsidRPr="004A1FFB">
              <w:rPr>
                <w:rFonts w:cs="Arial"/>
                <w:color w:val="000000"/>
                <w:lang w:eastAsia="es-MX"/>
              </w:rPr>
              <w:t>G1. AMORTIZACIÓN DE LA DEUDA PÚBLICA CON GASTO NO ETIQUETADO</w:t>
            </w:r>
          </w:p>
        </w:tc>
        <w:tc>
          <w:tcPr>
            <w:tcW w:w="2324" w:type="dxa"/>
            <w:tcBorders>
              <w:top w:val="nil"/>
              <w:left w:val="nil"/>
              <w:bottom w:val="nil"/>
              <w:right w:val="single" w:sz="8" w:space="0" w:color="auto"/>
            </w:tcBorders>
            <w:shd w:val="clear" w:color="auto" w:fill="auto"/>
            <w:noWrap/>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50,000,000</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864"/>
        </w:trPr>
        <w:tc>
          <w:tcPr>
            <w:tcW w:w="5980" w:type="dxa"/>
            <w:tcBorders>
              <w:top w:val="nil"/>
              <w:left w:val="single" w:sz="8" w:space="0" w:color="auto"/>
              <w:bottom w:val="nil"/>
              <w:right w:val="single" w:sz="8" w:space="0" w:color="000000"/>
            </w:tcBorders>
            <w:shd w:val="clear" w:color="000000" w:fill="F3F3F3"/>
            <w:vAlign w:val="center"/>
            <w:hideMark/>
          </w:tcPr>
          <w:p w:rsidR="00921904" w:rsidRPr="004A1FFB" w:rsidRDefault="00921904" w:rsidP="00B60590">
            <w:pPr>
              <w:ind w:firstLineChars="900" w:firstLine="2160"/>
              <w:rPr>
                <w:rFonts w:cs="Arial"/>
                <w:color w:val="000000"/>
                <w:lang w:eastAsia="es-MX"/>
              </w:rPr>
            </w:pPr>
            <w:r w:rsidRPr="004A1FFB">
              <w:rPr>
                <w:rFonts w:cs="Arial"/>
                <w:color w:val="000000"/>
                <w:lang w:eastAsia="es-MX"/>
              </w:rPr>
              <w:lastRenderedPageBreak/>
              <w:t>G2. AMORTIZACIÓN DE LA DEUDA PÚBLICA CON GASTO ETIQUETADO</w:t>
            </w:r>
          </w:p>
        </w:tc>
        <w:tc>
          <w:tcPr>
            <w:tcW w:w="2324" w:type="dxa"/>
            <w:tcBorders>
              <w:top w:val="nil"/>
              <w:left w:val="nil"/>
              <w:bottom w:val="nil"/>
              <w:right w:val="single" w:sz="8" w:space="0" w:color="auto"/>
            </w:tcBorders>
            <w:shd w:val="clear" w:color="000000" w:fill="F3F3F3"/>
            <w:noWrap/>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456,445,461</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336"/>
        </w:trPr>
        <w:tc>
          <w:tcPr>
            <w:tcW w:w="5980" w:type="dxa"/>
            <w:tcBorders>
              <w:top w:val="nil"/>
              <w:left w:val="single" w:sz="8" w:space="0" w:color="auto"/>
              <w:bottom w:val="nil"/>
              <w:right w:val="single" w:sz="8" w:space="0" w:color="000000"/>
            </w:tcBorders>
            <w:shd w:val="clear" w:color="auto" w:fill="auto"/>
            <w:vAlign w:val="center"/>
            <w:hideMark/>
          </w:tcPr>
          <w:p w:rsidR="00921904" w:rsidRPr="004A1FFB" w:rsidRDefault="00921904" w:rsidP="00B60590">
            <w:pPr>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921904" w:rsidRPr="004A1FFB" w:rsidRDefault="00921904" w:rsidP="00B60590">
            <w:pPr>
              <w:jc w:val="right"/>
              <w:rPr>
                <w:rFonts w:cs="Arial"/>
                <w:b/>
                <w:bCs/>
                <w:color w:val="000000"/>
                <w:lang w:eastAsia="es-MX"/>
              </w:rPr>
            </w:pPr>
            <w:r w:rsidRPr="004A1FFB">
              <w:rPr>
                <w:rFonts w:cs="Arial"/>
                <w:b/>
                <w:bCs/>
                <w:color w:val="000000"/>
                <w:lang w:eastAsia="es-MX"/>
              </w:rPr>
              <w:t> </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300"/>
        </w:trPr>
        <w:tc>
          <w:tcPr>
            <w:tcW w:w="5980" w:type="dxa"/>
            <w:tcBorders>
              <w:top w:val="nil"/>
              <w:left w:val="single" w:sz="8" w:space="0" w:color="auto"/>
              <w:bottom w:val="single" w:sz="8" w:space="0" w:color="auto"/>
              <w:right w:val="single" w:sz="8" w:space="0" w:color="000000"/>
            </w:tcBorders>
            <w:shd w:val="clear" w:color="000000" w:fill="F2F2F2"/>
            <w:vAlign w:val="center"/>
            <w:hideMark/>
          </w:tcPr>
          <w:p w:rsidR="00921904" w:rsidRPr="004A1FFB" w:rsidRDefault="00921904" w:rsidP="00B60590">
            <w:pPr>
              <w:ind w:firstLineChars="100" w:firstLine="240"/>
              <w:rPr>
                <w:rFonts w:cs="Arial"/>
                <w:b/>
                <w:bCs/>
                <w:color w:val="000000"/>
                <w:lang w:eastAsia="es-MX"/>
              </w:rPr>
            </w:pPr>
            <w:r w:rsidRPr="004A1FFB">
              <w:rPr>
                <w:rFonts w:cs="Arial"/>
                <w:b/>
                <w:bCs/>
                <w:color w:val="000000"/>
                <w:lang w:eastAsia="es-MX"/>
              </w:rPr>
              <w:t>A3. FINANCIAMIENTO NETO (A3 = F – G )</w:t>
            </w:r>
          </w:p>
        </w:tc>
        <w:tc>
          <w:tcPr>
            <w:tcW w:w="2324" w:type="dxa"/>
            <w:tcBorders>
              <w:top w:val="nil"/>
              <w:left w:val="nil"/>
              <w:bottom w:val="single" w:sz="8" w:space="0" w:color="auto"/>
              <w:right w:val="single" w:sz="8" w:space="0" w:color="auto"/>
            </w:tcBorders>
            <w:shd w:val="clear" w:color="000000" w:fill="F2F2F2"/>
            <w:noWrap/>
            <w:vAlign w:val="center"/>
            <w:hideMark/>
          </w:tcPr>
          <w:p w:rsidR="00921904" w:rsidRPr="004A1FFB" w:rsidRDefault="00921904" w:rsidP="00B60590">
            <w:pPr>
              <w:jc w:val="right"/>
              <w:rPr>
                <w:rFonts w:cs="Arial"/>
                <w:b/>
                <w:bCs/>
                <w:color w:val="000000"/>
                <w:lang w:eastAsia="es-MX"/>
              </w:rPr>
            </w:pPr>
            <w:r w:rsidRPr="004A1FFB">
              <w:rPr>
                <w:rFonts w:cs="Arial"/>
                <w:b/>
                <w:bCs/>
                <w:color w:val="000000"/>
                <w:lang w:eastAsia="es-MX"/>
              </w:rPr>
              <w:t>-506,445,461</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288"/>
        </w:trPr>
        <w:tc>
          <w:tcPr>
            <w:tcW w:w="5980" w:type="dxa"/>
            <w:tcBorders>
              <w:top w:val="nil"/>
              <w:left w:val="nil"/>
              <w:bottom w:val="nil"/>
              <w:right w:val="nil"/>
            </w:tcBorders>
            <w:shd w:val="clear" w:color="auto" w:fill="auto"/>
            <w:noWrap/>
            <w:vAlign w:val="bottom"/>
            <w:hideMark/>
          </w:tcPr>
          <w:p w:rsidR="00921904" w:rsidRPr="004A1FFB" w:rsidRDefault="00921904" w:rsidP="00B60590">
            <w:pPr>
              <w:jc w:val="right"/>
              <w:rPr>
                <w:rFonts w:cs="Arial"/>
                <w:b/>
                <w:bCs/>
                <w:color w:val="000000"/>
                <w:lang w:eastAsia="es-MX"/>
              </w:rPr>
            </w:pPr>
          </w:p>
        </w:tc>
        <w:tc>
          <w:tcPr>
            <w:tcW w:w="2324" w:type="dxa"/>
            <w:tcBorders>
              <w:top w:val="nil"/>
              <w:left w:val="nil"/>
              <w:bottom w:val="nil"/>
              <w:right w:val="nil"/>
            </w:tcBorders>
            <w:shd w:val="clear" w:color="auto" w:fill="auto"/>
            <w:noWrap/>
            <w:vAlign w:val="bottom"/>
            <w:hideMark/>
          </w:tcPr>
          <w:p w:rsidR="00921904" w:rsidRPr="004A1FFB" w:rsidRDefault="00921904" w:rsidP="00B60590">
            <w:pPr>
              <w:rPr>
                <w:rFonts w:cs="Arial"/>
                <w:lang w:eastAsia="es-MX"/>
              </w:rPr>
            </w:pP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300"/>
        </w:trPr>
        <w:tc>
          <w:tcPr>
            <w:tcW w:w="5980" w:type="dxa"/>
            <w:tcBorders>
              <w:top w:val="nil"/>
              <w:left w:val="nil"/>
              <w:bottom w:val="nil"/>
              <w:right w:val="nil"/>
            </w:tcBorders>
            <w:shd w:val="clear" w:color="auto" w:fill="auto"/>
            <w:noWrap/>
            <w:vAlign w:val="bottom"/>
            <w:hideMark/>
          </w:tcPr>
          <w:p w:rsidR="00921904" w:rsidRPr="004A1FFB" w:rsidRDefault="00921904" w:rsidP="00B60590">
            <w:pPr>
              <w:rPr>
                <w:rFonts w:cs="Arial"/>
                <w:lang w:eastAsia="es-MX"/>
              </w:rPr>
            </w:pPr>
          </w:p>
        </w:tc>
        <w:tc>
          <w:tcPr>
            <w:tcW w:w="2324" w:type="dxa"/>
            <w:tcBorders>
              <w:top w:val="nil"/>
              <w:left w:val="nil"/>
              <w:bottom w:val="nil"/>
              <w:right w:val="nil"/>
            </w:tcBorders>
            <w:shd w:val="clear" w:color="auto" w:fill="auto"/>
            <w:noWrap/>
            <w:vAlign w:val="bottom"/>
            <w:hideMark/>
          </w:tcPr>
          <w:p w:rsidR="00921904" w:rsidRPr="004A1FFB" w:rsidRDefault="00921904" w:rsidP="00B60590">
            <w:pPr>
              <w:rPr>
                <w:rFonts w:cs="Arial"/>
                <w:lang w:eastAsia="es-MX"/>
              </w:rPr>
            </w:pP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300"/>
        </w:trPr>
        <w:tc>
          <w:tcPr>
            <w:tcW w:w="5980" w:type="dxa"/>
            <w:tcBorders>
              <w:top w:val="single" w:sz="8" w:space="0" w:color="auto"/>
              <w:left w:val="single" w:sz="8" w:space="0" w:color="auto"/>
              <w:bottom w:val="single" w:sz="8" w:space="0" w:color="000000"/>
              <w:right w:val="single" w:sz="8" w:space="0" w:color="000000"/>
            </w:tcBorders>
            <w:shd w:val="clear" w:color="000000" w:fill="4B4B4B"/>
            <w:vAlign w:val="center"/>
            <w:hideMark/>
          </w:tcPr>
          <w:p w:rsidR="00921904" w:rsidRPr="004A1FFB" w:rsidRDefault="00921904" w:rsidP="00B60590">
            <w:pPr>
              <w:rPr>
                <w:rFonts w:cs="Arial"/>
                <w:b/>
                <w:bCs/>
                <w:color w:val="FFFFFF"/>
                <w:lang w:eastAsia="es-MX"/>
              </w:rPr>
            </w:pPr>
            <w:r w:rsidRPr="004A1FFB">
              <w:rPr>
                <w:rFonts w:cs="Arial"/>
                <w:b/>
                <w:bCs/>
                <w:color w:val="FFFFFF"/>
                <w:lang w:eastAsia="es-MX"/>
              </w:rPr>
              <w:t>CONCEPTO</w:t>
            </w:r>
          </w:p>
        </w:tc>
        <w:tc>
          <w:tcPr>
            <w:tcW w:w="2324" w:type="dxa"/>
            <w:tcBorders>
              <w:top w:val="single" w:sz="8" w:space="0" w:color="auto"/>
              <w:left w:val="nil"/>
              <w:bottom w:val="single" w:sz="8" w:space="0" w:color="000000"/>
              <w:right w:val="single" w:sz="8" w:space="0" w:color="auto"/>
            </w:tcBorders>
            <w:shd w:val="clear" w:color="000000" w:fill="4B4B4B"/>
            <w:vAlign w:val="center"/>
            <w:hideMark/>
          </w:tcPr>
          <w:p w:rsidR="00921904" w:rsidRPr="004A1FFB" w:rsidRDefault="00921904" w:rsidP="00B60590">
            <w:pPr>
              <w:jc w:val="center"/>
              <w:rPr>
                <w:rFonts w:cs="Arial"/>
                <w:b/>
                <w:bCs/>
                <w:color w:val="FFFFFF"/>
                <w:lang w:eastAsia="es-MX"/>
              </w:rPr>
            </w:pPr>
            <w:r w:rsidRPr="004A1FFB">
              <w:rPr>
                <w:rFonts w:cs="Arial"/>
                <w:b/>
                <w:bCs/>
                <w:color w:val="FFFFFF"/>
                <w:lang w:eastAsia="es-MX"/>
              </w:rPr>
              <w:t>ESTIMADO</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288"/>
        </w:trPr>
        <w:tc>
          <w:tcPr>
            <w:tcW w:w="5980" w:type="dxa"/>
            <w:tcBorders>
              <w:top w:val="nil"/>
              <w:left w:val="single" w:sz="8" w:space="0" w:color="auto"/>
              <w:bottom w:val="nil"/>
              <w:right w:val="single" w:sz="8" w:space="0" w:color="000000"/>
            </w:tcBorders>
            <w:shd w:val="clear" w:color="auto" w:fill="auto"/>
            <w:noWrap/>
            <w:vAlign w:val="center"/>
            <w:hideMark/>
          </w:tcPr>
          <w:p w:rsidR="00921904" w:rsidRPr="004A1FFB" w:rsidRDefault="00921904" w:rsidP="00B60590">
            <w:pPr>
              <w:ind w:firstLineChars="300" w:firstLine="720"/>
              <w:rPr>
                <w:rFonts w:cs="Arial"/>
                <w:color w:val="000000"/>
                <w:lang w:eastAsia="es-MX"/>
              </w:rPr>
            </w:pPr>
            <w:r w:rsidRPr="004A1FFB">
              <w:rPr>
                <w:rFonts w:cs="Arial"/>
                <w:color w:val="000000"/>
                <w:lang w:eastAsia="es-MX"/>
              </w:rPr>
              <w:t>A1. INGRESOS DE LIBRE DISPOSICIÓN</w:t>
            </w:r>
          </w:p>
        </w:tc>
        <w:tc>
          <w:tcPr>
            <w:tcW w:w="2324" w:type="dxa"/>
            <w:tcBorders>
              <w:top w:val="nil"/>
              <w:left w:val="nil"/>
              <w:bottom w:val="nil"/>
              <w:right w:val="single" w:sz="8" w:space="0" w:color="auto"/>
            </w:tcBorders>
            <w:shd w:val="clear" w:color="auto" w:fill="auto"/>
            <w:noWrap/>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22,029,640,617</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864"/>
        </w:trPr>
        <w:tc>
          <w:tcPr>
            <w:tcW w:w="5980" w:type="dxa"/>
            <w:tcBorders>
              <w:top w:val="nil"/>
              <w:left w:val="single" w:sz="8" w:space="0" w:color="auto"/>
              <w:bottom w:val="nil"/>
              <w:right w:val="single" w:sz="8" w:space="0" w:color="000000"/>
            </w:tcBorders>
            <w:shd w:val="clear" w:color="000000" w:fill="F3F3F3"/>
            <w:vAlign w:val="center"/>
            <w:hideMark/>
          </w:tcPr>
          <w:p w:rsidR="00921904" w:rsidRPr="004A1FFB" w:rsidRDefault="00921904" w:rsidP="00B60590">
            <w:pPr>
              <w:ind w:firstLineChars="100" w:firstLine="240"/>
              <w:rPr>
                <w:rFonts w:cs="Arial"/>
                <w:color w:val="000000"/>
                <w:lang w:eastAsia="es-MX"/>
              </w:rPr>
            </w:pPr>
            <w:r w:rsidRPr="004A1FFB">
              <w:rPr>
                <w:rFonts w:cs="Arial"/>
                <w:color w:val="000000"/>
                <w:lang w:eastAsia="es-MX"/>
              </w:rPr>
              <w:t>A3.1 FINANCIAMIENTO NETO CON FUENTE DE PAGO DE INGRESOS DE LIBRE DISPOSICIÓN (A3.1 = F1 – G1)</w:t>
            </w:r>
          </w:p>
        </w:tc>
        <w:tc>
          <w:tcPr>
            <w:tcW w:w="2324" w:type="dxa"/>
            <w:tcBorders>
              <w:top w:val="nil"/>
              <w:left w:val="nil"/>
              <w:bottom w:val="nil"/>
              <w:right w:val="single" w:sz="8" w:space="0" w:color="auto"/>
            </w:tcBorders>
            <w:shd w:val="clear" w:color="000000" w:fill="F3F3F3"/>
            <w:noWrap/>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-50,000,000</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864"/>
        </w:trPr>
        <w:tc>
          <w:tcPr>
            <w:tcW w:w="5980" w:type="dxa"/>
            <w:tcBorders>
              <w:top w:val="nil"/>
              <w:left w:val="single" w:sz="8" w:space="0" w:color="auto"/>
              <w:bottom w:val="nil"/>
              <w:right w:val="single" w:sz="8" w:space="0" w:color="000000"/>
            </w:tcBorders>
            <w:shd w:val="clear" w:color="auto" w:fill="auto"/>
            <w:vAlign w:val="center"/>
            <w:hideMark/>
          </w:tcPr>
          <w:p w:rsidR="00921904" w:rsidRPr="004A1FFB" w:rsidRDefault="00921904" w:rsidP="00B60590">
            <w:pPr>
              <w:ind w:firstLineChars="900" w:firstLine="2160"/>
              <w:rPr>
                <w:rFonts w:cs="Arial"/>
                <w:color w:val="000000"/>
                <w:lang w:eastAsia="es-MX"/>
              </w:rPr>
            </w:pPr>
            <w:r w:rsidRPr="004A1FFB">
              <w:rPr>
                <w:rFonts w:cs="Arial"/>
                <w:color w:val="000000"/>
                <w:lang w:eastAsia="es-MX"/>
              </w:rPr>
              <w:t>F1. FINANCIAMIENTO CON FUENTE DE PAGO DE INGRESOS DE LIBRE DISPOSICIÓN</w:t>
            </w:r>
          </w:p>
        </w:tc>
        <w:tc>
          <w:tcPr>
            <w:tcW w:w="2324" w:type="dxa"/>
            <w:tcBorders>
              <w:top w:val="nil"/>
              <w:left w:val="nil"/>
              <w:bottom w:val="nil"/>
              <w:right w:val="single" w:sz="8" w:space="0" w:color="auto"/>
            </w:tcBorders>
            <w:shd w:val="clear" w:color="auto" w:fill="auto"/>
            <w:noWrap/>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0</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864"/>
        </w:trPr>
        <w:tc>
          <w:tcPr>
            <w:tcW w:w="5980" w:type="dxa"/>
            <w:tcBorders>
              <w:top w:val="nil"/>
              <w:left w:val="single" w:sz="8" w:space="0" w:color="auto"/>
              <w:bottom w:val="nil"/>
              <w:right w:val="single" w:sz="8" w:space="0" w:color="000000"/>
            </w:tcBorders>
            <w:shd w:val="clear" w:color="000000" w:fill="F3F3F3"/>
            <w:vAlign w:val="center"/>
            <w:hideMark/>
          </w:tcPr>
          <w:p w:rsidR="00921904" w:rsidRPr="004A1FFB" w:rsidRDefault="00921904" w:rsidP="00B60590">
            <w:pPr>
              <w:ind w:firstLineChars="100" w:firstLine="240"/>
              <w:rPr>
                <w:rFonts w:cs="Arial"/>
                <w:color w:val="000000"/>
                <w:lang w:eastAsia="es-MX"/>
              </w:rPr>
            </w:pPr>
            <w:r w:rsidRPr="004A1FFB">
              <w:rPr>
                <w:rFonts w:cs="Arial"/>
                <w:color w:val="000000"/>
                <w:lang w:eastAsia="es-MX"/>
              </w:rPr>
              <w:t xml:space="preserve">                        G1. AMORTIZACIÓN DE LA DEUDA PÚBLICA CON GASTO NO </w:t>
            </w:r>
            <w:r w:rsidRPr="004A1FFB">
              <w:rPr>
                <w:rFonts w:cs="Arial"/>
                <w:color w:val="000000"/>
                <w:lang w:eastAsia="es-MX"/>
              </w:rPr>
              <w:br/>
              <w:t xml:space="preserve">                        ETIQUETADO</w:t>
            </w:r>
          </w:p>
        </w:tc>
        <w:tc>
          <w:tcPr>
            <w:tcW w:w="2324" w:type="dxa"/>
            <w:tcBorders>
              <w:top w:val="nil"/>
              <w:left w:val="nil"/>
              <w:bottom w:val="nil"/>
              <w:right w:val="single" w:sz="8" w:space="0" w:color="auto"/>
            </w:tcBorders>
            <w:shd w:val="clear" w:color="000000" w:fill="F3F3F3"/>
            <w:noWrap/>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50,000,000</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864"/>
        </w:trPr>
        <w:tc>
          <w:tcPr>
            <w:tcW w:w="5980" w:type="dxa"/>
            <w:tcBorders>
              <w:top w:val="nil"/>
              <w:left w:val="single" w:sz="8" w:space="0" w:color="auto"/>
              <w:bottom w:val="nil"/>
              <w:right w:val="single" w:sz="8" w:space="0" w:color="000000"/>
            </w:tcBorders>
            <w:shd w:val="clear" w:color="auto" w:fill="auto"/>
            <w:vAlign w:val="center"/>
            <w:hideMark/>
          </w:tcPr>
          <w:p w:rsidR="00921904" w:rsidRPr="004A1FFB" w:rsidRDefault="00921904" w:rsidP="00B60590">
            <w:pPr>
              <w:ind w:firstLineChars="300" w:firstLine="720"/>
              <w:rPr>
                <w:rFonts w:cs="Arial"/>
                <w:color w:val="000000"/>
                <w:lang w:eastAsia="es-MX"/>
              </w:rPr>
            </w:pPr>
            <w:r w:rsidRPr="004A1FFB">
              <w:rPr>
                <w:rFonts w:cs="Arial"/>
                <w:color w:val="000000"/>
                <w:lang w:eastAsia="es-MX"/>
              </w:rPr>
              <w:t xml:space="preserve">                   B1. GASTO NO ETIQUETADO (SIN INCLUIR AMORTIZACIÓN DE LA DEUDA </w:t>
            </w:r>
            <w:r w:rsidRPr="004A1FFB">
              <w:rPr>
                <w:rFonts w:cs="Arial"/>
                <w:color w:val="000000"/>
                <w:lang w:eastAsia="es-MX"/>
              </w:rPr>
              <w:br/>
              <w:t xml:space="preserve">                  PÚBLICA)</w:t>
            </w:r>
          </w:p>
        </w:tc>
        <w:tc>
          <w:tcPr>
            <w:tcW w:w="2324" w:type="dxa"/>
            <w:tcBorders>
              <w:top w:val="nil"/>
              <w:left w:val="nil"/>
              <w:bottom w:val="nil"/>
              <w:right w:val="single" w:sz="8" w:space="0" w:color="auto"/>
            </w:tcBorders>
            <w:shd w:val="clear" w:color="auto" w:fill="auto"/>
            <w:noWrap/>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21,979,640,617</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1152"/>
        </w:trPr>
        <w:tc>
          <w:tcPr>
            <w:tcW w:w="5980" w:type="dxa"/>
            <w:tcBorders>
              <w:top w:val="nil"/>
              <w:left w:val="single" w:sz="8" w:space="0" w:color="auto"/>
              <w:bottom w:val="nil"/>
              <w:right w:val="single" w:sz="8" w:space="0" w:color="000000"/>
            </w:tcBorders>
            <w:shd w:val="clear" w:color="000000" w:fill="F3F3F3"/>
            <w:vAlign w:val="center"/>
            <w:hideMark/>
          </w:tcPr>
          <w:p w:rsidR="00921904" w:rsidRPr="004A1FFB" w:rsidRDefault="00921904" w:rsidP="00B60590">
            <w:pPr>
              <w:ind w:firstLineChars="300" w:firstLine="720"/>
              <w:rPr>
                <w:rFonts w:cs="Arial"/>
                <w:color w:val="000000"/>
                <w:lang w:eastAsia="es-MX"/>
              </w:rPr>
            </w:pPr>
            <w:r w:rsidRPr="004A1FFB">
              <w:rPr>
                <w:rFonts w:cs="Arial"/>
                <w:color w:val="000000"/>
                <w:lang w:eastAsia="es-MX"/>
              </w:rPr>
              <w:t xml:space="preserve">                  C1. REMANENTES DE INGRESOS DE LIBRE DISPOSICIÓN APLICADOS EN</w:t>
            </w:r>
            <w:r w:rsidRPr="004A1FFB">
              <w:rPr>
                <w:rFonts w:cs="Arial"/>
                <w:color w:val="000000"/>
                <w:lang w:eastAsia="es-MX"/>
              </w:rPr>
              <w:br/>
              <w:t xml:space="preserve">                  EL PERIODO</w:t>
            </w:r>
          </w:p>
        </w:tc>
        <w:tc>
          <w:tcPr>
            <w:tcW w:w="2324" w:type="dxa"/>
            <w:tcBorders>
              <w:top w:val="nil"/>
              <w:left w:val="nil"/>
              <w:bottom w:val="nil"/>
              <w:right w:val="single" w:sz="8" w:space="0" w:color="auto"/>
            </w:tcBorders>
            <w:shd w:val="clear" w:color="000000" w:fill="F3F3F3"/>
            <w:noWrap/>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 </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576"/>
        </w:trPr>
        <w:tc>
          <w:tcPr>
            <w:tcW w:w="5980" w:type="dxa"/>
            <w:tcBorders>
              <w:top w:val="nil"/>
              <w:left w:val="single" w:sz="8" w:space="0" w:color="auto"/>
              <w:bottom w:val="nil"/>
              <w:right w:val="single" w:sz="8" w:space="0" w:color="000000"/>
            </w:tcBorders>
            <w:shd w:val="clear" w:color="000000" w:fill="757575"/>
            <w:vAlign w:val="center"/>
            <w:hideMark/>
          </w:tcPr>
          <w:p w:rsidR="00921904" w:rsidRPr="004A1FFB" w:rsidRDefault="00921904" w:rsidP="00B60590">
            <w:pPr>
              <w:ind w:firstLineChars="100" w:firstLine="240"/>
              <w:rPr>
                <w:rFonts w:cs="Arial"/>
                <w:b/>
                <w:bCs/>
                <w:color w:val="FFFFFF"/>
                <w:lang w:eastAsia="es-MX"/>
              </w:rPr>
            </w:pPr>
            <w:r w:rsidRPr="004A1FFB">
              <w:rPr>
                <w:rFonts w:cs="Arial"/>
                <w:b/>
                <w:bCs/>
                <w:color w:val="FFFFFF"/>
                <w:lang w:eastAsia="es-MX"/>
              </w:rPr>
              <w:lastRenderedPageBreak/>
              <w:t>V. BALANCE PRESUPUESTARIO DE RECURSOS DISPONIBLES (V = A1 + A3.1 – B 1 + C1)</w:t>
            </w:r>
          </w:p>
        </w:tc>
        <w:tc>
          <w:tcPr>
            <w:tcW w:w="2324" w:type="dxa"/>
            <w:tcBorders>
              <w:top w:val="nil"/>
              <w:left w:val="nil"/>
              <w:bottom w:val="nil"/>
              <w:right w:val="single" w:sz="8" w:space="0" w:color="auto"/>
            </w:tcBorders>
            <w:shd w:val="clear" w:color="000000" w:fill="757575"/>
            <w:noWrap/>
            <w:vAlign w:val="center"/>
            <w:hideMark/>
          </w:tcPr>
          <w:p w:rsidR="00921904" w:rsidRPr="004A1FFB" w:rsidRDefault="00921904" w:rsidP="00B60590">
            <w:pPr>
              <w:jc w:val="right"/>
              <w:rPr>
                <w:rFonts w:cs="Arial"/>
                <w:b/>
                <w:bCs/>
                <w:color w:val="FFFFFF"/>
                <w:lang w:eastAsia="es-MX"/>
              </w:rPr>
            </w:pPr>
            <w:r w:rsidRPr="004A1FFB">
              <w:rPr>
                <w:rFonts w:cs="Arial"/>
                <w:b/>
                <w:bCs/>
                <w:color w:val="FFFFFF"/>
                <w:lang w:eastAsia="es-MX"/>
              </w:rPr>
              <w:t>0</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288"/>
        </w:trPr>
        <w:tc>
          <w:tcPr>
            <w:tcW w:w="5980" w:type="dxa"/>
            <w:tcBorders>
              <w:top w:val="nil"/>
              <w:left w:val="single" w:sz="8" w:space="0" w:color="auto"/>
              <w:bottom w:val="nil"/>
              <w:right w:val="single" w:sz="8" w:space="0" w:color="000000"/>
            </w:tcBorders>
            <w:shd w:val="clear" w:color="auto" w:fill="auto"/>
            <w:noWrap/>
            <w:vAlign w:val="center"/>
            <w:hideMark/>
          </w:tcPr>
          <w:p w:rsidR="00921904" w:rsidRPr="004A1FFB" w:rsidRDefault="00921904" w:rsidP="00B60590">
            <w:pPr>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bottom"/>
            <w:hideMark/>
          </w:tcPr>
          <w:p w:rsidR="00921904" w:rsidRPr="004A1FFB" w:rsidRDefault="00921904" w:rsidP="00B60590">
            <w:pPr>
              <w:rPr>
                <w:rFonts w:cs="Arial"/>
                <w:b/>
                <w:bCs/>
                <w:color w:val="000000"/>
                <w:lang w:eastAsia="es-MX"/>
              </w:rPr>
            </w:pPr>
            <w:r w:rsidRPr="004A1FFB">
              <w:rPr>
                <w:rFonts w:cs="Arial"/>
                <w:b/>
                <w:bCs/>
                <w:color w:val="000000"/>
                <w:lang w:eastAsia="es-MX"/>
              </w:rPr>
              <w:t> </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876"/>
        </w:trPr>
        <w:tc>
          <w:tcPr>
            <w:tcW w:w="5980" w:type="dxa"/>
            <w:tcBorders>
              <w:top w:val="nil"/>
              <w:left w:val="single" w:sz="8" w:space="0" w:color="auto"/>
              <w:bottom w:val="single" w:sz="8" w:space="0" w:color="auto"/>
              <w:right w:val="single" w:sz="8" w:space="0" w:color="000000"/>
            </w:tcBorders>
            <w:shd w:val="clear" w:color="000000" w:fill="757575"/>
            <w:vAlign w:val="bottom"/>
            <w:hideMark/>
          </w:tcPr>
          <w:p w:rsidR="00921904" w:rsidRPr="004A1FFB" w:rsidRDefault="00921904" w:rsidP="00B60590">
            <w:pPr>
              <w:rPr>
                <w:rFonts w:cs="Arial"/>
                <w:b/>
                <w:bCs/>
                <w:color w:val="FFFFFF"/>
                <w:lang w:eastAsia="es-MX"/>
              </w:rPr>
            </w:pPr>
            <w:r w:rsidRPr="004A1FFB">
              <w:rPr>
                <w:rFonts w:cs="Arial"/>
                <w:b/>
                <w:bCs/>
                <w:color w:val="FFFFFF"/>
                <w:lang w:eastAsia="es-MX"/>
              </w:rPr>
              <w:t>VI. BALANCE PRESUPUESTARIO DE RECURSOS DISPONIBLES SIN FINANCIAMIENTO NETO (VI = V – A3.1)</w:t>
            </w:r>
          </w:p>
        </w:tc>
        <w:tc>
          <w:tcPr>
            <w:tcW w:w="2324" w:type="dxa"/>
            <w:tcBorders>
              <w:top w:val="nil"/>
              <w:left w:val="nil"/>
              <w:bottom w:val="single" w:sz="8" w:space="0" w:color="auto"/>
              <w:right w:val="single" w:sz="8" w:space="0" w:color="auto"/>
            </w:tcBorders>
            <w:shd w:val="clear" w:color="000000" w:fill="757575"/>
            <w:noWrap/>
            <w:vAlign w:val="center"/>
            <w:hideMark/>
          </w:tcPr>
          <w:p w:rsidR="00921904" w:rsidRPr="004A1FFB" w:rsidRDefault="00921904" w:rsidP="00B60590">
            <w:pPr>
              <w:jc w:val="right"/>
              <w:rPr>
                <w:rFonts w:cs="Arial"/>
                <w:b/>
                <w:bCs/>
                <w:color w:val="FFFFFF"/>
                <w:lang w:eastAsia="es-MX"/>
              </w:rPr>
            </w:pPr>
            <w:r w:rsidRPr="004A1FFB">
              <w:rPr>
                <w:rFonts w:cs="Arial"/>
                <w:b/>
                <w:bCs/>
                <w:color w:val="FFFFFF"/>
                <w:lang w:eastAsia="es-MX"/>
              </w:rPr>
              <w:t>50,000,000</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288"/>
        </w:trPr>
        <w:tc>
          <w:tcPr>
            <w:tcW w:w="5980" w:type="dxa"/>
            <w:tcBorders>
              <w:top w:val="nil"/>
              <w:left w:val="nil"/>
              <w:bottom w:val="nil"/>
              <w:right w:val="nil"/>
            </w:tcBorders>
            <w:shd w:val="clear" w:color="auto" w:fill="auto"/>
            <w:noWrap/>
            <w:vAlign w:val="bottom"/>
            <w:hideMark/>
          </w:tcPr>
          <w:p w:rsidR="00921904" w:rsidRPr="004A1FFB" w:rsidRDefault="00921904" w:rsidP="00B60590">
            <w:pPr>
              <w:jc w:val="right"/>
              <w:rPr>
                <w:rFonts w:cs="Arial"/>
                <w:b/>
                <w:bCs/>
                <w:color w:val="FFFFFF"/>
                <w:lang w:eastAsia="es-MX"/>
              </w:rPr>
            </w:pPr>
          </w:p>
        </w:tc>
        <w:tc>
          <w:tcPr>
            <w:tcW w:w="2324" w:type="dxa"/>
            <w:tcBorders>
              <w:top w:val="nil"/>
              <w:left w:val="nil"/>
              <w:bottom w:val="nil"/>
              <w:right w:val="nil"/>
            </w:tcBorders>
            <w:shd w:val="clear" w:color="auto" w:fill="auto"/>
            <w:noWrap/>
            <w:vAlign w:val="bottom"/>
            <w:hideMark/>
          </w:tcPr>
          <w:p w:rsidR="00921904" w:rsidRPr="004A1FFB" w:rsidRDefault="00921904" w:rsidP="00B60590">
            <w:pPr>
              <w:rPr>
                <w:rFonts w:cs="Arial"/>
                <w:lang w:eastAsia="es-MX"/>
              </w:rPr>
            </w:pP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300"/>
        </w:trPr>
        <w:tc>
          <w:tcPr>
            <w:tcW w:w="5980" w:type="dxa"/>
            <w:tcBorders>
              <w:top w:val="nil"/>
              <w:left w:val="nil"/>
              <w:bottom w:val="nil"/>
              <w:right w:val="nil"/>
            </w:tcBorders>
            <w:shd w:val="clear" w:color="auto" w:fill="auto"/>
            <w:noWrap/>
            <w:vAlign w:val="bottom"/>
            <w:hideMark/>
          </w:tcPr>
          <w:p w:rsidR="00921904" w:rsidRPr="004A1FFB" w:rsidRDefault="00921904" w:rsidP="00B60590">
            <w:pPr>
              <w:rPr>
                <w:rFonts w:cs="Arial"/>
                <w:lang w:eastAsia="es-MX"/>
              </w:rPr>
            </w:pPr>
          </w:p>
        </w:tc>
        <w:tc>
          <w:tcPr>
            <w:tcW w:w="2324" w:type="dxa"/>
            <w:tcBorders>
              <w:top w:val="nil"/>
              <w:left w:val="nil"/>
              <w:bottom w:val="nil"/>
              <w:right w:val="nil"/>
            </w:tcBorders>
            <w:shd w:val="clear" w:color="auto" w:fill="auto"/>
            <w:noWrap/>
            <w:vAlign w:val="bottom"/>
            <w:hideMark/>
          </w:tcPr>
          <w:p w:rsidR="00921904" w:rsidRPr="004A1FFB" w:rsidRDefault="00921904" w:rsidP="00B60590">
            <w:pPr>
              <w:rPr>
                <w:rFonts w:cs="Arial"/>
                <w:lang w:eastAsia="es-MX"/>
              </w:rPr>
            </w:pP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300"/>
        </w:trPr>
        <w:tc>
          <w:tcPr>
            <w:tcW w:w="5980" w:type="dxa"/>
            <w:tcBorders>
              <w:top w:val="single" w:sz="8" w:space="0" w:color="auto"/>
              <w:left w:val="single" w:sz="8" w:space="0" w:color="auto"/>
              <w:bottom w:val="nil"/>
              <w:right w:val="single" w:sz="8" w:space="0" w:color="auto"/>
            </w:tcBorders>
            <w:shd w:val="clear" w:color="000000" w:fill="4B4B4B"/>
            <w:vAlign w:val="center"/>
            <w:hideMark/>
          </w:tcPr>
          <w:p w:rsidR="00921904" w:rsidRPr="004A1FFB" w:rsidRDefault="00921904" w:rsidP="00B60590">
            <w:pPr>
              <w:rPr>
                <w:rFonts w:cs="Arial"/>
                <w:b/>
                <w:bCs/>
                <w:color w:val="FFFFFF"/>
                <w:lang w:eastAsia="es-MX"/>
              </w:rPr>
            </w:pPr>
            <w:r w:rsidRPr="004A1FFB">
              <w:rPr>
                <w:rFonts w:cs="Arial"/>
                <w:b/>
                <w:bCs/>
                <w:color w:val="FFFFFF"/>
                <w:lang w:eastAsia="es-MX"/>
              </w:rPr>
              <w:t>CONCEPTO</w:t>
            </w:r>
          </w:p>
        </w:tc>
        <w:tc>
          <w:tcPr>
            <w:tcW w:w="2324" w:type="dxa"/>
            <w:tcBorders>
              <w:top w:val="single" w:sz="8" w:space="0" w:color="auto"/>
              <w:left w:val="nil"/>
              <w:bottom w:val="single" w:sz="8" w:space="0" w:color="000000"/>
              <w:right w:val="single" w:sz="8" w:space="0" w:color="auto"/>
            </w:tcBorders>
            <w:shd w:val="clear" w:color="000000" w:fill="4B4B4B"/>
            <w:vAlign w:val="center"/>
            <w:hideMark/>
          </w:tcPr>
          <w:p w:rsidR="00921904" w:rsidRPr="004A1FFB" w:rsidRDefault="00921904" w:rsidP="00B60590">
            <w:pPr>
              <w:jc w:val="center"/>
              <w:rPr>
                <w:rFonts w:cs="Arial"/>
                <w:b/>
                <w:bCs/>
                <w:color w:val="FFFFFF"/>
                <w:lang w:eastAsia="es-MX"/>
              </w:rPr>
            </w:pPr>
            <w:r w:rsidRPr="004A1FFB">
              <w:rPr>
                <w:rFonts w:cs="Arial"/>
                <w:b/>
                <w:bCs/>
                <w:color w:val="FFFFFF"/>
                <w:lang w:eastAsia="es-MX"/>
              </w:rPr>
              <w:t>ESTIMADO</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336"/>
        </w:trPr>
        <w:tc>
          <w:tcPr>
            <w:tcW w:w="5980" w:type="dxa"/>
            <w:tcBorders>
              <w:top w:val="nil"/>
              <w:left w:val="single" w:sz="8" w:space="0" w:color="auto"/>
              <w:bottom w:val="nil"/>
              <w:right w:val="single" w:sz="8" w:space="0" w:color="auto"/>
            </w:tcBorders>
            <w:shd w:val="clear" w:color="auto" w:fill="auto"/>
            <w:vAlign w:val="center"/>
            <w:hideMark/>
          </w:tcPr>
          <w:p w:rsidR="00921904" w:rsidRPr="004A1FFB" w:rsidRDefault="00921904" w:rsidP="00B60590">
            <w:pPr>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 </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576"/>
        </w:trPr>
        <w:tc>
          <w:tcPr>
            <w:tcW w:w="5980" w:type="dxa"/>
            <w:tcBorders>
              <w:top w:val="nil"/>
              <w:left w:val="single" w:sz="8" w:space="0" w:color="auto"/>
              <w:bottom w:val="nil"/>
              <w:right w:val="single" w:sz="8" w:space="0" w:color="auto"/>
            </w:tcBorders>
            <w:shd w:val="clear" w:color="auto" w:fill="auto"/>
            <w:vAlign w:val="center"/>
            <w:hideMark/>
          </w:tcPr>
          <w:p w:rsidR="00921904" w:rsidRPr="004A1FFB" w:rsidRDefault="00921904" w:rsidP="00B60590">
            <w:pPr>
              <w:ind w:firstLineChars="200" w:firstLine="480"/>
              <w:rPr>
                <w:rFonts w:cs="Arial"/>
                <w:color w:val="000000"/>
                <w:lang w:eastAsia="es-MX"/>
              </w:rPr>
            </w:pPr>
            <w:r w:rsidRPr="004A1FFB">
              <w:rPr>
                <w:rFonts w:cs="Arial"/>
                <w:color w:val="000000"/>
                <w:lang w:eastAsia="es-MX"/>
              </w:rPr>
              <w:t>A2. TRANSFERENCIAS FEDERALES ETIQUETADAS</w:t>
            </w:r>
          </w:p>
        </w:tc>
        <w:tc>
          <w:tcPr>
            <w:tcW w:w="2324" w:type="dxa"/>
            <w:tcBorders>
              <w:top w:val="nil"/>
              <w:left w:val="nil"/>
              <w:bottom w:val="nil"/>
              <w:right w:val="single" w:sz="8" w:space="0" w:color="auto"/>
            </w:tcBorders>
            <w:shd w:val="clear" w:color="auto" w:fill="auto"/>
            <w:noWrap/>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19,106,462,581</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312"/>
        </w:trPr>
        <w:tc>
          <w:tcPr>
            <w:tcW w:w="5980" w:type="dxa"/>
            <w:tcBorders>
              <w:top w:val="nil"/>
              <w:left w:val="single" w:sz="8" w:space="0" w:color="auto"/>
              <w:bottom w:val="nil"/>
              <w:right w:val="single" w:sz="8" w:space="0" w:color="auto"/>
            </w:tcBorders>
            <w:shd w:val="clear" w:color="auto" w:fill="auto"/>
            <w:vAlign w:val="center"/>
            <w:hideMark/>
          </w:tcPr>
          <w:p w:rsidR="00921904" w:rsidRPr="004A1FFB" w:rsidRDefault="00921904" w:rsidP="00B60590">
            <w:pPr>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 </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864"/>
        </w:trPr>
        <w:tc>
          <w:tcPr>
            <w:tcW w:w="5980" w:type="dxa"/>
            <w:tcBorders>
              <w:top w:val="nil"/>
              <w:left w:val="single" w:sz="8" w:space="0" w:color="auto"/>
              <w:bottom w:val="nil"/>
              <w:right w:val="single" w:sz="8" w:space="0" w:color="auto"/>
            </w:tcBorders>
            <w:shd w:val="clear" w:color="000000" w:fill="F3F3F3"/>
            <w:vAlign w:val="center"/>
            <w:hideMark/>
          </w:tcPr>
          <w:p w:rsidR="00921904" w:rsidRPr="004A1FFB" w:rsidRDefault="00921904" w:rsidP="00B60590">
            <w:pPr>
              <w:rPr>
                <w:rFonts w:cs="Arial"/>
                <w:color w:val="000000"/>
                <w:lang w:eastAsia="es-MX"/>
              </w:rPr>
            </w:pPr>
            <w:r w:rsidRPr="004A1FFB">
              <w:rPr>
                <w:rFonts w:cs="Arial"/>
                <w:color w:val="000000"/>
                <w:lang w:eastAsia="es-MX"/>
              </w:rPr>
              <w:t>A3.2 FINANCIAMIENTO NETO CON FUENTE DE PAGO DE TRANSFERENCIAS FEDERALES ETIQUETADAS (A3.2 = F2 – G2)</w:t>
            </w:r>
          </w:p>
        </w:tc>
        <w:tc>
          <w:tcPr>
            <w:tcW w:w="2324" w:type="dxa"/>
            <w:tcBorders>
              <w:top w:val="nil"/>
              <w:left w:val="nil"/>
              <w:bottom w:val="nil"/>
              <w:right w:val="single" w:sz="8" w:space="0" w:color="auto"/>
            </w:tcBorders>
            <w:shd w:val="clear" w:color="000000" w:fill="F3F3F3"/>
            <w:noWrap/>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-456,445,461</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1152"/>
        </w:trPr>
        <w:tc>
          <w:tcPr>
            <w:tcW w:w="5980" w:type="dxa"/>
            <w:tcBorders>
              <w:top w:val="nil"/>
              <w:left w:val="single" w:sz="8" w:space="0" w:color="auto"/>
              <w:bottom w:val="nil"/>
              <w:right w:val="single" w:sz="8" w:space="0" w:color="auto"/>
            </w:tcBorders>
            <w:shd w:val="clear" w:color="auto" w:fill="auto"/>
            <w:vAlign w:val="center"/>
            <w:hideMark/>
          </w:tcPr>
          <w:p w:rsidR="00921904" w:rsidRPr="004A1FFB" w:rsidRDefault="00921904" w:rsidP="00B60590">
            <w:pPr>
              <w:ind w:firstLineChars="800" w:firstLine="1920"/>
              <w:rPr>
                <w:rFonts w:cs="Arial"/>
                <w:color w:val="000000"/>
                <w:lang w:eastAsia="es-MX"/>
              </w:rPr>
            </w:pPr>
            <w:r w:rsidRPr="004A1FFB">
              <w:rPr>
                <w:rFonts w:cs="Arial"/>
                <w:color w:val="000000"/>
                <w:lang w:eastAsia="es-MX"/>
              </w:rPr>
              <w:t>F2. FINANCIAMIENTO CON FUENTE DE PAGO DE TRANSFERENCIAS FEDERALES ETIQUETADAS</w:t>
            </w:r>
          </w:p>
        </w:tc>
        <w:tc>
          <w:tcPr>
            <w:tcW w:w="2324" w:type="dxa"/>
            <w:tcBorders>
              <w:top w:val="nil"/>
              <w:left w:val="nil"/>
              <w:bottom w:val="nil"/>
              <w:right w:val="single" w:sz="8" w:space="0" w:color="auto"/>
            </w:tcBorders>
            <w:shd w:val="clear" w:color="auto" w:fill="auto"/>
            <w:noWrap/>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0</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288"/>
        </w:trPr>
        <w:tc>
          <w:tcPr>
            <w:tcW w:w="5980" w:type="dxa"/>
            <w:tcBorders>
              <w:top w:val="nil"/>
              <w:left w:val="single" w:sz="8" w:space="0" w:color="auto"/>
              <w:bottom w:val="nil"/>
              <w:right w:val="single" w:sz="8" w:space="0" w:color="auto"/>
            </w:tcBorders>
            <w:shd w:val="clear" w:color="auto" w:fill="auto"/>
            <w:vAlign w:val="center"/>
            <w:hideMark/>
          </w:tcPr>
          <w:p w:rsidR="00921904" w:rsidRPr="004A1FFB" w:rsidRDefault="00921904" w:rsidP="00B60590">
            <w:pPr>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 </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576"/>
        </w:trPr>
        <w:tc>
          <w:tcPr>
            <w:tcW w:w="5980" w:type="dxa"/>
            <w:tcBorders>
              <w:top w:val="nil"/>
              <w:left w:val="single" w:sz="8" w:space="0" w:color="auto"/>
              <w:bottom w:val="nil"/>
              <w:right w:val="single" w:sz="8" w:space="0" w:color="auto"/>
            </w:tcBorders>
            <w:shd w:val="clear" w:color="000000" w:fill="F3F3F3"/>
            <w:vAlign w:val="center"/>
            <w:hideMark/>
          </w:tcPr>
          <w:p w:rsidR="00921904" w:rsidRPr="004A1FFB" w:rsidRDefault="00921904" w:rsidP="00B60590">
            <w:pPr>
              <w:ind w:firstLineChars="200" w:firstLine="480"/>
              <w:rPr>
                <w:rFonts w:cs="Arial"/>
                <w:color w:val="000000"/>
                <w:lang w:eastAsia="es-MX"/>
              </w:rPr>
            </w:pPr>
            <w:r w:rsidRPr="004A1FFB">
              <w:rPr>
                <w:rFonts w:cs="Arial"/>
                <w:color w:val="000000"/>
                <w:lang w:eastAsia="es-MX"/>
              </w:rPr>
              <w:t xml:space="preserve">                  G2. AMORTIZACIÓN DE LA DEUDA PÚBLICA CON GASTO ETIQUETADO</w:t>
            </w:r>
          </w:p>
        </w:tc>
        <w:tc>
          <w:tcPr>
            <w:tcW w:w="2324" w:type="dxa"/>
            <w:tcBorders>
              <w:top w:val="nil"/>
              <w:left w:val="nil"/>
              <w:bottom w:val="nil"/>
              <w:right w:val="single" w:sz="8" w:space="0" w:color="auto"/>
            </w:tcBorders>
            <w:shd w:val="clear" w:color="000000" w:fill="F3F3F3"/>
            <w:noWrap/>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456,445,461</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288"/>
        </w:trPr>
        <w:tc>
          <w:tcPr>
            <w:tcW w:w="5980" w:type="dxa"/>
            <w:tcBorders>
              <w:top w:val="nil"/>
              <w:left w:val="single" w:sz="8" w:space="0" w:color="auto"/>
              <w:bottom w:val="nil"/>
              <w:right w:val="single" w:sz="8" w:space="0" w:color="auto"/>
            </w:tcBorders>
            <w:shd w:val="clear" w:color="auto" w:fill="auto"/>
            <w:vAlign w:val="center"/>
            <w:hideMark/>
          </w:tcPr>
          <w:p w:rsidR="00921904" w:rsidRPr="004A1FFB" w:rsidRDefault="00921904" w:rsidP="00B60590">
            <w:pPr>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 </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576"/>
        </w:trPr>
        <w:tc>
          <w:tcPr>
            <w:tcW w:w="5980" w:type="dxa"/>
            <w:tcBorders>
              <w:top w:val="nil"/>
              <w:left w:val="single" w:sz="8" w:space="0" w:color="auto"/>
              <w:bottom w:val="nil"/>
              <w:right w:val="single" w:sz="8" w:space="0" w:color="auto"/>
            </w:tcBorders>
            <w:shd w:val="clear" w:color="auto" w:fill="auto"/>
            <w:vAlign w:val="center"/>
            <w:hideMark/>
          </w:tcPr>
          <w:p w:rsidR="00921904" w:rsidRPr="004A1FFB" w:rsidRDefault="00921904" w:rsidP="00B60590">
            <w:pPr>
              <w:ind w:firstLineChars="200" w:firstLine="480"/>
              <w:rPr>
                <w:rFonts w:cs="Arial"/>
                <w:color w:val="000000"/>
                <w:lang w:eastAsia="es-MX"/>
              </w:rPr>
            </w:pPr>
            <w:r w:rsidRPr="004A1FFB">
              <w:rPr>
                <w:rFonts w:cs="Arial"/>
                <w:color w:val="000000"/>
                <w:lang w:eastAsia="es-MX"/>
              </w:rPr>
              <w:t>B2. GASTO ETIQUETADO (SIN INCLUIR AMORTIZACIÓN DE LA DEUDA PÚBLICA)</w:t>
            </w:r>
          </w:p>
        </w:tc>
        <w:tc>
          <w:tcPr>
            <w:tcW w:w="2324" w:type="dxa"/>
            <w:tcBorders>
              <w:top w:val="nil"/>
              <w:left w:val="nil"/>
              <w:bottom w:val="nil"/>
              <w:right w:val="single" w:sz="8" w:space="0" w:color="auto"/>
            </w:tcBorders>
            <w:shd w:val="clear" w:color="auto" w:fill="auto"/>
            <w:noWrap/>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18,650,017,120</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360"/>
        </w:trPr>
        <w:tc>
          <w:tcPr>
            <w:tcW w:w="5980" w:type="dxa"/>
            <w:tcBorders>
              <w:top w:val="nil"/>
              <w:left w:val="single" w:sz="8" w:space="0" w:color="auto"/>
              <w:bottom w:val="nil"/>
              <w:right w:val="single" w:sz="8" w:space="0" w:color="auto"/>
            </w:tcBorders>
            <w:shd w:val="clear" w:color="auto" w:fill="auto"/>
            <w:vAlign w:val="center"/>
            <w:hideMark/>
          </w:tcPr>
          <w:p w:rsidR="00921904" w:rsidRPr="004A1FFB" w:rsidRDefault="00921904" w:rsidP="00B60590">
            <w:pPr>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 </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864"/>
        </w:trPr>
        <w:tc>
          <w:tcPr>
            <w:tcW w:w="5980" w:type="dxa"/>
            <w:tcBorders>
              <w:top w:val="nil"/>
              <w:left w:val="single" w:sz="8" w:space="0" w:color="auto"/>
              <w:bottom w:val="nil"/>
              <w:right w:val="single" w:sz="8" w:space="0" w:color="auto"/>
            </w:tcBorders>
            <w:shd w:val="clear" w:color="000000" w:fill="F3F3F3"/>
            <w:vAlign w:val="center"/>
            <w:hideMark/>
          </w:tcPr>
          <w:p w:rsidR="00921904" w:rsidRPr="004A1FFB" w:rsidRDefault="00921904" w:rsidP="00B60590">
            <w:pPr>
              <w:rPr>
                <w:rFonts w:cs="Arial"/>
                <w:color w:val="000000"/>
                <w:lang w:eastAsia="es-MX"/>
              </w:rPr>
            </w:pPr>
            <w:r w:rsidRPr="004A1FFB">
              <w:rPr>
                <w:rFonts w:cs="Arial"/>
                <w:color w:val="000000"/>
                <w:lang w:eastAsia="es-MX"/>
              </w:rPr>
              <w:lastRenderedPageBreak/>
              <w:t>C2. REMANENTES DE TRANSFERENCIAS FEDERALES ETIQUETADAS APLICADOS EN EL PERIODO</w:t>
            </w:r>
          </w:p>
        </w:tc>
        <w:tc>
          <w:tcPr>
            <w:tcW w:w="2324" w:type="dxa"/>
            <w:tcBorders>
              <w:top w:val="nil"/>
              <w:left w:val="nil"/>
              <w:bottom w:val="nil"/>
              <w:right w:val="single" w:sz="8" w:space="0" w:color="auto"/>
            </w:tcBorders>
            <w:shd w:val="clear" w:color="000000" w:fill="F3F3F3"/>
            <w:noWrap/>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0</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360"/>
        </w:trPr>
        <w:tc>
          <w:tcPr>
            <w:tcW w:w="5980" w:type="dxa"/>
            <w:tcBorders>
              <w:top w:val="nil"/>
              <w:left w:val="single" w:sz="8" w:space="0" w:color="auto"/>
              <w:bottom w:val="nil"/>
              <w:right w:val="single" w:sz="8" w:space="0" w:color="auto"/>
            </w:tcBorders>
            <w:shd w:val="clear" w:color="auto" w:fill="auto"/>
            <w:vAlign w:val="center"/>
            <w:hideMark/>
          </w:tcPr>
          <w:p w:rsidR="00921904" w:rsidRPr="004A1FFB" w:rsidRDefault="00921904" w:rsidP="00B60590">
            <w:pPr>
              <w:rPr>
                <w:rFonts w:cs="Arial"/>
                <w:color w:val="000000"/>
                <w:lang w:eastAsia="es-MX"/>
              </w:rPr>
            </w:pPr>
            <w:r w:rsidRPr="004A1FFB">
              <w:rPr>
                <w:rFonts w:cs="Arial"/>
                <w:color w:val="000000"/>
                <w:lang w:eastAsia="es-MX"/>
              </w:rPr>
              <w:t> </w:t>
            </w:r>
          </w:p>
        </w:tc>
        <w:tc>
          <w:tcPr>
            <w:tcW w:w="2324" w:type="dxa"/>
            <w:tcBorders>
              <w:top w:val="nil"/>
              <w:left w:val="nil"/>
              <w:bottom w:val="nil"/>
              <w:right w:val="single" w:sz="8" w:space="0" w:color="auto"/>
            </w:tcBorders>
            <w:shd w:val="clear" w:color="auto" w:fill="auto"/>
            <w:noWrap/>
            <w:vAlign w:val="center"/>
            <w:hideMark/>
          </w:tcPr>
          <w:p w:rsidR="00921904" w:rsidRPr="004A1FFB" w:rsidRDefault="00921904" w:rsidP="00B60590">
            <w:pPr>
              <w:jc w:val="right"/>
              <w:rPr>
                <w:rFonts w:cs="Arial"/>
                <w:color w:val="000000"/>
                <w:lang w:eastAsia="es-MX"/>
              </w:rPr>
            </w:pPr>
            <w:r w:rsidRPr="004A1FFB">
              <w:rPr>
                <w:rFonts w:cs="Arial"/>
                <w:color w:val="000000"/>
                <w:lang w:eastAsia="es-MX"/>
              </w:rPr>
              <w:t> </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864"/>
        </w:trPr>
        <w:tc>
          <w:tcPr>
            <w:tcW w:w="5980" w:type="dxa"/>
            <w:tcBorders>
              <w:top w:val="nil"/>
              <w:left w:val="single" w:sz="8" w:space="0" w:color="auto"/>
              <w:bottom w:val="nil"/>
              <w:right w:val="single" w:sz="8" w:space="0" w:color="auto"/>
            </w:tcBorders>
            <w:shd w:val="clear" w:color="000000" w:fill="757575"/>
            <w:vAlign w:val="center"/>
            <w:hideMark/>
          </w:tcPr>
          <w:p w:rsidR="00921904" w:rsidRPr="004A1FFB" w:rsidRDefault="00921904" w:rsidP="00B60590">
            <w:pPr>
              <w:ind w:firstLineChars="200" w:firstLine="480"/>
              <w:rPr>
                <w:rFonts w:cs="Arial"/>
                <w:b/>
                <w:bCs/>
                <w:color w:val="FFFFFF"/>
                <w:lang w:eastAsia="es-MX"/>
              </w:rPr>
            </w:pPr>
            <w:r w:rsidRPr="004A1FFB">
              <w:rPr>
                <w:rFonts w:cs="Arial"/>
                <w:b/>
                <w:bCs/>
                <w:color w:val="FFFFFF"/>
                <w:lang w:eastAsia="es-MX"/>
              </w:rPr>
              <w:t>VII. BALANCE PRESUPUESTARIO DE RECURSOS ETIQUETADOS (VII = A2 + A3.2 – B2 + C2)</w:t>
            </w:r>
          </w:p>
        </w:tc>
        <w:tc>
          <w:tcPr>
            <w:tcW w:w="2324" w:type="dxa"/>
            <w:tcBorders>
              <w:top w:val="nil"/>
              <w:left w:val="nil"/>
              <w:bottom w:val="nil"/>
              <w:right w:val="single" w:sz="8" w:space="0" w:color="auto"/>
            </w:tcBorders>
            <w:shd w:val="clear" w:color="000000" w:fill="757575"/>
            <w:noWrap/>
            <w:vAlign w:val="center"/>
            <w:hideMark/>
          </w:tcPr>
          <w:p w:rsidR="00921904" w:rsidRPr="004A1FFB" w:rsidRDefault="00921904" w:rsidP="00B60590">
            <w:pPr>
              <w:jc w:val="right"/>
              <w:rPr>
                <w:rFonts w:cs="Arial"/>
                <w:b/>
                <w:bCs/>
                <w:color w:val="FFFFFF"/>
                <w:lang w:eastAsia="es-MX"/>
              </w:rPr>
            </w:pPr>
            <w:r w:rsidRPr="004A1FFB">
              <w:rPr>
                <w:rFonts w:cs="Arial"/>
                <w:b/>
                <w:bCs/>
                <w:color w:val="FFFFFF"/>
                <w:lang w:eastAsia="es-MX"/>
              </w:rPr>
              <w:t>0</w:t>
            </w:r>
          </w:p>
        </w:tc>
        <w:tc>
          <w:tcPr>
            <w:tcW w:w="36" w:type="dxa"/>
            <w:vAlign w:val="center"/>
            <w:hideMark/>
          </w:tcPr>
          <w:p w:rsidR="00921904" w:rsidRPr="004A1FFB" w:rsidRDefault="00921904" w:rsidP="00B60590">
            <w:pPr>
              <w:rPr>
                <w:rFonts w:cs="Arial"/>
                <w:lang w:eastAsia="es-MX"/>
              </w:rPr>
            </w:pPr>
          </w:p>
        </w:tc>
      </w:tr>
      <w:tr w:rsidR="00921904" w:rsidRPr="004A1FFB" w:rsidTr="00B60590">
        <w:trPr>
          <w:trHeight w:val="876"/>
        </w:trPr>
        <w:tc>
          <w:tcPr>
            <w:tcW w:w="5980" w:type="dxa"/>
            <w:tcBorders>
              <w:top w:val="nil"/>
              <w:left w:val="single" w:sz="8" w:space="0" w:color="auto"/>
              <w:bottom w:val="single" w:sz="8" w:space="0" w:color="auto"/>
              <w:right w:val="nil"/>
            </w:tcBorders>
            <w:shd w:val="clear" w:color="000000" w:fill="757575"/>
            <w:vAlign w:val="center"/>
            <w:hideMark/>
          </w:tcPr>
          <w:p w:rsidR="00921904" w:rsidRPr="004A1FFB" w:rsidRDefault="00921904" w:rsidP="00B60590">
            <w:pPr>
              <w:ind w:firstLineChars="100" w:firstLine="240"/>
              <w:rPr>
                <w:rFonts w:cs="Arial"/>
                <w:b/>
                <w:bCs/>
                <w:color w:val="FFFFFF"/>
                <w:lang w:eastAsia="es-MX"/>
              </w:rPr>
            </w:pPr>
            <w:r w:rsidRPr="004A1FFB">
              <w:rPr>
                <w:rFonts w:cs="Arial"/>
                <w:b/>
                <w:bCs/>
                <w:color w:val="FFFFFF"/>
                <w:lang w:eastAsia="es-MX"/>
              </w:rPr>
              <w:t>VIII. BALANCE PRESUPUESTARIO DE RECURSOS ETIQUETADOS SIN FINANCIAMIENTO NETO(VIII = VII – A3.2)</w:t>
            </w:r>
          </w:p>
        </w:tc>
        <w:tc>
          <w:tcPr>
            <w:tcW w:w="2324" w:type="dxa"/>
            <w:tcBorders>
              <w:top w:val="nil"/>
              <w:left w:val="single" w:sz="8" w:space="0" w:color="auto"/>
              <w:bottom w:val="single" w:sz="8" w:space="0" w:color="auto"/>
              <w:right w:val="single" w:sz="8" w:space="0" w:color="auto"/>
            </w:tcBorders>
            <w:shd w:val="clear" w:color="000000" w:fill="757575"/>
            <w:noWrap/>
            <w:vAlign w:val="center"/>
            <w:hideMark/>
          </w:tcPr>
          <w:p w:rsidR="00921904" w:rsidRPr="004A1FFB" w:rsidRDefault="00921904" w:rsidP="00B60590">
            <w:pPr>
              <w:jc w:val="right"/>
              <w:rPr>
                <w:rFonts w:cs="Arial"/>
                <w:b/>
                <w:bCs/>
                <w:color w:val="FFFFFF"/>
                <w:lang w:eastAsia="es-MX"/>
              </w:rPr>
            </w:pPr>
            <w:r w:rsidRPr="004A1FFB">
              <w:rPr>
                <w:rFonts w:cs="Arial"/>
                <w:b/>
                <w:bCs/>
                <w:color w:val="FFFFFF"/>
                <w:lang w:eastAsia="es-MX"/>
              </w:rPr>
              <w:t>456,445,461</w:t>
            </w:r>
          </w:p>
        </w:tc>
        <w:tc>
          <w:tcPr>
            <w:tcW w:w="36" w:type="dxa"/>
            <w:vAlign w:val="center"/>
            <w:hideMark/>
          </w:tcPr>
          <w:p w:rsidR="00921904" w:rsidRPr="004A1FFB" w:rsidRDefault="00921904" w:rsidP="00B60590">
            <w:pPr>
              <w:rPr>
                <w:rFonts w:cs="Arial"/>
                <w:lang w:eastAsia="es-MX"/>
              </w:rPr>
            </w:pPr>
          </w:p>
        </w:tc>
      </w:tr>
    </w:tbl>
    <w:p w:rsidR="00921904" w:rsidRDefault="00921904" w:rsidP="00B60590"/>
    <w:p w:rsidR="00921904" w:rsidRDefault="00921904">
      <w:pPr>
        <w:sectPr w:rsidR="00921904" w:rsidSect="00B60590">
          <w:headerReference w:type="default" r:id="rId30"/>
          <w:footerReference w:type="default" r:id="rId31"/>
          <w:type w:val="oddPage"/>
          <w:pgSz w:w="11906" w:h="16838"/>
          <w:pgMar w:top="2834" w:right="1701" w:bottom="1417" w:left="1701" w:header="0" w:footer="0" w:gutter="0"/>
          <w:cols w:space="720"/>
          <w:docGrid w:linePitch="326"/>
        </w:sectPr>
      </w:pPr>
    </w:p>
    <w:p w:rsidR="00921904" w:rsidRDefault="00921904"/>
    <w:p w:rsidR="00921904" w:rsidRDefault="00921904">
      <w:pPr>
        <w:pStyle w:val="Ttulo3"/>
      </w:pPr>
      <w:bookmarkStart w:id="115" w:name="anexo-16.2.-proyección-de-egresos"/>
      <w:r>
        <w:t>ANEXO 16.2. PROYECCIÓN DE EGRESOS</w:t>
      </w:r>
      <w:bookmarkEnd w:id="115"/>
    </w:p>
    <w:p w:rsidR="00921904" w:rsidRDefault="00921904"/>
    <w:tbl>
      <w:tblPr>
        <w:tblW w:w="4883" w:type="pct"/>
        <w:tblCellMar>
          <w:left w:w="70" w:type="dxa"/>
          <w:right w:w="70" w:type="dxa"/>
        </w:tblCellMar>
        <w:tblLook w:val="04A0" w:firstRow="1" w:lastRow="0" w:firstColumn="1" w:lastColumn="0" w:noHBand="0" w:noVBand="1"/>
      </w:tblPr>
      <w:tblGrid>
        <w:gridCol w:w="1646"/>
        <w:gridCol w:w="1143"/>
        <w:gridCol w:w="1143"/>
        <w:gridCol w:w="1143"/>
        <w:gridCol w:w="1143"/>
        <w:gridCol w:w="1143"/>
        <w:gridCol w:w="1143"/>
      </w:tblGrid>
      <w:tr w:rsidR="00921904" w:rsidRPr="00544960" w:rsidTr="00B60590">
        <w:trPr>
          <w:trHeight w:val="20"/>
        </w:trPr>
        <w:tc>
          <w:tcPr>
            <w:tcW w:w="5000" w:type="pct"/>
            <w:gridSpan w:val="7"/>
            <w:shd w:val="clear" w:color="000000" w:fill="4B4B4B"/>
            <w:vAlign w:val="center"/>
            <w:hideMark/>
          </w:tcPr>
          <w:p w:rsidR="00921904" w:rsidRPr="00544960" w:rsidRDefault="00921904" w:rsidP="00B60590">
            <w:pPr>
              <w:jc w:val="center"/>
              <w:rPr>
                <w:rFonts w:cs="Arial"/>
                <w:b/>
                <w:bCs/>
                <w:color w:val="FFFFFF"/>
                <w:sz w:val="20"/>
                <w:szCs w:val="20"/>
                <w:lang w:eastAsia="es-MX"/>
              </w:rPr>
            </w:pPr>
            <w:r w:rsidRPr="00544960">
              <w:rPr>
                <w:rFonts w:cs="Arial"/>
                <w:b/>
                <w:bCs/>
                <w:color w:val="FFFFFF"/>
                <w:sz w:val="20"/>
                <w:szCs w:val="20"/>
                <w:lang w:eastAsia="es-MX"/>
              </w:rPr>
              <w:t>PODER EJECUTIVO DEL GOBIERNO DEL ESTADO DE YUCATÁN</w:t>
            </w:r>
          </w:p>
        </w:tc>
      </w:tr>
      <w:tr w:rsidR="00921904" w:rsidRPr="00544960" w:rsidTr="00B60590">
        <w:trPr>
          <w:trHeight w:val="20"/>
        </w:trPr>
        <w:tc>
          <w:tcPr>
            <w:tcW w:w="5000" w:type="pct"/>
            <w:gridSpan w:val="7"/>
            <w:shd w:val="clear" w:color="000000" w:fill="4B4B4B"/>
            <w:vAlign w:val="center"/>
            <w:hideMark/>
          </w:tcPr>
          <w:p w:rsidR="00921904" w:rsidRPr="00544960" w:rsidRDefault="00921904" w:rsidP="00B60590">
            <w:pPr>
              <w:jc w:val="center"/>
              <w:rPr>
                <w:rFonts w:cs="Arial"/>
                <w:b/>
                <w:bCs/>
                <w:color w:val="FFFFFF"/>
                <w:sz w:val="20"/>
                <w:szCs w:val="20"/>
                <w:lang w:eastAsia="es-MX"/>
              </w:rPr>
            </w:pPr>
            <w:r w:rsidRPr="00544960">
              <w:rPr>
                <w:rFonts w:cs="Arial"/>
                <w:b/>
                <w:bCs/>
                <w:color w:val="FFFFFF"/>
                <w:sz w:val="20"/>
                <w:szCs w:val="20"/>
                <w:lang w:eastAsia="es-MX"/>
              </w:rPr>
              <w:t>PROYECCIONES DE EGRESOS - LDF</w:t>
            </w:r>
          </w:p>
        </w:tc>
      </w:tr>
      <w:tr w:rsidR="00921904" w:rsidRPr="00544960" w:rsidTr="00B60590">
        <w:trPr>
          <w:trHeight w:val="20"/>
        </w:trPr>
        <w:tc>
          <w:tcPr>
            <w:tcW w:w="5000" w:type="pct"/>
            <w:gridSpan w:val="7"/>
            <w:shd w:val="clear" w:color="000000" w:fill="4B4B4B"/>
            <w:vAlign w:val="center"/>
            <w:hideMark/>
          </w:tcPr>
          <w:p w:rsidR="00921904" w:rsidRPr="00544960" w:rsidRDefault="00921904" w:rsidP="00B60590">
            <w:pPr>
              <w:jc w:val="center"/>
              <w:rPr>
                <w:rFonts w:cs="Arial"/>
                <w:b/>
                <w:bCs/>
                <w:color w:val="FFFFFF"/>
                <w:sz w:val="20"/>
                <w:szCs w:val="20"/>
                <w:lang w:eastAsia="es-MX"/>
              </w:rPr>
            </w:pPr>
            <w:r w:rsidRPr="00544960">
              <w:rPr>
                <w:rFonts w:cs="Arial"/>
                <w:b/>
                <w:bCs/>
                <w:color w:val="FFFFFF"/>
                <w:sz w:val="20"/>
                <w:szCs w:val="20"/>
                <w:lang w:eastAsia="es-MX"/>
              </w:rPr>
              <w:t>(PESOS)</w:t>
            </w:r>
          </w:p>
        </w:tc>
      </w:tr>
      <w:tr w:rsidR="00921904" w:rsidRPr="00544960" w:rsidTr="00B60590">
        <w:trPr>
          <w:trHeight w:val="20"/>
        </w:trPr>
        <w:tc>
          <w:tcPr>
            <w:tcW w:w="5000" w:type="pct"/>
            <w:gridSpan w:val="7"/>
            <w:shd w:val="clear" w:color="000000" w:fill="4B4B4B"/>
            <w:vAlign w:val="center"/>
            <w:hideMark/>
          </w:tcPr>
          <w:p w:rsidR="00921904" w:rsidRPr="00544960" w:rsidRDefault="00921904" w:rsidP="00B60590">
            <w:pPr>
              <w:jc w:val="center"/>
              <w:rPr>
                <w:rFonts w:cs="Arial"/>
                <w:b/>
                <w:bCs/>
                <w:color w:val="FFFFFF"/>
                <w:sz w:val="20"/>
                <w:szCs w:val="20"/>
                <w:lang w:eastAsia="es-MX"/>
              </w:rPr>
            </w:pPr>
            <w:r w:rsidRPr="00544960">
              <w:rPr>
                <w:rFonts w:cs="Arial"/>
                <w:b/>
                <w:bCs/>
                <w:color w:val="FFFFFF"/>
                <w:sz w:val="20"/>
                <w:szCs w:val="20"/>
                <w:lang w:eastAsia="es-MX"/>
              </w:rPr>
              <w:t>(CIFRAS NOMINALES)</w:t>
            </w:r>
          </w:p>
        </w:tc>
      </w:tr>
      <w:tr w:rsidR="00921904" w:rsidRPr="00544960" w:rsidTr="00B60590">
        <w:trPr>
          <w:trHeight w:val="20"/>
        </w:trPr>
        <w:tc>
          <w:tcPr>
            <w:tcW w:w="1140" w:type="pct"/>
            <w:shd w:val="clear" w:color="000000" w:fill="4B4B4B"/>
            <w:vAlign w:val="center"/>
            <w:hideMark/>
          </w:tcPr>
          <w:p w:rsidR="00921904" w:rsidRPr="00544960" w:rsidRDefault="00921904" w:rsidP="00B60590">
            <w:pPr>
              <w:jc w:val="center"/>
              <w:rPr>
                <w:rFonts w:cs="Arial"/>
                <w:b/>
                <w:bCs/>
                <w:color w:val="FFFFFF"/>
                <w:sz w:val="20"/>
                <w:szCs w:val="20"/>
                <w:lang w:eastAsia="es-MX"/>
              </w:rPr>
            </w:pPr>
            <w:r w:rsidRPr="00544960">
              <w:rPr>
                <w:rFonts w:cs="Arial"/>
                <w:b/>
                <w:bCs/>
                <w:color w:val="FFFFFF"/>
                <w:sz w:val="20"/>
                <w:szCs w:val="20"/>
                <w:lang w:eastAsia="es-MX"/>
              </w:rPr>
              <w:t>CONCEPTO</w:t>
            </w:r>
          </w:p>
        </w:tc>
        <w:tc>
          <w:tcPr>
            <w:tcW w:w="542" w:type="pct"/>
            <w:shd w:val="clear" w:color="000000" w:fill="4B4B4B"/>
            <w:vAlign w:val="center"/>
            <w:hideMark/>
          </w:tcPr>
          <w:p w:rsidR="00921904" w:rsidRPr="00544960" w:rsidRDefault="00921904" w:rsidP="00B60590">
            <w:pPr>
              <w:jc w:val="center"/>
              <w:rPr>
                <w:rFonts w:cs="Arial"/>
                <w:b/>
                <w:bCs/>
                <w:color w:val="FFFFFF"/>
                <w:sz w:val="20"/>
                <w:szCs w:val="20"/>
                <w:lang w:eastAsia="es-MX"/>
              </w:rPr>
            </w:pPr>
            <w:r w:rsidRPr="00544960">
              <w:rPr>
                <w:rFonts w:cs="Arial"/>
                <w:b/>
                <w:bCs/>
                <w:color w:val="FFFFFF"/>
                <w:sz w:val="20"/>
                <w:szCs w:val="20"/>
                <w:lang w:eastAsia="es-MX"/>
              </w:rPr>
              <w:t>2021</w:t>
            </w:r>
          </w:p>
        </w:tc>
        <w:tc>
          <w:tcPr>
            <w:tcW w:w="663" w:type="pct"/>
            <w:shd w:val="clear" w:color="000000" w:fill="4B4B4B"/>
            <w:vAlign w:val="center"/>
            <w:hideMark/>
          </w:tcPr>
          <w:p w:rsidR="00921904" w:rsidRPr="00544960" w:rsidRDefault="00921904" w:rsidP="00B60590">
            <w:pPr>
              <w:jc w:val="center"/>
              <w:rPr>
                <w:rFonts w:cs="Arial"/>
                <w:b/>
                <w:bCs/>
                <w:color w:val="FFFFFF"/>
                <w:sz w:val="20"/>
                <w:szCs w:val="20"/>
                <w:lang w:eastAsia="es-MX"/>
              </w:rPr>
            </w:pPr>
            <w:r w:rsidRPr="00544960">
              <w:rPr>
                <w:rFonts w:cs="Arial"/>
                <w:b/>
                <w:bCs/>
                <w:color w:val="FFFFFF"/>
                <w:sz w:val="20"/>
                <w:szCs w:val="20"/>
                <w:lang w:eastAsia="es-MX"/>
              </w:rPr>
              <w:t>2022</w:t>
            </w:r>
          </w:p>
        </w:tc>
        <w:tc>
          <w:tcPr>
            <w:tcW w:w="663" w:type="pct"/>
            <w:shd w:val="clear" w:color="000000" w:fill="4B4B4B"/>
            <w:vAlign w:val="center"/>
            <w:hideMark/>
          </w:tcPr>
          <w:p w:rsidR="00921904" w:rsidRPr="00544960" w:rsidRDefault="00921904" w:rsidP="00B60590">
            <w:pPr>
              <w:jc w:val="center"/>
              <w:rPr>
                <w:rFonts w:cs="Arial"/>
                <w:b/>
                <w:bCs/>
                <w:color w:val="FFFFFF"/>
                <w:sz w:val="20"/>
                <w:szCs w:val="20"/>
                <w:lang w:eastAsia="es-MX"/>
              </w:rPr>
            </w:pPr>
            <w:r w:rsidRPr="00544960">
              <w:rPr>
                <w:rFonts w:cs="Arial"/>
                <w:b/>
                <w:bCs/>
                <w:color w:val="FFFFFF"/>
                <w:sz w:val="20"/>
                <w:szCs w:val="20"/>
                <w:lang w:eastAsia="es-MX"/>
              </w:rPr>
              <w:t>2023</w:t>
            </w:r>
          </w:p>
        </w:tc>
        <w:tc>
          <w:tcPr>
            <w:tcW w:w="663" w:type="pct"/>
            <w:shd w:val="clear" w:color="000000" w:fill="4B4B4B"/>
            <w:vAlign w:val="center"/>
            <w:hideMark/>
          </w:tcPr>
          <w:p w:rsidR="00921904" w:rsidRPr="00544960" w:rsidRDefault="00921904" w:rsidP="00B60590">
            <w:pPr>
              <w:jc w:val="center"/>
              <w:rPr>
                <w:rFonts w:cs="Arial"/>
                <w:b/>
                <w:bCs/>
                <w:color w:val="FFFFFF"/>
                <w:sz w:val="20"/>
                <w:szCs w:val="20"/>
                <w:lang w:eastAsia="es-MX"/>
              </w:rPr>
            </w:pPr>
            <w:r w:rsidRPr="00544960">
              <w:rPr>
                <w:rFonts w:cs="Arial"/>
                <w:b/>
                <w:bCs/>
                <w:color w:val="FFFFFF"/>
                <w:sz w:val="20"/>
                <w:szCs w:val="20"/>
                <w:lang w:eastAsia="es-MX"/>
              </w:rPr>
              <w:t>2024</w:t>
            </w:r>
          </w:p>
        </w:tc>
        <w:tc>
          <w:tcPr>
            <w:tcW w:w="663" w:type="pct"/>
            <w:shd w:val="clear" w:color="000000" w:fill="4B4B4B"/>
            <w:vAlign w:val="center"/>
            <w:hideMark/>
          </w:tcPr>
          <w:p w:rsidR="00921904" w:rsidRPr="00544960" w:rsidRDefault="00921904" w:rsidP="00B60590">
            <w:pPr>
              <w:jc w:val="center"/>
              <w:rPr>
                <w:rFonts w:cs="Arial"/>
                <w:b/>
                <w:bCs/>
                <w:color w:val="FFFFFF"/>
                <w:sz w:val="20"/>
                <w:szCs w:val="20"/>
                <w:lang w:eastAsia="es-MX"/>
              </w:rPr>
            </w:pPr>
            <w:r w:rsidRPr="00544960">
              <w:rPr>
                <w:rFonts w:cs="Arial"/>
                <w:b/>
                <w:bCs/>
                <w:color w:val="FFFFFF"/>
                <w:sz w:val="20"/>
                <w:szCs w:val="20"/>
                <w:lang w:eastAsia="es-MX"/>
              </w:rPr>
              <w:t>2025</w:t>
            </w:r>
          </w:p>
        </w:tc>
        <w:tc>
          <w:tcPr>
            <w:tcW w:w="663" w:type="pct"/>
            <w:shd w:val="clear" w:color="000000" w:fill="4B4B4B"/>
            <w:vAlign w:val="center"/>
            <w:hideMark/>
          </w:tcPr>
          <w:p w:rsidR="00921904" w:rsidRPr="00544960" w:rsidRDefault="00921904" w:rsidP="00B60590">
            <w:pPr>
              <w:jc w:val="center"/>
              <w:rPr>
                <w:rFonts w:cs="Arial"/>
                <w:b/>
                <w:bCs/>
                <w:color w:val="FFFFFF"/>
                <w:sz w:val="20"/>
                <w:szCs w:val="20"/>
                <w:lang w:eastAsia="es-MX"/>
              </w:rPr>
            </w:pPr>
            <w:r w:rsidRPr="00544960">
              <w:rPr>
                <w:rFonts w:cs="Arial"/>
                <w:b/>
                <w:bCs/>
                <w:color w:val="FFFFFF"/>
                <w:sz w:val="20"/>
                <w:szCs w:val="20"/>
                <w:lang w:eastAsia="es-MX"/>
              </w:rPr>
              <w:t>2026</w:t>
            </w:r>
          </w:p>
        </w:tc>
      </w:tr>
      <w:tr w:rsidR="00921904" w:rsidRPr="00544960" w:rsidTr="00B60590">
        <w:trPr>
          <w:trHeight w:val="20"/>
        </w:trPr>
        <w:tc>
          <w:tcPr>
            <w:tcW w:w="1140" w:type="pct"/>
            <w:shd w:val="clear" w:color="000000" w:fill="757575"/>
            <w:vAlign w:val="center"/>
            <w:hideMark/>
          </w:tcPr>
          <w:p w:rsidR="00921904" w:rsidRPr="00544960" w:rsidRDefault="00921904" w:rsidP="00B60590">
            <w:pPr>
              <w:jc w:val="left"/>
              <w:rPr>
                <w:rFonts w:cs="Arial"/>
                <w:b/>
                <w:bCs/>
                <w:color w:val="FFFFFF"/>
                <w:sz w:val="20"/>
                <w:szCs w:val="20"/>
                <w:lang w:eastAsia="es-MX"/>
              </w:rPr>
            </w:pPr>
            <w:r w:rsidRPr="00544960">
              <w:rPr>
                <w:rFonts w:cs="Arial"/>
                <w:b/>
                <w:bCs/>
                <w:color w:val="FFFFFF"/>
                <w:sz w:val="20"/>
                <w:szCs w:val="20"/>
                <w:lang w:eastAsia="es-MX"/>
              </w:rPr>
              <w:t>1. GASTO NO ETIQUETADO (1=A+B+C+D+E+F+G+H+I)</w:t>
            </w:r>
          </w:p>
        </w:tc>
        <w:tc>
          <w:tcPr>
            <w:tcW w:w="542" w:type="pct"/>
            <w:shd w:val="clear" w:color="000000" w:fill="757575"/>
            <w:noWrap/>
            <w:vAlign w:val="center"/>
            <w:hideMark/>
          </w:tcPr>
          <w:p w:rsidR="00921904" w:rsidRPr="00544960" w:rsidRDefault="00921904" w:rsidP="00B60590">
            <w:pPr>
              <w:jc w:val="right"/>
              <w:rPr>
                <w:rFonts w:cs="Arial"/>
                <w:b/>
                <w:bCs/>
                <w:color w:val="FFFFFF"/>
                <w:sz w:val="20"/>
                <w:szCs w:val="20"/>
                <w:lang w:eastAsia="es-MX"/>
              </w:rPr>
            </w:pPr>
            <w:r w:rsidRPr="00544960">
              <w:rPr>
                <w:rFonts w:cs="Arial"/>
                <w:b/>
                <w:bCs/>
                <w:color w:val="FFFFFF"/>
                <w:sz w:val="20"/>
                <w:szCs w:val="20"/>
                <w:lang w:eastAsia="es-MX"/>
              </w:rPr>
              <w:t>22,029,640,617</w:t>
            </w:r>
          </w:p>
        </w:tc>
        <w:tc>
          <w:tcPr>
            <w:tcW w:w="663" w:type="pct"/>
            <w:shd w:val="clear" w:color="000000" w:fill="757575"/>
            <w:noWrap/>
            <w:vAlign w:val="center"/>
            <w:hideMark/>
          </w:tcPr>
          <w:p w:rsidR="00921904" w:rsidRPr="00544960" w:rsidRDefault="00921904" w:rsidP="00B60590">
            <w:pPr>
              <w:jc w:val="right"/>
              <w:rPr>
                <w:rFonts w:cs="Arial"/>
                <w:b/>
                <w:bCs/>
                <w:color w:val="FFFFFF"/>
                <w:sz w:val="20"/>
                <w:szCs w:val="20"/>
                <w:lang w:eastAsia="es-MX"/>
              </w:rPr>
            </w:pPr>
            <w:r w:rsidRPr="00544960">
              <w:rPr>
                <w:rFonts w:cs="Arial"/>
                <w:b/>
                <w:bCs/>
                <w:color w:val="FFFFFF"/>
                <w:sz w:val="20"/>
                <w:szCs w:val="20"/>
                <w:lang w:eastAsia="es-MX"/>
              </w:rPr>
              <w:t>24,403,668,490</w:t>
            </w:r>
          </w:p>
        </w:tc>
        <w:tc>
          <w:tcPr>
            <w:tcW w:w="663" w:type="pct"/>
            <w:shd w:val="clear" w:color="000000" w:fill="757575"/>
            <w:noWrap/>
            <w:vAlign w:val="center"/>
            <w:hideMark/>
          </w:tcPr>
          <w:p w:rsidR="00921904" w:rsidRPr="00544960" w:rsidRDefault="00921904" w:rsidP="00B60590">
            <w:pPr>
              <w:jc w:val="right"/>
              <w:rPr>
                <w:rFonts w:cs="Arial"/>
                <w:b/>
                <w:bCs/>
                <w:color w:val="FFFFFF"/>
                <w:sz w:val="20"/>
                <w:szCs w:val="20"/>
                <w:lang w:eastAsia="es-MX"/>
              </w:rPr>
            </w:pPr>
            <w:r w:rsidRPr="00544960">
              <w:rPr>
                <w:rFonts w:cs="Arial"/>
                <w:b/>
                <w:bCs/>
                <w:color w:val="FFFFFF"/>
                <w:sz w:val="20"/>
                <w:szCs w:val="20"/>
                <w:lang w:eastAsia="es-MX"/>
              </w:rPr>
              <w:t>25,445,123,882</w:t>
            </w:r>
          </w:p>
        </w:tc>
        <w:tc>
          <w:tcPr>
            <w:tcW w:w="663" w:type="pct"/>
            <w:shd w:val="clear" w:color="000000" w:fill="757575"/>
            <w:noWrap/>
            <w:vAlign w:val="center"/>
            <w:hideMark/>
          </w:tcPr>
          <w:p w:rsidR="00921904" w:rsidRPr="00544960" w:rsidRDefault="00921904" w:rsidP="00B60590">
            <w:pPr>
              <w:jc w:val="right"/>
              <w:rPr>
                <w:rFonts w:cs="Arial"/>
                <w:b/>
                <w:bCs/>
                <w:color w:val="FFFFFF"/>
                <w:sz w:val="20"/>
                <w:szCs w:val="20"/>
                <w:lang w:eastAsia="es-MX"/>
              </w:rPr>
            </w:pPr>
            <w:r w:rsidRPr="00544960">
              <w:rPr>
                <w:rFonts w:cs="Arial"/>
                <w:b/>
                <w:bCs/>
                <w:color w:val="FFFFFF"/>
                <w:sz w:val="20"/>
                <w:szCs w:val="20"/>
                <w:lang w:eastAsia="es-MX"/>
              </w:rPr>
              <w:t>27,603,244,328</w:t>
            </w:r>
          </w:p>
        </w:tc>
        <w:tc>
          <w:tcPr>
            <w:tcW w:w="663" w:type="pct"/>
            <w:shd w:val="clear" w:color="000000" w:fill="757575"/>
            <w:noWrap/>
            <w:vAlign w:val="center"/>
            <w:hideMark/>
          </w:tcPr>
          <w:p w:rsidR="00921904" w:rsidRPr="00544960" w:rsidRDefault="00921904" w:rsidP="00B60590">
            <w:pPr>
              <w:jc w:val="right"/>
              <w:rPr>
                <w:rFonts w:cs="Arial"/>
                <w:b/>
                <w:bCs/>
                <w:color w:val="FFFFFF"/>
                <w:sz w:val="20"/>
                <w:szCs w:val="20"/>
                <w:lang w:eastAsia="es-MX"/>
              </w:rPr>
            </w:pPr>
            <w:r w:rsidRPr="00544960">
              <w:rPr>
                <w:rFonts w:cs="Arial"/>
                <w:b/>
                <w:bCs/>
                <w:color w:val="FFFFFF"/>
                <w:sz w:val="20"/>
                <w:szCs w:val="20"/>
                <w:lang w:eastAsia="es-MX"/>
              </w:rPr>
              <w:t>29,085,149,007</w:t>
            </w:r>
          </w:p>
        </w:tc>
        <w:tc>
          <w:tcPr>
            <w:tcW w:w="663" w:type="pct"/>
            <w:shd w:val="clear" w:color="000000" w:fill="757575"/>
            <w:noWrap/>
            <w:vAlign w:val="center"/>
            <w:hideMark/>
          </w:tcPr>
          <w:p w:rsidR="00921904" w:rsidRPr="00544960" w:rsidRDefault="00921904" w:rsidP="00B60590">
            <w:pPr>
              <w:jc w:val="right"/>
              <w:rPr>
                <w:rFonts w:cs="Arial"/>
                <w:b/>
                <w:bCs/>
                <w:color w:val="FFFFFF"/>
                <w:sz w:val="20"/>
                <w:szCs w:val="20"/>
                <w:lang w:eastAsia="es-MX"/>
              </w:rPr>
            </w:pPr>
            <w:r w:rsidRPr="00544960">
              <w:rPr>
                <w:rFonts w:cs="Arial"/>
                <w:b/>
                <w:bCs/>
                <w:color w:val="FFFFFF"/>
                <w:sz w:val="20"/>
                <w:szCs w:val="20"/>
                <w:lang w:eastAsia="es-MX"/>
              </w:rPr>
              <w:t>30,804,312,094</w:t>
            </w:r>
          </w:p>
        </w:tc>
      </w:tr>
      <w:tr w:rsidR="00921904" w:rsidRPr="00544960" w:rsidTr="00B60590">
        <w:trPr>
          <w:trHeight w:val="20"/>
        </w:trPr>
        <w:tc>
          <w:tcPr>
            <w:tcW w:w="1140" w:type="pct"/>
            <w:shd w:val="clear" w:color="auto" w:fill="auto"/>
            <w:vAlign w:val="center"/>
            <w:hideMark/>
          </w:tcPr>
          <w:p w:rsidR="00921904" w:rsidRPr="00544960" w:rsidRDefault="00921904" w:rsidP="00B60590">
            <w:pPr>
              <w:jc w:val="left"/>
              <w:rPr>
                <w:rFonts w:cs="Arial"/>
                <w:color w:val="000000"/>
                <w:sz w:val="20"/>
                <w:szCs w:val="20"/>
                <w:lang w:eastAsia="es-MX"/>
              </w:rPr>
            </w:pPr>
            <w:r w:rsidRPr="00544960">
              <w:rPr>
                <w:rFonts w:cs="Arial"/>
                <w:color w:val="000000"/>
                <w:sz w:val="20"/>
                <w:szCs w:val="20"/>
                <w:lang w:eastAsia="es-MX"/>
              </w:rPr>
              <w:t>A. SERVICIOS PERSONALES</w:t>
            </w:r>
          </w:p>
        </w:tc>
        <w:tc>
          <w:tcPr>
            <w:tcW w:w="542"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5,492,935,326</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5,827,367,200</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6,176,135,127</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6,545,776,815</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6,937,541,557</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7,352,753,419</w:t>
            </w:r>
          </w:p>
        </w:tc>
      </w:tr>
      <w:tr w:rsidR="00921904" w:rsidRPr="00544960" w:rsidTr="00B60590">
        <w:trPr>
          <w:trHeight w:val="20"/>
        </w:trPr>
        <w:tc>
          <w:tcPr>
            <w:tcW w:w="1140" w:type="pct"/>
            <w:shd w:val="clear" w:color="auto" w:fill="F2F2F2"/>
            <w:vAlign w:val="center"/>
            <w:hideMark/>
          </w:tcPr>
          <w:p w:rsidR="00921904" w:rsidRPr="00544960" w:rsidRDefault="00921904" w:rsidP="00B60590">
            <w:pPr>
              <w:jc w:val="left"/>
              <w:rPr>
                <w:rFonts w:cs="Arial"/>
                <w:color w:val="000000"/>
                <w:sz w:val="20"/>
                <w:szCs w:val="20"/>
                <w:lang w:eastAsia="es-MX"/>
              </w:rPr>
            </w:pPr>
            <w:r w:rsidRPr="00544960">
              <w:rPr>
                <w:rFonts w:cs="Arial"/>
                <w:color w:val="000000"/>
                <w:sz w:val="20"/>
                <w:szCs w:val="20"/>
                <w:lang w:eastAsia="es-MX"/>
              </w:rPr>
              <w:t>B. MATERIALES Y SUMINISTROS</w:t>
            </w:r>
          </w:p>
        </w:tc>
        <w:tc>
          <w:tcPr>
            <w:tcW w:w="542"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683,769,862</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725,400,506</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768,815,727</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814,829,348</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863,596,884</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915,283,158</w:t>
            </w:r>
          </w:p>
        </w:tc>
      </w:tr>
      <w:tr w:rsidR="00921904" w:rsidRPr="00544960" w:rsidTr="00B60590">
        <w:trPr>
          <w:trHeight w:val="20"/>
        </w:trPr>
        <w:tc>
          <w:tcPr>
            <w:tcW w:w="1140" w:type="pct"/>
            <w:shd w:val="clear" w:color="auto" w:fill="auto"/>
            <w:vAlign w:val="center"/>
            <w:hideMark/>
          </w:tcPr>
          <w:p w:rsidR="00921904" w:rsidRPr="00544960" w:rsidRDefault="00921904" w:rsidP="00B60590">
            <w:pPr>
              <w:jc w:val="left"/>
              <w:rPr>
                <w:rFonts w:cs="Arial"/>
                <w:color w:val="000000"/>
                <w:sz w:val="20"/>
                <w:szCs w:val="20"/>
                <w:lang w:eastAsia="es-MX"/>
              </w:rPr>
            </w:pPr>
            <w:r w:rsidRPr="00544960">
              <w:rPr>
                <w:rFonts w:cs="Arial"/>
                <w:color w:val="000000"/>
                <w:sz w:val="20"/>
                <w:szCs w:val="20"/>
                <w:lang w:eastAsia="es-MX"/>
              </w:rPr>
              <w:t>C. SERVICIOS GENERALES</w:t>
            </w:r>
          </w:p>
        </w:tc>
        <w:tc>
          <w:tcPr>
            <w:tcW w:w="542"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2,292,744,278</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2,432,335,721</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2,577,911,014</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2,732,198,988</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2,895,721,097</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3,069,030,005</w:t>
            </w:r>
          </w:p>
        </w:tc>
      </w:tr>
      <w:tr w:rsidR="00921904" w:rsidRPr="00544960" w:rsidTr="00B60590">
        <w:trPr>
          <w:trHeight w:val="20"/>
        </w:trPr>
        <w:tc>
          <w:tcPr>
            <w:tcW w:w="1140" w:type="pct"/>
            <w:shd w:val="clear" w:color="auto" w:fill="F2F2F2"/>
            <w:vAlign w:val="center"/>
            <w:hideMark/>
          </w:tcPr>
          <w:p w:rsidR="00921904" w:rsidRPr="00544960" w:rsidRDefault="00921904" w:rsidP="00B60590">
            <w:pPr>
              <w:jc w:val="left"/>
              <w:rPr>
                <w:rFonts w:cs="Arial"/>
                <w:color w:val="000000"/>
                <w:sz w:val="20"/>
                <w:szCs w:val="20"/>
                <w:lang w:eastAsia="es-MX"/>
              </w:rPr>
            </w:pPr>
            <w:r w:rsidRPr="00544960">
              <w:rPr>
                <w:rFonts w:cs="Arial"/>
                <w:color w:val="000000"/>
                <w:sz w:val="20"/>
                <w:szCs w:val="20"/>
                <w:lang w:eastAsia="es-MX"/>
              </w:rPr>
              <w:t>D. TRANSFERENCIAS, ASIGNACIONES, SUBSIDIOS Y OTRAS AYUDAS</w:t>
            </w:r>
          </w:p>
        </w:tc>
        <w:tc>
          <w:tcPr>
            <w:tcW w:w="542"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9,568,369,274</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10,150,929,869</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10,758,463,022</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11,402,357,033</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12,084,788,102</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12,808,062,670</w:t>
            </w:r>
          </w:p>
        </w:tc>
      </w:tr>
      <w:tr w:rsidR="00921904" w:rsidRPr="00544960" w:rsidTr="00B60590">
        <w:trPr>
          <w:trHeight w:val="20"/>
        </w:trPr>
        <w:tc>
          <w:tcPr>
            <w:tcW w:w="1140" w:type="pct"/>
            <w:shd w:val="clear" w:color="auto" w:fill="auto"/>
            <w:vAlign w:val="center"/>
            <w:hideMark/>
          </w:tcPr>
          <w:p w:rsidR="00921904" w:rsidRPr="00544960" w:rsidRDefault="00921904" w:rsidP="00B60590">
            <w:pPr>
              <w:jc w:val="left"/>
              <w:rPr>
                <w:rFonts w:cs="Arial"/>
                <w:color w:val="000000"/>
                <w:sz w:val="20"/>
                <w:szCs w:val="20"/>
                <w:lang w:eastAsia="es-MX"/>
              </w:rPr>
            </w:pPr>
            <w:r w:rsidRPr="00544960">
              <w:rPr>
                <w:rFonts w:cs="Arial"/>
                <w:color w:val="000000"/>
                <w:sz w:val="20"/>
                <w:szCs w:val="20"/>
                <w:lang w:eastAsia="es-MX"/>
              </w:rPr>
              <w:t>E. BIENES MUEBLES, INMUEBLES E INTANGIBLES</w:t>
            </w:r>
          </w:p>
        </w:tc>
        <w:tc>
          <w:tcPr>
            <w:tcW w:w="542"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673,000</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713,975</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756,706</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801,995</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849,995</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900,867</w:t>
            </w:r>
          </w:p>
        </w:tc>
      </w:tr>
      <w:tr w:rsidR="00921904" w:rsidRPr="00544960" w:rsidTr="00B60590">
        <w:trPr>
          <w:trHeight w:val="20"/>
        </w:trPr>
        <w:tc>
          <w:tcPr>
            <w:tcW w:w="1140" w:type="pct"/>
            <w:shd w:val="clear" w:color="auto" w:fill="F2F2F2"/>
            <w:vAlign w:val="center"/>
            <w:hideMark/>
          </w:tcPr>
          <w:p w:rsidR="00921904" w:rsidRPr="00544960" w:rsidRDefault="00921904" w:rsidP="00B60590">
            <w:pPr>
              <w:jc w:val="left"/>
              <w:rPr>
                <w:rFonts w:cs="Arial"/>
                <w:color w:val="000000"/>
                <w:sz w:val="20"/>
                <w:szCs w:val="20"/>
                <w:lang w:eastAsia="es-MX"/>
              </w:rPr>
            </w:pPr>
            <w:r w:rsidRPr="00544960">
              <w:rPr>
                <w:rFonts w:cs="Arial"/>
                <w:color w:val="000000"/>
                <w:sz w:val="20"/>
                <w:szCs w:val="20"/>
                <w:lang w:eastAsia="es-MX"/>
              </w:rPr>
              <w:t>F. INVERSIÓN PÚBLICA</w:t>
            </w:r>
          </w:p>
        </w:tc>
        <w:tc>
          <w:tcPr>
            <w:tcW w:w="542"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0</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957,418,548</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652,685,791</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1,455,364,518</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1,476,611,607</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1,612,950,245</w:t>
            </w:r>
          </w:p>
        </w:tc>
      </w:tr>
      <w:tr w:rsidR="00921904" w:rsidRPr="00544960" w:rsidTr="00B60590">
        <w:trPr>
          <w:trHeight w:val="20"/>
        </w:trPr>
        <w:tc>
          <w:tcPr>
            <w:tcW w:w="1140" w:type="pct"/>
            <w:shd w:val="clear" w:color="auto" w:fill="auto"/>
            <w:vAlign w:val="center"/>
            <w:hideMark/>
          </w:tcPr>
          <w:p w:rsidR="00921904" w:rsidRPr="00544960" w:rsidRDefault="00921904" w:rsidP="00B60590">
            <w:pPr>
              <w:jc w:val="left"/>
              <w:rPr>
                <w:rFonts w:cs="Arial"/>
                <w:color w:val="000000"/>
                <w:sz w:val="20"/>
                <w:szCs w:val="20"/>
                <w:lang w:eastAsia="es-MX"/>
              </w:rPr>
            </w:pPr>
            <w:r w:rsidRPr="00544960">
              <w:rPr>
                <w:rFonts w:cs="Arial"/>
                <w:color w:val="000000"/>
                <w:sz w:val="20"/>
                <w:szCs w:val="20"/>
                <w:lang w:eastAsia="es-MX"/>
              </w:rPr>
              <w:lastRenderedPageBreak/>
              <w:t>G. INVERSIONES FINANCIERAS Y OTRAS PROVISIONES</w:t>
            </w:r>
          </w:p>
        </w:tc>
        <w:tc>
          <w:tcPr>
            <w:tcW w:w="542"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8,300,100</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8,805,443</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9,332,449</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9,890,996</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10,482,972</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11,110,378</w:t>
            </w:r>
          </w:p>
        </w:tc>
      </w:tr>
      <w:tr w:rsidR="00921904" w:rsidRPr="00544960" w:rsidTr="00B60590">
        <w:trPr>
          <w:trHeight w:val="20"/>
        </w:trPr>
        <w:tc>
          <w:tcPr>
            <w:tcW w:w="1140" w:type="pct"/>
            <w:shd w:val="clear" w:color="auto" w:fill="F2F2F2"/>
            <w:vAlign w:val="center"/>
            <w:hideMark/>
          </w:tcPr>
          <w:p w:rsidR="00921904" w:rsidRPr="00544960" w:rsidRDefault="00921904" w:rsidP="00B60590">
            <w:pPr>
              <w:jc w:val="left"/>
              <w:rPr>
                <w:rFonts w:cs="Arial"/>
                <w:color w:val="000000"/>
                <w:sz w:val="20"/>
                <w:szCs w:val="20"/>
                <w:lang w:eastAsia="es-MX"/>
              </w:rPr>
            </w:pPr>
            <w:r w:rsidRPr="00544960">
              <w:rPr>
                <w:rFonts w:cs="Arial"/>
                <w:color w:val="000000"/>
                <w:sz w:val="20"/>
                <w:szCs w:val="20"/>
                <w:lang w:eastAsia="es-MX"/>
              </w:rPr>
              <w:t>H. PARTICIPACIONES Y APORTACIONES</w:t>
            </w:r>
          </w:p>
        </w:tc>
        <w:tc>
          <w:tcPr>
            <w:tcW w:w="542"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3,658,066,849</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3,880,784,591</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4,113,049,549</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4,359,215,564</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4,620,114,616</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4,896,628,476</w:t>
            </w:r>
          </w:p>
        </w:tc>
      </w:tr>
      <w:tr w:rsidR="00921904" w:rsidRPr="00544960" w:rsidTr="00B60590">
        <w:trPr>
          <w:trHeight w:val="20"/>
        </w:trPr>
        <w:tc>
          <w:tcPr>
            <w:tcW w:w="1140" w:type="pct"/>
            <w:shd w:val="clear" w:color="auto" w:fill="auto"/>
            <w:vAlign w:val="center"/>
            <w:hideMark/>
          </w:tcPr>
          <w:p w:rsidR="00921904" w:rsidRPr="00544960" w:rsidRDefault="00921904" w:rsidP="00B60590">
            <w:pPr>
              <w:jc w:val="left"/>
              <w:rPr>
                <w:rFonts w:cs="Arial"/>
                <w:color w:val="000000"/>
                <w:sz w:val="20"/>
                <w:szCs w:val="20"/>
                <w:lang w:eastAsia="es-MX"/>
              </w:rPr>
            </w:pPr>
            <w:r w:rsidRPr="00544960">
              <w:rPr>
                <w:rFonts w:cs="Arial"/>
                <w:color w:val="000000"/>
                <w:sz w:val="20"/>
                <w:szCs w:val="20"/>
                <w:lang w:eastAsia="es-MX"/>
              </w:rPr>
              <w:t>I. DEUDA PÚBLICA</w:t>
            </w:r>
          </w:p>
        </w:tc>
        <w:tc>
          <w:tcPr>
            <w:tcW w:w="542"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324,781,928</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419,912,636</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387,974,498</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282,809,071</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195,442,177</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137,592,877</w:t>
            </w:r>
          </w:p>
        </w:tc>
      </w:tr>
      <w:tr w:rsidR="00921904" w:rsidRPr="00544960" w:rsidTr="00B60590">
        <w:trPr>
          <w:trHeight w:val="20"/>
        </w:trPr>
        <w:tc>
          <w:tcPr>
            <w:tcW w:w="1140" w:type="pct"/>
            <w:shd w:val="clear" w:color="000000" w:fill="757575"/>
            <w:vAlign w:val="center"/>
            <w:hideMark/>
          </w:tcPr>
          <w:p w:rsidR="00921904" w:rsidRPr="00544960" w:rsidRDefault="00921904" w:rsidP="00B60590">
            <w:pPr>
              <w:jc w:val="left"/>
              <w:rPr>
                <w:rFonts w:cs="Arial"/>
                <w:b/>
                <w:bCs/>
                <w:color w:val="FFFFFF"/>
                <w:sz w:val="20"/>
                <w:szCs w:val="20"/>
                <w:lang w:eastAsia="es-MX"/>
              </w:rPr>
            </w:pPr>
            <w:r w:rsidRPr="00544960">
              <w:rPr>
                <w:rFonts w:cs="Arial"/>
                <w:b/>
                <w:bCs/>
                <w:color w:val="FFFFFF"/>
                <w:sz w:val="20"/>
                <w:szCs w:val="20"/>
                <w:lang w:eastAsia="es-MX"/>
              </w:rPr>
              <w:t>2. GASTO ETIQUETADO (2=A+B+C+D+E+F+G+H+I)</w:t>
            </w:r>
          </w:p>
        </w:tc>
        <w:tc>
          <w:tcPr>
            <w:tcW w:w="542" w:type="pct"/>
            <w:shd w:val="clear" w:color="000000" w:fill="757575"/>
            <w:noWrap/>
            <w:vAlign w:val="center"/>
            <w:hideMark/>
          </w:tcPr>
          <w:p w:rsidR="00921904" w:rsidRPr="00544960" w:rsidRDefault="00921904" w:rsidP="00B60590">
            <w:pPr>
              <w:jc w:val="right"/>
              <w:rPr>
                <w:rFonts w:cs="Arial"/>
                <w:b/>
                <w:bCs/>
                <w:color w:val="FFFFFF"/>
                <w:sz w:val="20"/>
                <w:szCs w:val="20"/>
                <w:lang w:eastAsia="es-MX"/>
              </w:rPr>
            </w:pPr>
            <w:r w:rsidRPr="00544960">
              <w:rPr>
                <w:rFonts w:cs="Arial"/>
                <w:b/>
                <w:bCs/>
                <w:color w:val="FFFFFF"/>
                <w:sz w:val="20"/>
                <w:szCs w:val="20"/>
                <w:lang w:eastAsia="es-MX"/>
              </w:rPr>
              <w:t>19,106,462,581</w:t>
            </w:r>
          </w:p>
        </w:tc>
        <w:tc>
          <w:tcPr>
            <w:tcW w:w="663" w:type="pct"/>
            <w:shd w:val="clear" w:color="000000" w:fill="757575"/>
            <w:noWrap/>
            <w:vAlign w:val="center"/>
            <w:hideMark/>
          </w:tcPr>
          <w:p w:rsidR="00921904" w:rsidRPr="00544960" w:rsidRDefault="00921904" w:rsidP="00B60590">
            <w:pPr>
              <w:jc w:val="right"/>
              <w:rPr>
                <w:rFonts w:cs="Arial"/>
                <w:b/>
                <w:bCs/>
                <w:color w:val="FFFFFF"/>
                <w:sz w:val="20"/>
                <w:szCs w:val="20"/>
                <w:lang w:eastAsia="es-MX"/>
              </w:rPr>
            </w:pPr>
            <w:r w:rsidRPr="00544960">
              <w:rPr>
                <w:rFonts w:cs="Arial"/>
                <w:b/>
                <w:bCs/>
                <w:color w:val="FFFFFF"/>
                <w:sz w:val="20"/>
                <w:szCs w:val="20"/>
                <w:lang w:eastAsia="es-MX"/>
              </w:rPr>
              <w:t>20,361,242,356</w:t>
            </w:r>
          </w:p>
        </w:tc>
        <w:tc>
          <w:tcPr>
            <w:tcW w:w="663" w:type="pct"/>
            <w:shd w:val="clear" w:color="000000" w:fill="757575"/>
            <w:noWrap/>
            <w:vAlign w:val="center"/>
            <w:hideMark/>
          </w:tcPr>
          <w:p w:rsidR="00921904" w:rsidRPr="00544960" w:rsidRDefault="00921904" w:rsidP="00B60590">
            <w:pPr>
              <w:jc w:val="right"/>
              <w:rPr>
                <w:rFonts w:cs="Arial"/>
                <w:b/>
                <w:bCs/>
                <w:color w:val="FFFFFF"/>
                <w:sz w:val="20"/>
                <w:szCs w:val="20"/>
                <w:lang w:eastAsia="es-MX"/>
              </w:rPr>
            </w:pPr>
            <w:r w:rsidRPr="00544960">
              <w:rPr>
                <w:rFonts w:cs="Arial"/>
                <w:b/>
                <w:bCs/>
                <w:color w:val="FFFFFF"/>
                <w:sz w:val="20"/>
                <w:szCs w:val="20"/>
                <w:lang w:eastAsia="es-MX"/>
              </w:rPr>
              <w:t>21,304,180,413</w:t>
            </w:r>
          </w:p>
        </w:tc>
        <w:tc>
          <w:tcPr>
            <w:tcW w:w="663" w:type="pct"/>
            <w:shd w:val="clear" w:color="000000" w:fill="757575"/>
            <w:noWrap/>
            <w:vAlign w:val="center"/>
            <w:hideMark/>
          </w:tcPr>
          <w:p w:rsidR="00921904" w:rsidRPr="00544960" w:rsidRDefault="00921904" w:rsidP="00B60590">
            <w:pPr>
              <w:jc w:val="right"/>
              <w:rPr>
                <w:rFonts w:cs="Arial"/>
                <w:b/>
                <w:bCs/>
                <w:color w:val="FFFFFF"/>
                <w:sz w:val="20"/>
                <w:szCs w:val="20"/>
                <w:lang w:eastAsia="es-MX"/>
              </w:rPr>
            </w:pPr>
            <w:r w:rsidRPr="00544960">
              <w:rPr>
                <w:rFonts w:cs="Arial"/>
                <w:b/>
                <w:bCs/>
                <w:color w:val="FFFFFF"/>
                <w:sz w:val="20"/>
                <w:szCs w:val="20"/>
                <w:lang w:eastAsia="es-MX"/>
              </w:rPr>
              <w:t>22,497,691,445</w:t>
            </w:r>
          </w:p>
        </w:tc>
        <w:tc>
          <w:tcPr>
            <w:tcW w:w="663" w:type="pct"/>
            <w:shd w:val="clear" w:color="000000" w:fill="757575"/>
            <w:noWrap/>
            <w:vAlign w:val="center"/>
            <w:hideMark/>
          </w:tcPr>
          <w:p w:rsidR="00921904" w:rsidRPr="00544960" w:rsidRDefault="00921904" w:rsidP="00B60590">
            <w:pPr>
              <w:jc w:val="right"/>
              <w:rPr>
                <w:rFonts w:cs="Arial"/>
                <w:b/>
                <w:bCs/>
                <w:color w:val="FFFFFF"/>
                <w:sz w:val="20"/>
                <w:szCs w:val="20"/>
                <w:lang w:eastAsia="es-MX"/>
              </w:rPr>
            </w:pPr>
            <w:r w:rsidRPr="00544960">
              <w:rPr>
                <w:rFonts w:cs="Arial"/>
                <w:b/>
                <w:bCs/>
                <w:color w:val="FFFFFF"/>
                <w:sz w:val="20"/>
                <w:szCs w:val="20"/>
                <w:lang w:eastAsia="es-MX"/>
              </w:rPr>
              <w:t>23,650,803,525</w:t>
            </w:r>
          </w:p>
        </w:tc>
        <w:tc>
          <w:tcPr>
            <w:tcW w:w="663" w:type="pct"/>
            <w:shd w:val="clear" w:color="000000" w:fill="757575"/>
            <w:noWrap/>
            <w:vAlign w:val="center"/>
            <w:hideMark/>
          </w:tcPr>
          <w:p w:rsidR="00921904" w:rsidRPr="00544960" w:rsidRDefault="00921904" w:rsidP="00B60590">
            <w:pPr>
              <w:jc w:val="right"/>
              <w:rPr>
                <w:rFonts w:cs="Arial"/>
                <w:b/>
                <w:bCs/>
                <w:color w:val="FFFFFF"/>
                <w:sz w:val="20"/>
                <w:szCs w:val="20"/>
                <w:lang w:eastAsia="es-MX"/>
              </w:rPr>
            </w:pPr>
            <w:r w:rsidRPr="00544960">
              <w:rPr>
                <w:rFonts w:cs="Arial"/>
                <w:b/>
                <w:bCs/>
                <w:color w:val="FFFFFF"/>
                <w:sz w:val="20"/>
                <w:szCs w:val="20"/>
                <w:lang w:eastAsia="es-MX"/>
              </w:rPr>
              <w:t>24,917,927,657</w:t>
            </w:r>
          </w:p>
        </w:tc>
      </w:tr>
      <w:tr w:rsidR="00921904" w:rsidRPr="00544960" w:rsidTr="00B60590">
        <w:trPr>
          <w:trHeight w:val="20"/>
        </w:trPr>
        <w:tc>
          <w:tcPr>
            <w:tcW w:w="1140" w:type="pct"/>
            <w:shd w:val="clear" w:color="auto" w:fill="auto"/>
            <w:vAlign w:val="center"/>
            <w:hideMark/>
          </w:tcPr>
          <w:p w:rsidR="00921904" w:rsidRPr="00544960" w:rsidRDefault="00921904" w:rsidP="00B60590">
            <w:pPr>
              <w:jc w:val="left"/>
              <w:rPr>
                <w:rFonts w:cs="Arial"/>
                <w:color w:val="000000"/>
                <w:sz w:val="20"/>
                <w:szCs w:val="20"/>
                <w:lang w:eastAsia="es-MX"/>
              </w:rPr>
            </w:pPr>
            <w:r w:rsidRPr="00544960">
              <w:rPr>
                <w:rFonts w:cs="Arial"/>
                <w:color w:val="000000"/>
                <w:sz w:val="20"/>
                <w:szCs w:val="20"/>
                <w:lang w:eastAsia="es-MX"/>
              </w:rPr>
              <w:t>A. SERVICIOS PERSONALES</w:t>
            </w:r>
          </w:p>
        </w:tc>
        <w:tc>
          <w:tcPr>
            <w:tcW w:w="542"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7,621,189,144</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7,849,824,818</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8,085,319,563</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8,327,879,150</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8,577,715,524</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8,835,046,990</w:t>
            </w:r>
          </w:p>
        </w:tc>
      </w:tr>
      <w:tr w:rsidR="00921904" w:rsidRPr="00544960" w:rsidTr="00B60590">
        <w:trPr>
          <w:trHeight w:val="20"/>
        </w:trPr>
        <w:tc>
          <w:tcPr>
            <w:tcW w:w="1140" w:type="pct"/>
            <w:shd w:val="clear" w:color="auto" w:fill="F2F2F2"/>
            <w:vAlign w:val="center"/>
            <w:hideMark/>
          </w:tcPr>
          <w:p w:rsidR="00921904" w:rsidRPr="00544960" w:rsidRDefault="00921904" w:rsidP="00B60590">
            <w:pPr>
              <w:jc w:val="left"/>
              <w:rPr>
                <w:rFonts w:cs="Arial"/>
                <w:color w:val="000000"/>
                <w:sz w:val="20"/>
                <w:szCs w:val="20"/>
                <w:lang w:eastAsia="es-MX"/>
              </w:rPr>
            </w:pPr>
            <w:r w:rsidRPr="00544960">
              <w:rPr>
                <w:rFonts w:cs="Arial"/>
                <w:color w:val="000000"/>
                <w:sz w:val="20"/>
                <w:szCs w:val="20"/>
                <w:lang w:eastAsia="es-MX"/>
              </w:rPr>
              <w:t>B. MATERIALES Y SUMINISTROS</w:t>
            </w:r>
          </w:p>
        </w:tc>
        <w:tc>
          <w:tcPr>
            <w:tcW w:w="542"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87,143,204</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92,448,831</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97,981,893</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103,846,110</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110,061,299</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116,648,468</w:t>
            </w:r>
          </w:p>
        </w:tc>
      </w:tr>
      <w:tr w:rsidR="00921904" w:rsidRPr="00544960" w:rsidTr="00B60590">
        <w:trPr>
          <w:trHeight w:val="20"/>
        </w:trPr>
        <w:tc>
          <w:tcPr>
            <w:tcW w:w="1140" w:type="pct"/>
            <w:shd w:val="clear" w:color="auto" w:fill="auto"/>
            <w:vAlign w:val="center"/>
            <w:hideMark/>
          </w:tcPr>
          <w:p w:rsidR="00921904" w:rsidRPr="00544960" w:rsidRDefault="00921904" w:rsidP="00B60590">
            <w:pPr>
              <w:jc w:val="left"/>
              <w:rPr>
                <w:rFonts w:cs="Arial"/>
                <w:color w:val="000000"/>
                <w:sz w:val="20"/>
                <w:szCs w:val="20"/>
                <w:lang w:eastAsia="es-MX"/>
              </w:rPr>
            </w:pPr>
            <w:r w:rsidRPr="00544960">
              <w:rPr>
                <w:rFonts w:cs="Arial"/>
                <w:color w:val="000000"/>
                <w:sz w:val="20"/>
                <w:szCs w:val="20"/>
                <w:lang w:eastAsia="es-MX"/>
              </w:rPr>
              <w:t xml:space="preserve">C. SERVICIOS GENERALES </w:t>
            </w:r>
          </w:p>
        </w:tc>
        <w:tc>
          <w:tcPr>
            <w:tcW w:w="542"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373,564,395</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396,308,490</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420,027,553</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445,166,202</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471,809,399</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500,047,191</w:t>
            </w:r>
          </w:p>
        </w:tc>
      </w:tr>
      <w:tr w:rsidR="00921904" w:rsidRPr="00544960" w:rsidTr="00B60590">
        <w:trPr>
          <w:trHeight w:val="20"/>
        </w:trPr>
        <w:tc>
          <w:tcPr>
            <w:tcW w:w="1140" w:type="pct"/>
            <w:shd w:val="clear" w:color="auto" w:fill="F2F2F2"/>
            <w:vAlign w:val="center"/>
            <w:hideMark/>
          </w:tcPr>
          <w:p w:rsidR="00921904" w:rsidRPr="00544960" w:rsidRDefault="00921904" w:rsidP="00B60590">
            <w:pPr>
              <w:jc w:val="left"/>
              <w:rPr>
                <w:rFonts w:cs="Arial"/>
                <w:color w:val="000000"/>
                <w:sz w:val="20"/>
                <w:szCs w:val="20"/>
                <w:lang w:eastAsia="es-MX"/>
              </w:rPr>
            </w:pPr>
            <w:r w:rsidRPr="00544960">
              <w:rPr>
                <w:rFonts w:cs="Arial"/>
                <w:color w:val="000000"/>
                <w:sz w:val="20"/>
                <w:szCs w:val="20"/>
                <w:lang w:eastAsia="es-MX"/>
              </w:rPr>
              <w:t>D. TRANSFERENCIAS, ASIGNACIONES, SUBSIDIOS Y OTRAS AYUDAS</w:t>
            </w:r>
          </w:p>
        </w:tc>
        <w:tc>
          <w:tcPr>
            <w:tcW w:w="542"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6,948,090,104</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7,353,164,905</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7,781,855,633</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8,235,539,102</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8,715,672,392</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9,223,797,532</w:t>
            </w:r>
          </w:p>
        </w:tc>
      </w:tr>
      <w:tr w:rsidR="00921904" w:rsidRPr="00544960" w:rsidTr="00B60590">
        <w:trPr>
          <w:trHeight w:val="20"/>
        </w:trPr>
        <w:tc>
          <w:tcPr>
            <w:tcW w:w="1140" w:type="pct"/>
            <w:shd w:val="clear" w:color="auto" w:fill="auto"/>
            <w:vAlign w:val="center"/>
            <w:hideMark/>
          </w:tcPr>
          <w:p w:rsidR="00921904" w:rsidRPr="00544960" w:rsidRDefault="00921904" w:rsidP="00B60590">
            <w:pPr>
              <w:jc w:val="left"/>
              <w:rPr>
                <w:rFonts w:cs="Arial"/>
                <w:color w:val="000000"/>
                <w:sz w:val="20"/>
                <w:szCs w:val="20"/>
                <w:lang w:eastAsia="es-MX"/>
              </w:rPr>
            </w:pPr>
            <w:r w:rsidRPr="00544960">
              <w:rPr>
                <w:rFonts w:cs="Arial"/>
                <w:color w:val="000000"/>
                <w:sz w:val="20"/>
                <w:szCs w:val="20"/>
                <w:lang w:eastAsia="es-MX"/>
              </w:rPr>
              <w:t>E. BIENES MUEBLES, INMUEBLES E INTANGIBLES</w:t>
            </w:r>
          </w:p>
        </w:tc>
        <w:tc>
          <w:tcPr>
            <w:tcW w:w="542"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2,727,491</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2,809,316</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2,893,595</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2,980,403</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3,069,815</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3,161,910</w:t>
            </w:r>
          </w:p>
        </w:tc>
      </w:tr>
      <w:tr w:rsidR="00921904" w:rsidRPr="00544960" w:rsidTr="00B60590">
        <w:trPr>
          <w:trHeight w:val="20"/>
        </w:trPr>
        <w:tc>
          <w:tcPr>
            <w:tcW w:w="1140" w:type="pct"/>
            <w:shd w:val="clear" w:color="auto" w:fill="F2F2F2"/>
            <w:vAlign w:val="center"/>
            <w:hideMark/>
          </w:tcPr>
          <w:p w:rsidR="00921904" w:rsidRPr="00544960" w:rsidRDefault="00921904" w:rsidP="00B60590">
            <w:pPr>
              <w:jc w:val="left"/>
              <w:rPr>
                <w:rFonts w:cs="Arial"/>
                <w:color w:val="000000"/>
                <w:sz w:val="20"/>
                <w:szCs w:val="20"/>
                <w:lang w:eastAsia="es-MX"/>
              </w:rPr>
            </w:pPr>
            <w:r w:rsidRPr="00544960">
              <w:rPr>
                <w:rFonts w:cs="Arial"/>
                <w:color w:val="000000"/>
                <w:sz w:val="20"/>
                <w:szCs w:val="20"/>
                <w:lang w:eastAsia="es-MX"/>
              </w:rPr>
              <w:t>F. INVERSIÓN PÚBLICA</w:t>
            </w:r>
          </w:p>
        </w:tc>
        <w:tc>
          <w:tcPr>
            <w:tcW w:w="542"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112,523,319</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361,072,041</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598,961,342</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1,244,167,483</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1,763,411,653</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2,278,188,352</w:t>
            </w:r>
          </w:p>
        </w:tc>
      </w:tr>
      <w:tr w:rsidR="00921904" w:rsidRPr="00544960" w:rsidTr="00B60590">
        <w:trPr>
          <w:trHeight w:val="20"/>
        </w:trPr>
        <w:tc>
          <w:tcPr>
            <w:tcW w:w="1140" w:type="pct"/>
            <w:shd w:val="clear" w:color="auto" w:fill="auto"/>
            <w:vAlign w:val="center"/>
            <w:hideMark/>
          </w:tcPr>
          <w:p w:rsidR="00921904" w:rsidRPr="00544960" w:rsidRDefault="00921904" w:rsidP="00B60590">
            <w:pPr>
              <w:jc w:val="left"/>
              <w:rPr>
                <w:rFonts w:cs="Arial"/>
                <w:color w:val="000000"/>
                <w:sz w:val="20"/>
                <w:szCs w:val="20"/>
                <w:lang w:eastAsia="es-MX"/>
              </w:rPr>
            </w:pPr>
            <w:r w:rsidRPr="00544960">
              <w:rPr>
                <w:rFonts w:cs="Arial"/>
                <w:color w:val="000000"/>
                <w:sz w:val="20"/>
                <w:szCs w:val="20"/>
                <w:lang w:eastAsia="es-MX"/>
              </w:rPr>
              <w:lastRenderedPageBreak/>
              <w:t>G. INVERSIONES FINANCIERAS Y OTRAS PROVISIONES</w:t>
            </w:r>
          </w:p>
        </w:tc>
        <w:tc>
          <w:tcPr>
            <w:tcW w:w="542"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0</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0</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0</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0</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0</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0</w:t>
            </w:r>
          </w:p>
        </w:tc>
      </w:tr>
      <w:tr w:rsidR="00921904" w:rsidRPr="00544960" w:rsidTr="00B60590">
        <w:trPr>
          <w:trHeight w:val="20"/>
        </w:trPr>
        <w:tc>
          <w:tcPr>
            <w:tcW w:w="1140" w:type="pct"/>
            <w:shd w:val="clear" w:color="auto" w:fill="F2F2F2"/>
            <w:vAlign w:val="center"/>
            <w:hideMark/>
          </w:tcPr>
          <w:p w:rsidR="00921904" w:rsidRPr="00544960" w:rsidRDefault="00921904" w:rsidP="00B60590">
            <w:pPr>
              <w:jc w:val="left"/>
              <w:rPr>
                <w:rFonts w:cs="Arial"/>
                <w:color w:val="000000"/>
                <w:sz w:val="20"/>
                <w:szCs w:val="20"/>
                <w:lang w:eastAsia="es-MX"/>
              </w:rPr>
            </w:pPr>
            <w:r w:rsidRPr="00544960">
              <w:rPr>
                <w:rFonts w:cs="Arial"/>
                <w:color w:val="000000"/>
                <w:sz w:val="20"/>
                <w:szCs w:val="20"/>
                <w:lang w:eastAsia="es-MX"/>
              </w:rPr>
              <w:t>H. PARTICIPACIONES Y APORTACIONES</w:t>
            </w:r>
          </w:p>
        </w:tc>
        <w:tc>
          <w:tcPr>
            <w:tcW w:w="542"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3,103,306,379</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3,196,405,570</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3,292,297,737</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3,391,066,670</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3,492,798,670</w:t>
            </w:r>
          </w:p>
        </w:tc>
        <w:tc>
          <w:tcPr>
            <w:tcW w:w="663" w:type="pct"/>
            <w:shd w:val="clear" w:color="auto" w:fill="F2F2F2"/>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3,597,582,630</w:t>
            </w:r>
          </w:p>
        </w:tc>
      </w:tr>
      <w:tr w:rsidR="00921904" w:rsidRPr="00544960" w:rsidTr="00B60590">
        <w:trPr>
          <w:trHeight w:val="20"/>
        </w:trPr>
        <w:tc>
          <w:tcPr>
            <w:tcW w:w="1140" w:type="pct"/>
            <w:shd w:val="clear" w:color="auto" w:fill="auto"/>
            <w:vAlign w:val="center"/>
            <w:hideMark/>
          </w:tcPr>
          <w:p w:rsidR="00921904" w:rsidRPr="00544960" w:rsidRDefault="00921904" w:rsidP="00B60590">
            <w:pPr>
              <w:jc w:val="left"/>
              <w:rPr>
                <w:rFonts w:cs="Arial"/>
                <w:color w:val="000000"/>
                <w:sz w:val="20"/>
                <w:szCs w:val="20"/>
                <w:lang w:eastAsia="es-MX"/>
              </w:rPr>
            </w:pPr>
            <w:r w:rsidRPr="00544960">
              <w:rPr>
                <w:rFonts w:cs="Arial"/>
                <w:color w:val="000000"/>
                <w:sz w:val="20"/>
                <w:szCs w:val="20"/>
                <w:lang w:eastAsia="es-MX"/>
              </w:rPr>
              <w:t>I. DEUDA PÚBLICA</w:t>
            </w:r>
          </w:p>
        </w:tc>
        <w:tc>
          <w:tcPr>
            <w:tcW w:w="542"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857,918,545</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1,109,208,385</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1,024,843,096</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747,046,327</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516,264,773</w:t>
            </w:r>
          </w:p>
        </w:tc>
        <w:tc>
          <w:tcPr>
            <w:tcW w:w="663" w:type="pct"/>
            <w:shd w:val="clear" w:color="auto" w:fill="auto"/>
            <w:noWrap/>
            <w:vAlign w:val="center"/>
            <w:hideMark/>
          </w:tcPr>
          <w:p w:rsidR="00921904" w:rsidRPr="00544960" w:rsidRDefault="00921904" w:rsidP="00B60590">
            <w:pPr>
              <w:jc w:val="right"/>
              <w:rPr>
                <w:rFonts w:cs="Arial"/>
                <w:color w:val="000000"/>
                <w:sz w:val="20"/>
                <w:szCs w:val="20"/>
                <w:lang w:eastAsia="es-MX"/>
              </w:rPr>
            </w:pPr>
            <w:r w:rsidRPr="00544960">
              <w:rPr>
                <w:rFonts w:cs="Arial"/>
                <w:color w:val="000000"/>
                <w:sz w:val="20"/>
                <w:szCs w:val="20"/>
                <w:lang w:eastAsia="es-MX"/>
              </w:rPr>
              <w:t>363,454,585</w:t>
            </w:r>
          </w:p>
        </w:tc>
      </w:tr>
      <w:tr w:rsidR="00921904" w:rsidRPr="00544960" w:rsidTr="00B60590">
        <w:trPr>
          <w:trHeight w:val="20"/>
        </w:trPr>
        <w:tc>
          <w:tcPr>
            <w:tcW w:w="1140" w:type="pct"/>
            <w:shd w:val="clear" w:color="000000" w:fill="757575"/>
            <w:vAlign w:val="center"/>
            <w:hideMark/>
          </w:tcPr>
          <w:p w:rsidR="00921904" w:rsidRPr="00544960" w:rsidRDefault="00921904" w:rsidP="00B60590">
            <w:pPr>
              <w:jc w:val="left"/>
              <w:rPr>
                <w:rFonts w:cs="Arial"/>
                <w:b/>
                <w:bCs/>
                <w:color w:val="FFFFFF"/>
                <w:sz w:val="20"/>
                <w:szCs w:val="20"/>
                <w:lang w:eastAsia="es-MX"/>
              </w:rPr>
            </w:pPr>
            <w:r w:rsidRPr="00544960">
              <w:rPr>
                <w:rFonts w:cs="Arial"/>
                <w:b/>
                <w:bCs/>
                <w:color w:val="FFFFFF"/>
                <w:sz w:val="20"/>
                <w:szCs w:val="20"/>
                <w:lang w:eastAsia="es-MX"/>
              </w:rPr>
              <w:t>3. TOTAL DEL RESULTADO DE EGRESOS (3=1+2)</w:t>
            </w:r>
          </w:p>
        </w:tc>
        <w:tc>
          <w:tcPr>
            <w:tcW w:w="542" w:type="pct"/>
            <w:shd w:val="clear" w:color="000000" w:fill="757575"/>
            <w:noWrap/>
            <w:vAlign w:val="center"/>
            <w:hideMark/>
          </w:tcPr>
          <w:p w:rsidR="00921904" w:rsidRPr="00544960" w:rsidRDefault="00921904" w:rsidP="00B60590">
            <w:pPr>
              <w:jc w:val="right"/>
              <w:rPr>
                <w:rFonts w:cs="Arial"/>
                <w:b/>
                <w:bCs/>
                <w:color w:val="FFFFFF"/>
                <w:sz w:val="20"/>
                <w:szCs w:val="20"/>
                <w:lang w:eastAsia="es-MX"/>
              </w:rPr>
            </w:pPr>
            <w:r w:rsidRPr="00544960">
              <w:rPr>
                <w:rFonts w:cs="Arial"/>
                <w:b/>
                <w:bCs/>
                <w:color w:val="FFFFFF"/>
                <w:sz w:val="20"/>
                <w:szCs w:val="20"/>
                <w:lang w:eastAsia="es-MX"/>
              </w:rPr>
              <w:t>41,136,103,198</w:t>
            </w:r>
          </w:p>
        </w:tc>
        <w:tc>
          <w:tcPr>
            <w:tcW w:w="663" w:type="pct"/>
            <w:shd w:val="clear" w:color="000000" w:fill="757575"/>
            <w:noWrap/>
            <w:vAlign w:val="center"/>
            <w:hideMark/>
          </w:tcPr>
          <w:p w:rsidR="00921904" w:rsidRPr="00544960" w:rsidRDefault="00921904" w:rsidP="00B60590">
            <w:pPr>
              <w:jc w:val="right"/>
              <w:rPr>
                <w:rFonts w:cs="Arial"/>
                <w:b/>
                <w:bCs/>
                <w:color w:val="FFFFFF"/>
                <w:sz w:val="20"/>
                <w:szCs w:val="20"/>
                <w:lang w:eastAsia="es-MX"/>
              </w:rPr>
            </w:pPr>
            <w:r w:rsidRPr="00544960">
              <w:rPr>
                <w:rFonts w:cs="Arial"/>
                <w:b/>
                <w:bCs/>
                <w:color w:val="FFFFFF"/>
                <w:sz w:val="20"/>
                <w:szCs w:val="20"/>
                <w:lang w:eastAsia="es-MX"/>
              </w:rPr>
              <w:t>44,764,910,846</w:t>
            </w:r>
          </w:p>
        </w:tc>
        <w:tc>
          <w:tcPr>
            <w:tcW w:w="663" w:type="pct"/>
            <w:shd w:val="clear" w:color="000000" w:fill="757575"/>
            <w:noWrap/>
            <w:vAlign w:val="center"/>
            <w:hideMark/>
          </w:tcPr>
          <w:p w:rsidR="00921904" w:rsidRPr="00544960" w:rsidRDefault="00921904" w:rsidP="00B60590">
            <w:pPr>
              <w:jc w:val="right"/>
              <w:rPr>
                <w:rFonts w:cs="Arial"/>
                <w:b/>
                <w:bCs/>
                <w:color w:val="FFFFFF"/>
                <w:sz w:val="20"/>
                <w:szCs w:val="20"/>
                <w:lang w:eastAsia="es-MX"/>
              </w:rPr>
            </w:pPr>
            <w:r w:rsidRPr="00544960">
              <w:rPr>
                <w:rFonts w:cs="Arial"/>
                <w:b/>
                <w:bCs/>
                <w:color w:val="FFFFFF"/>
                <w:sz w:val="20"/>
                <w:szCs w:val="20"/>
                <w:lang w:eastAsia="es-MX"/>
              </w:rPr>
              <w:t>46,749,304,295</w:t>
            </w:r>
          </w:p>
        </w:tc>
        <w:tc>
          <w:tcPr>
            <w:tcW w:w="663" w:type="pct"/>
            <w:shd w:val="clear" w:color="000000" w:fill="757575"/>
            <w:noWrap/>
            <w:vAlign w:val="center"/>
            <w:hideMark/>
          </w:tcPr>
          <w:p w:rsidR="00921904" w:rsidRPr="00544960" w:rsidRDefault="00921904" w:rsidP="00B60590">
            <w:pPr>
              <w:jc w:val="right"/>
              <w:rPr>
                <w:rFonts w:cs="Arial"/>
                <w:b/>
                <w:bCs/>
                <w:color w:val="FFFFFF"/>
                <w:sz w:val="20"/>
                <w:szCs w:val="20"/>
                <w:lang w:eastAsia="es-MX"/>
              </w:rPr>
            </w:pPr>
            <w:r w:rsidRPr="00544960">
              <w:rPr>
                <w:rFonts w:cs="Arial"/>
                <w:b/>
                <w:bCs/>
                <w:color w:val="FFFFFF"/>
                <w:sz w:val="20"/>
                <w:szCs w:val="20"/>
                <w:lang w:eastAsia="es-MX"/>
              </w:rPr>
              <w:t>50,100,935,773</w:t>
            </w:r>
          </w:p>
        </w:tc>
        <w:tc>
          <w:tcPr>
            <w:tcW w:w="663" w:type="pct"/>
            <w:shd w:val="clear" w:color="000000" w:fill="757575"/>
            <w:noWrap/>
            <w:vAlign w:val="center"/>
            <w:hideMark/>
          </w:tcPr>
          <w:p w:rsidR="00921904" w:rsidRPr="00544960" w:rsidRDefault="00921904" w:rsidP="00B60590">
            <w:pPr>
              <w:jc w:val="right"/>
              <w:rPr>
                <w:rFonts w:cs="Arial"/>
                <w:b/>
                <w:bCs/>
                <w:color w:val="FFFFFF"/>
                <w:sz w:val="20"/>
                <w:szCs w:val="20"/>
                <w:lang w:eastAsia="es-MX"/>
              </w:rPr>
            </w:pPr>
            <w:r w:rsidRPr="00544960">
              <w:rPr>
                <w:rFonts w:cs="Arial"/>
                <w:b/>
                <w:bCs/>
                <w:color w:val="FFFFFF"/>
                <w:sz w:val="20"/>
                <w:szCs w:val="20"/>
                <w:lang w:eastAsia="es-MX"/>
              </w:rPr>
              <w:t>52,735,952,533</w:t>
            </w:r>
          </w:p>
        </w:tc>
        <w:tc>
          <w:tcPr>
            <w:tcW w:w="663" w:type="pct"/>
            <w:shd w:val="clear" w:color="000000" w:fill="757575"/>
            <w:noWrap/>
            <w:vAlign w:val="center"/>
            <w:hideMark/>
          </w:tcPr>
          <w:p w:rsidR="00921904" w:rsidRPr="00544960" w:rsidRDefault="00921904" w:rsidP="00B60590">
            <w:pPr>
              <w:jc w:val="right"/>
              <w:rPr>
                <w:rFonts w:cs="Arial"/>
                <w:b/>
                <w:bCs/>
                <w:color w:val="FFFFFF"/>
                <w:sz w:val="20"/>
                <w:szCs w:val="20"/>
                <w:lang w:eastAsia="es-MX"/>
              </w:rPr>
            </w:pPr>
            <w:r w:rsidRPr="00544960">
              <w:rPr>
                <w:rFonts w:cs="Arial"/>
                <w:b/>
                <w:bCs/>
                <w:color w:val="FFFFFF"/>
                <w:sz w:val="20"/>
                <w:szCs w:val="20"/>
                <w:lang w:eastAsia="es-MX"/>
              </w:rPr>
              <w:t>55,722,239,751</w:t>
            </w:r>
          </w:p>
        </w:tc>
      </w:tr>
    </w:tbl>
    <w:p w:rsidR="00921904" w:rsidRDefault="00921904"/>
    <w:p w:rsidR="00921904" w:rsidRPr="00921904" w:rsidRDefault="00921904">
      <w:pPr>
        <w:jc w:val="left"/>
        <w:rPr>
          <w:b/>
          <w:color w:val="000000"/>
        </w:rPr>
      </w:pPr>
      <w:bookmarkStart w:id="116" w:name="anexo-16.3.-resultado-de-egresos"/>
      <w:r>
        <w:br w:type="page"/>
      </w:r>
    </w:p>
    <w:p w:rsidR="00921904" w:rsidRDefault="00921904">
      <w:pPr>
        <w:pStyle w:val="Ttulo3"/>
      </w:pPr>
      <w:r>
        <w:lastRenderedPageBreak/>
        <w:t>ANEXO 16.3. RESULTADO DE EGRESOS</w:t>
      </w:r>
      <w:bookmarkEnd w:id="116"/>
    </w:p>
    <w:p w:rsidR="00921904" w:rsidRDefault="00921904"/>
    <w:tbl>
      <w:tblPr>
        <w:tblW w:w="5566" w:type="pct"/>
        <w:jc w:val="center"/>
        <w:tblCellMar>
          <w:left w:w="70" w:type="dxa"/>
          <w:right w:w="70" w:type="dxa"/>
        </w:tblCellMar>
        <w:tblLook w:val="04A0" w:firstRow="1" w:lastRow="0" w:firstColumn="1" w:lastColumn="0" w:noHBand="0" w:noVBand="1"/>
      </w:tblPr>
      <w:tblGrid>
        <w:gridCol w:w="2409"/>
        <w:gridCol w:w="1977"/>
        <w:gridCol w:w="1977"/>
        <w:gridCol w:w="1977"/>
        <w:gridCol w:w="1977"/>
        <w:gridCol w:w="1977"/>
        <w:gridCol w:w="1977"/>
      </w:tblGrid>
      <w:tr w:rsidR="00921904" w:rsidRPr="00E97CB0" w:rsidTr="00B60590">
        <w:trPr>
          <w:trHeight w:val="15"/>
          <w:jc w:val="center"/>
        </w:trPr>
        <w:tc>
          <w:tcPr>
            <w:tcW w:w="5000" w:type="pct"/>
            <w:gridSpan w:val="7"/>
            <w:shd w:val="clear" w:color="000000" w:fill="4B4B4B"/>
            <w:vAlign w:val="center"/>
            <w:hideMark/>
          </w:tcPr>
          <w:p w:rsidR="00921904" w:rsidRPr="00E97CB0" w:rsidRDefault="00921904" w:rsidP="00B60590">
            <w:pPr>
              <w:jc w:val="center"/>
              <w:rPr>
                <w:rFonts w:cs="Arial"/>
                <w:b/>
                <w:bCs/>
                <w:color w:val="FFFFFF"/>
                <w:sz w:val="18"/>
                <w:szCs w:val="18"/>
                <w:lang w:eastAsia="es-MX"/>
              </w:rPr>
            </w:pPr>
            <w:r w:rsidRPr="00E97CB0">
              <w:rPr>
                <w:rFonts w:cs="Arial"/>
                <w:b/>
                <w:bCs/>
                <w:color w:val="FFFFFF"/>
                <w:sz w:val="18"/>
                <w:szCs w:val="18"/>
                <w:lang w:eastAsia="es-MX"/>
              </w:rPr>
              <w:t>PODER EJECUTIVO DEL GOBIERNO DEL ESTADO DE YUCATÁN</w:t>
            </w:r>
          </w:p>
        </w:tc>
      </w:tr>
      <w:tr w:rsidR="00921904" w:rsidRPr="00E97CB0" w:rsidTr="00B60590">
        <w:trPr>
          <w:trHeight w:val="15"/>
          <w:jc w:val="center"/>
        </w:trPr>
        <w:tc>
          <w:tcPr>
            <w:tcW w:w="5000" w:type="pct"/>
            <w:gridSpan w:val="7"/>
            <w:shd w:val="clear" w:color="000000" w:fill="4B4B4B"/>
            <w:vAlign w:val="center"/>
            <w:hideMark/>
          </w:tcPr>
          <w:p w:rsidR="00921904" w:rsidRPr="00E97CB0" w:rsidRDefault="00921904" w:rsidP="00B60590">
            <w:pPr>
              <w:jc w:val="center"/>
              <w:rPr>
                <w:rFonts w:cs="Arial"/>
                <w:b/>
                <w:bCs/>
                <w:color w:val="FFFFFF"/>
                <w:sz w:val="18"/>
                <w:szCs w:val="18"/>
                <w:lang w:eastAsia="es-MX"/>
              </w:rPr>
            </w:pPr>
            <w:r w:rsidRPr="00E97CB0">
              <w:rPr>
                <w:rFonts w:cs="Arial"/>
                <w:b/>
                <w:bCs/>
                <w:color w:val="FFFFFF"/>
                <w:sz w:val="18"/>
                <w:szCs w:val="18"/>
                <w:lang w:eastAsia="es-MX"/>
              </w:rPr>
              <w:t>RESULTADO DE EGRESOS - LDF</w:t>
            </w:r>
          </w:p>
        </w:tc>
      </w:tr>
      <w:tr w:rsidR="00921904" w:rsidRPr="00E97CB0" w:rsidTr="00B60590">
        <w:trPr>
          <w:trHeight w:val="15"/>
          <w:jc w:val="center"/>
        </w:trPr>
        <w:tc>
          <w:tcPr>
            <w:tcW w:w="5000" w:type="pct"/>
            <w:gridSpan w:val="7"/>
            <w:shd w:val="clear" w:color="000000" w:fill="4B4B4B"/>
            <w:vAlign w:val="center"/>
            <w:hideMark/>
          </w:tcPr>
          <w:p w:rsidR="00921904" w:rsidRPr="00E97CB0" w:rsidRDefault="00921904" w:rsidP="00B60590">
            <w:pPr>
              <w:jc w:val="center"/>
              <w:rPr>
                <w:rFonts w:cs="Arial"/>
                <w:b/>
                <w:bCs/>
                <w:color w:val="FFFFFF"/>
                <w:sz w:val="18"/>
                <w:szCs w:val="18"/>
                <w:lang w:eastAsia="es-MX"/>
              </w:rPr>
            </w:pPr>
            <w:r w:rsidRPr="00E97CB0">
              <w:rPr>
                <w:rFonts w:cs="Arial"/>
                <w:b/>
                <w:bCs/>
                <w:color w:val="FFFFFF"/>
                <w:sz w:val="18"/>
                <w:szCs w:val="18"/>
                <w:lang w:eastAsia="es-MX"/>
              </w:rPr>
              <w:t>(PESOS)</w:t>
            </w:r>
          </w:p>
        </w:tc>
      </w:tr>
      <w:tr w:rsidR="00921904" w:rsidRPr="00E97CB0" w:rsidTr="00B60590">
        <w:trPr>
          <w:trHeight w:val="15"/>
          <w:jc w:val="center"/>
        </w:trPr>
        <w:tc>
          <w:tcPr>
            <w:tcW w:w="972" w:type="pct"/>
            <w:shd w:val="clear" w:color="000000" w:fill="4B4B4B"/>
            <w:vAlign w:val="center"/>
            <w:hideMark/>
          </w:tcPr>
          <w:p w:rsidR="00921904" w:rsidRPr="00E97CB0" w:rsidRDefault="00921904" w:rsidP="00B60590">
            <w:pPr>
              <w:jc w:val="center"/>
              <w:rPr>
                <w:rFonts w:cs="Arial"/>
                <w:b/>
                <w:bCs/>
                <w:color w:val="FFFFFF"/>
                <w:sz w:val="18"/>
                <w:szCs w:val="18"/>
                <w:lang w:eastAsia="es-MX"/>
              </w:rPr>
            </w:pPr>
            <w:r w:rsidRPr="00E97CB0">
              <w:rPr>
                <w:rFonts w:cs="Arial"/>
                <w:b/>
                <w:bCs/>
                <w:color w:val="FFFFFF"/>
                <w:sz w:val="18"/>
                <w:szCs w:val="18"/>
                <w:lang w:eastAsia="es-MX"/>
              </w:rPr>
              <w:t>CONCEPTO</w:t>
            </w:r>
          </w:p>
        </w:tc>
        <w:tc>
          <w:tcPr>
            <w:tcW w:w="671" w:type="pct"/>
            <w:shd w:val="clear" w:color="000000" w:fill="4B4B4B"/>
            <w:vAlign w:val="center"/>
            <w:hideMark/>
          </w:tcPr>
          <w:p w:rsidR="00921904" w:rsidRPr="00D41B0F" w:rsidRDefault="00921904" w:rsidP="00B60590">
            <w:pPr>
              <w:jc w:val="center"/>
              <w:rPr>
                <w:rFonts w:cs="Arial"/>
                <w:b/>
                <w:bCs/>
                <w:color w:val="FFFFFF"/>
                <w:sz w:val="18"/>
                <w:szCs w:val="18"/>
                <w:vertAlign w:val="superscript"/>
                <w:lang w:eastAsia="es-MX"/>
              </w:rPr>
            </w:pPr>
            <w:r>
              <w:rPr>
                <w:rFonts w:cs="Arial"/>
                <w:b/>
                <w:bCs/>
                <w:color w:val="FFFFFF"/>
                <w:sz w:val="18"/>
                <w:szCs w:val="18"/>
                <w:lang w:eastAsia="es-MX"/>
              </w:rPr>
              <w:t>2015</w:t>
            </w:r>
            <w:r>
              <w:rPr>
                <w:rFonts w:cs="Arial"/>
                <w:b/>
                <w:bCs/>
                <w:color w:val="FFFFFF"/>
                <w:sz w:val="18"/>
                <w:szCs w:val="18"/>
                <w:vertAlign w:val="superscript"/>
                <w:lang w:eastAsia="es-MX"/>
              </w:rPr>
              <w:t>1</w:t>
            </w:r>
          </w:p>
        </w:tc>
        <w:tc>
          <w:tcPr>
            <w:tcW w:w="671" w:type="pct"/>
            <w:shd w:val="clear" w:color="000000" w:fill="4B4B4B"/>
            <w:vAlign w:val="center"/>
            <w:hideMark/>
          </w:tcPr>
          <w:p w:rsidR="00921904" w:rsidRPr="00E97CB0" w:rsidRDefault="00921904" w:rsidP="00B60590">
            <w:pPr>
              <w:jc w:val="center"/>
              <w:rPr>
                <w:rFonts w:cs="Arial"/>
                <w:b/>
                <w:bCs/>
                <w:color w:val="FFFFFF"/>
                <w:sz w:val="18"/>
                <w:szCs w:val="18"/>
                <w:lang w:eastAsia="es-MX"/>
              </w:rPr>
            </w:pPr>
            <w:r>
              <w:rPr>
                <w:rFonts w:cs="Arial"/>
                <w:b/>
                <w:bCs/>
                <w:color w:val="FFFFFF"/>
                <w:sz w:val="18"/>
                <w:szCs w:val="18"/>
                <w:lang w:eastAsia="es-MX"/>
              </w:rPr>
              <w:t>2016</w:t>
            </w:r>
            <w:r>
              <w:rPr>
                <w:rFonts w:cs="Arial"/>
                <w:b/>
                <w:bCs/>
                <w:color w:val="FFFFFF"/>
                <w:sz w:val="18"/>
                <w:szCs w:val="18"/>
                <w:vertAlign w:val="superscript"/>
                <w:lang w:eastAsia="es-MX"/>
              </w:rPr>
              <w:t>1</w:t>
            </w:r>
          </w:p>
        </w:tc>
        <w:tc>
          <w:tcPr>
            <w:tcW w:w="671" w:type="pct"/>
            <w:shd w:val="clear" w:color="000000" w:fill="4B4B4B"/>
            <w:vAlign w:val="center"/>
            <w:hideMark/>
          </w:tcPr>
          <w:p w:rsidR="00921904" w:rsidRPr="00E97CB0" w:rsidRDefault="00921904" w:rsidP="00B60590">
            <w:pPr>
              <w:jc w:val="center"/>
              <w:rPr>
                <w:rFonts w:cs="Arial"/>
                <w:b/>
                <w:bCs/>
                <w:color w:val="FFFFFF"/>
                <w:sz w:val="18"/>
                <w:szCs w:val="18"/>
                <w:lang w:eastAsia="es-MX"/>
              </w:rPr>
            </w:pPr>
            <w:r>
              <w:rPr>
                <w:rFonts w:cs="Arial"/>
                <w:b/>
                <w:bCs/>
                <w:color w:val="FFFFFF"/>
                <w:sz w:val="18"/>
                <w:szCs w:val="18"/>
                <w:lang w:eastAsia="es-MX"/>
              </w:rPr>
              <w:t>2017</w:t>
            </w:r>
            <w:r>
              <w:rPr>
                <w:rFonts w:cs="Arial"/>
                <w:b/>
                <w:bCs/>
                <w:color w:val="FFFFFF"/>
                <w:sz w:val="18"/>
                <w:szCs w:val="18"/>
                <w:vertAlign w:val="superscript"/>
                <w:lang w:eastAsia="es-MX"/>
              </w:rPr>
              <w:t>1</w:t>
            </w:r>
          </w:p>
        </w:tc>
        <w:tc>
          <w:tcPr>
            <w:tcW w:w="671" w:type="pct"/>
            <w:shd w:val="clear" w:color="000000" w:fill="4B4B4B"/>
            <w:vAlign w:val="center"/>
            <w:hideMark/>
          </w:tcPr>
          <w:p w:rsidR="00921904" w:rsidRPr="00E97CB0" w:rsidRDefault="00921904" w:rsidP="00B60590">
            <w:pPr>
              <w:jc w:val="center"/>
              <w:rPr>
                <w:rFonts w:cs="Arial"/>
                <w:b/>
                <w:bCs/>
                <w:color w:val="FFFFFF"/>
                <w:sz w:val="18"/>
                <w:szCs w:val="18"/>
                <w:lang w:eastAsia="es-MX"/>
              </w:rPr>
            </w:pPr>
            <w:r>
              <w:rPr>
                <w:rFonts w:cs="Arial"/>
                <w:b/>
                <w:bCs/>
                <w:color w:val="FFFFFF"/>
                <w:sz w:val="18"/>
                <w:szCs w:val="18"/>
                <w:lang w:eastAsia="es-MX"/>
              </w:rPr>
              <w:t>2018</w:t>
            </w:r>
            <w:r>
              <w:rPr>
                <w:rFonts w:cs="Arial"/>
                <w:b/>
                <w:bCs/>
                <w:color w:val="FFFFFF"/>
                <w:sz w:val="18"/>
                <w:szCs w:val="18"/>
                <w:vertAlign w:val="superscript"/>
                <w:lang w:eastAsia="es-MX"/>
              </w:rPr>
              <w:t>1</w:t>
            </w:r>
          </w:p>
        </w:tc>
        <w:tc>
          <w:tcPr>
            <w:tcW w:w="671" w:type="pct"/>
            <w:shd w:val="clear" w:color="000000" w:fill="4B4B4B"/>
            <w:vAlign w:val="center"/>
            <w:hideMark/>
          </w:tcPr>
          <w:p w:rsidR="00921904" w:rsidRPr="00E97CB0" w:rsidRDefault="00921904" w:rsidP="00B60590">
            <w:pPr>
              <w:jc w:val="center"/>
              <w:rPr>
                <w:rFonts w:cs="Arial"/>
                <w:b/>
                <w:bCs/>
                <w:color w:val="FFFFFF"/>
                <w:sz w:val="18"/>
                <w:szCs w:val="18"/>
                <w:lang w:eastAsia="es-MX"/>
              </w:rPr>
            </w:pPr>
            <w:r>
              <w:rPr>
                <w:rFonts w:cs="Arial"/>
                <w:b/>
                <w:bCs/>
                <w:color w:val="FFFFFF"/>
                <w:sz w:val="18"/>
                <w:szCs w:val="18"/>
                <w:lang w:eastAsia="es-MX"/>
              </w:rPr>
              <w:t>2019</w:t>
            </w:r>
            <w:r>
              <w:rPr>
                <w:rFonts w:cs="Arial"/>
                <w:b/>
                <w:bCs/>
                <w:color w:val="FFFFFF"/>
                <w:sz w:val="18"/>
                <w:szCs w:val="18"/>
                <w:vertAlign w:val="superscript"/>
                <w:lang w:eastAsia="es-MX"/>
              </w:rPr>
              <w:t>1</w:t>
            </w:r>
          </w:p>
        </w:tc>
        <w:tc>
          <w:tcPr>
            <w:tcW w:w="671" w:type="pct"/>
            <w:shd w:val="clear" w:color="000000" w:fill="4B4B4B"/>
            <w:vAlign w:val="center"/>
            <w:hideMark/>
          </w:tcPr>
          <w:p w:rsidR="00921904" w:rsidRPr="00E97CB0" w:rsidRDefault="00921904" w:rsidP="00B60590">
            <w:pPr>
              <w:jc w:val="center"/>
              <w:rPr>
                <w:rFonts w:cs="Arial"/>
                <w:b/>
                <w:bCs/>
                <w:color w:val="FFFFFF"/>
                <w:sz w:val="18"/>
                <w:szCs w:val="18"/>
                <w:lang w:eastAsia="es-MX"/>
              </w:rPr>
            </w:pPr>
            <w:r>
              <w:rPr>
                <w:rFonts w:cs="Arial"/>
                <w:b/>
                <w:bCs/>
                <w:color w:val="FFFFFF"/>
                <w:sz w:val="18"/>
                <w:szCs w:val="18"/>
                <w:lang w:eastAsia="es-MX"/>
              </w:rPr>
              <w:t>2020</w:t>
            </w:r>
            <w:r w:rsidRPr="00D41B0F">
              <w:rPr>
                <w:rFonts w:cs="Arial"/>
                <w:b/>
                <w:bCs/>
                <w:color w:val="FFFFFF"/>
                <w:sz w:val="18"/>
                <w:szCs w:val="18"/>
                <w:vertAlign w:val="superscript"/>
                <w:lang w:eastAsia="es-MX"/>
              </w:rPr>
              <w:t>2</w:t>
            </w:r>
          </w:p>
        </w:tc>
      </w:tr>
      <w:tr w:rsidR="00921904" w:rsidRPr="00E97CB0" w:rsidTr="00B60590">
        <w:trPr>
          <w:trHeight w:val="15"/>
          <w:jc w:val="center"/>
        </w:trPr>
        <w:tc>
          <w:tcPr>
            <w:tcW w:w="972" w:type="pct"/>
            <w:shd w:val="clear" w:color="000000" w:fill="757575"/>
            <w:vAlign w:val="center"/>
            <w:hideMark/>
          </w:tcPr>
          <w:p w:rsidR="00921904" w:rsidRPr="00E97CB0" w:rsidRDefault="00921904" w:rsidP="00B60590">
            <w:pPr>
              <w:jc w:val="left"/>
              <w:rPr>
                <w:rFonts w:cs="Arial"/>
                <w:b/>
                <w:bCs/>
                <w:color w:val="FFFFFF"/>
                <w:sz w:val="18"/>
                <w:szCs w:val="18"/>
                <w:lang w:eastAsia="es-MX"/>
              </w:rPr>
            </w:pPr>
            <w:r w:rsidRPr="00E97CB0">
              <w:rPr>
                <w:rFonts w:cs="Arial"/>
                <w:b/>
                <w:bCs/>
                <w:color w:val="FFFFFF"/>
                <w:sz w:val="18"/>
                <w:szCs w:val="18"/>
                <w:lang w:eastAsia="es-MX"/>
              </w:rPr>
              <w:t>1. GASTO NO ETIQUETADO (1=A+B+C+D+E+F+G+H+I)</w:t>
            </w:r>
          </w:p>
        </w:tc>
        <w:tc>
          <w:tcPr>
            <w:tcW w:w="671" w:type="pct"/>
            <w:shd w:val="clear" w:color="000000" w:fill="757575"/>
            <w:noWrap/>
            <w:vAlign w:val="center"/>
            <w:hideMark/>
          </w:tcPr>
          <w:p w:rsidR="00921904" w:rsidRPr="00E97CB0" w:rsidRDefault="00921904" w:rsidP="00B60590">
            <w:pPr>
              <w:jc w:val="right"/>
              <w:rPr>
                <w:rFonts w:cs="Arial"/>
                <w:b/>
                <w:bCs/>
                <w:color w:val="FFFFFF"/>
                <w:sz w:val="18"/>
                <w:szCs w:val="18"/>
                <w:lang w:eastAsia="es-MX"/>
              </w:rPr>
            </w:pPr>
            <w:r w:rsidRPr="00E97CB0">
              <w:rPr>
                <w:rFonts w:cs="Arial"/>
                <w:b/>
                <w:bCs/>
                <w:color w:val="FFFFFF"/>
                <w:sz w:val="18"/>
                <w:szCs w:val="18"/>
                <w:lang w:eastAsia="es-MX"/>
              </w:rPr>
              <w:t>14,536,508,866.63</w:t>
            </w:r>
          </w:p>
        </w:tc>
        <w:tc>
          <w:tcPr>
            <w:tcW w:w="671" w:type="pct"/>
            <w:shd w:val="clear" w:color="000000" w:fill="757575"/>
            <w:noWrap/>
            <w:vAlign w:val="center"/>
            <w:hideMark/>
          </w:tcPr>
          <w:p w:rsidR="00921904" w:rsidRPr="00E97CB0" w:rsidRDefault="00921904" w:rsidP="00B60590">
            <w:pPr>
              <w:jc w:val="right"/>
              <w:rPr>
                <w:rFonts w:cs="Arial"/>
                <w:b/>
                <w:bCs/>
                <w:color w:val="FFFFFF"/>
                <w:sz w:val="18"/>
                <w:szCs w:val="18"/>
                <w:lang w:eastAsia="es-MX"/>
              </w:rPr>
            </w:pPr>
            <w:r w:rsidRPr="00E97CB0">
              <w:rPr>
                <w:rFonts w:cs="Arial"/>
                <w:b/>
                <w:bCs/>
                <w:color w:val="FFFFFF"/>
                <w:sz w:val="18"/>
                <w:szCs w:val="18"/>
                <w:lang w:eastAsia="es-MX"/>
              </w:rPr>
              <w:t>15,634,547,581.47</w:t>
            </w:r>
          </w:p>
        </w:tc>
        <w:tc>
          <w:tcPr>
            <w:tcW w:w="671" w:type="pct"/>
            <w:shd w:val="clear" w:color="000000" w:fill="757575"/>
            <w:noWrap/>
            <w:vAlign w:val="center"/>
            <w:hideMark/>
          </w:tcPr>
          <w:p w:rsidR="00921904" w:rsidRPr="00E97CB0" w:rsidRDefault="00921904" w:rsidP="00B60590">
            <w:pPr>
              <w:jc w:val="right"/>
              <w:rPr>
                <w:rFonts w:cs="Arial"/>
                <w:b/>
                <w:bCs/>
                <w:color w:val="FFFFFF"/>
                <w:sz w:val="18"/>
                <w:szCs w:val="18"/>
                <w:lang w:eastAsia="es-MX"/>
              </w:rPr>
            </w:pPr>
            <w:r w:rsidRPr="00E97CB0">
              <w:rPr>
                <w:rFonts w:cs="Arial"/>
                <w:b/>
                <w:bCs/>
                <w:color w:val="FFFFFF"/>
                <w:sz w:val="18"/>
                <w:szCs w:val="18"/>
                <w:lang w:eastAsia="es-MX"/>
              </w:rPr>
              <w:t>18,209,713,681.53</w:t>
            </w:r>
          </w:p>
        </w:tc>
        <w:tc>
          <w:tcPr>
            <w:tcW w:w="671" w:type="pct"/>
            <w:shd w:val="clear" w:color="000000" w:fill="757575"/>
            <w:noWrap/>
            <w:vAlign w:val="center"/>
            <w:hideMark/>
          </w:tcPr>
          <w:p w:rsidR="00921904" w:rsidRPr="00E97CB0" w:rsidRDefault="00921904" w:rsidP="00B60590">
            <w:pPr>
              <w:jc w:val="right"/>
              <w:rPr>
                <w:rFonts w:cs="Arial"/>
                <w:b/>
                <w:bCs/>
                <w:color w:val="FFFFFF"/>
                <w:sz w:val="18"/>
                <w:szCs w:val="18"/>
                <w:lang w:eastAsia="es-MX"/>
              </w:rPr>
            </w:pPr>
            <w:r w:rsidRPr="00E97CB0">
              <w:rPr>
                <w:rFonts w:cs="Arial"/>
                <w:b/>
                <w:bCs/>
                <w:color w:val="FFFFFF"/>
                <w:sz w:val="18"/>
                <w:szCs w:val="18"/>
                <w:lang w:eastAsia="es-MX"/>
              </w:rPr>
              <w:t>19,549,402,863.19</w:t>
            </w:r>
          </w:p>
        </w:tc>
        <w:tc>
          <w:tcPr>
            <w:tcW w:w="671" w:type="pct"/>
            <w:shd w:val="clear" w:color="000000" w:fill="757575"/>
            <w:noWrap/>
            <w:vAlign w:val="center"/>
            <w:hideMark/>
          </w:tcPr>
          <w:p w:rsidR="00921904" w:rsidRPr="00E97CB0" w:rsidRDefault="00921904" w:rsidP="00B60590">
            <w:pPr>
              <w:jc w:val="right"/>
              <w:rPr>
                <w:rFonts w:cs="Arial"/>
                <w:b/>
                <w:bCs/>
                <w:color w:val="FFFFFF"/>
                <w:sz w:val="18"/>
                <w:szCs w:val="18"/>
                <w:lang w:eastAsia="es-MX"/>
              </w:rPr>
            </w:pPr>
            <w:r w:rsidRPr="00E97CB0">
              <w:rPr>
                <w:rFonts w:cs="Arial"/>
                <w:b/>
                <w:bCs/>
                <w:color w:val="FFFFFF"/>
                <w:sz w:val="18"/>
                <w:szCs w:val="18"/>
                <w:lang w:eastAsia="es-MX"/>
              </w:rPr>
              <w:t>19,374,892,022.80</w:t>
            </w:r>
          </w:p>
        </w:tc>
        <w:tc>
          <w:tcPr>
            <w:tcW w:w="671" w:type="pct"/>
            <w:shd w:val="clear" w:color="000000" w:fill="757575"/>
            <w:noWrap/>
            <w:vAlign w:val="center"/>
            <w:hideMark/>
          </w:tcPr>
          <w:p w:rsidR="00921904" w:rsidRPr="00E97CB0" w:rsidRDefault="00921904" w:rsidP="00B60590">
            <w:pPr>
              <w:jc w:val="right"/>
              <w:rPr>
                <w:rFonts w:cs="Arial"/>
                <w:b/>
                <w:bCs/>
                <w:color w:val="FFFFFF"/>
                <w:sz w:val="18"/>
                <w:szCs w:val="18"/>
                <w:lang w:eastAsia="es-MX"/>
              </w:rPr>
            </w:pPr>
            <w:r w:rsidRPr="00E97CB0">
              <w:rPr>
                <w:rFonts w:cs="Arial"/>
                <w:b/>
                <w:bCs/>
                <w:color w:val="FFFFFF"/>
                <w:sz w:val="18"/>
                <w:szCs w:val="18"/>
                <w:lang w:eastAsia="es-MX"/>
              </w:rPr>
              <w:t>22,729,926,194.66</w:t>
            </w:r>
          </w:p>
        </w:tc>
      </w:tr>
      <w:tr w:rsidR="00921904" w:rsidRPr="00E97CB0" w:rsidTr="00B60590">
        <w:trPr>
          <w:trHeight w:val="15"/>
          <w:jc w:val="center"/>
        </w:trPr>
        <w:tc>
          <w:tcPr>
            <w:tcW w:w="972" w:type="pct"/>
            <w:shd w:val="clear" w:color="auto" w:fill="auto"/>
            <w:vAlign w:val="center"/>
            <w:hideMark/>
          </w:tcPr>
          <w:p w:rsidR="00921904" w:rsidRPr="00E97CB0" w:rsidRDefault="00921904" w:rsidP="00B60590">
            <w:pPr>
              <w:jc w:val="left"/>
              <w:rPr>
                <w:rFonts w:cs="Arial"/>
                <w:color w:val="000000"/>
                <w:sz w:val="18"/>
                <w:szCs w:val="18"/>
                <w:lang w:eastAsia="es-MX"/>
              </w:rPr>
            </w:pPr>
            <w:r w:rsidRPr="00E97CB0">
              <w:rPr>
                <w:rFonts w:cs="Arial"/>
                <w:color w:val="000000"/>
                <w:sz w:val="18"/>
                <w:szCs w:val="18"/>
                <w:lang w:eastAsia="es-MX"/>
              </w:rPr>
              <w:t>A. SERVICIOS PERSONALES</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3,842,862,349.59</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4,267,633,858.62</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3,872,013,133.72</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3,750,930,750.86</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5,046,974,154.50</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5,693,588,969.62</w:t>
            </w:r>
          </w:p>
        </w:tc>
      </w:tr>
      <w:tr w:rsidR="00921904" w:rsidRPr="00E97CB0" w:rsidTr="00B60590">
        <w:trPr>
          <w:trHeight w:val="15"/>
          <w:jc w:val="center"/>
        </w:trPr>
        <w:tc>
          <w:tcPr>
            <w:tcW w:w="972" w:type="pct"/>
            <w:shd w:val="clear" w:color="auto" w:fill="F2F2F2"/>
            <w:vAlign w:val="center"/>
            <w:hideMark/>
          </w:tcPr>
          <w:p w:rsidR="00921904" w:rsidRPr="00E97CB0" w:rsidRDefault="00921904" w:rsidP="00B60590">
            <w:pPr>
              <w:jc w:val="left"/>
              <w:rPr>
                <w:rFonts w:cs="Arial"/>
                <w:color w:val="000000"/>
                <w:sz w:val="18"/>
                <w:szCs w:val="18"/>
                <w:lang w:eastAsia="es-MX"/>
              </w:rPr>
            </w:pPr>
            <w:r w:rsidRPr="00E97CB0">
              <w:rPr>
                <w:rFonts w:cs="Arial"/>
                <w:color w:val="000000"/>
                <w:sz w:val="18"/>
                <w:szCs w:val="18"/>
                <w:lang w:eastAsia="es-MX"/>
              </w:rPr>
              <w:t>B. MATERIALES Y SUMINISTROS</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576,257,306.10</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522,517,793.68</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842,900,356.85</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898,743,415.96</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694,095,622.88</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854,073,245.49</w:t>
            </w:r>
          </w:p>
        </w:tc>
      </w:tr>
      <w:tr w:rsidR="00921904" w:rsidRPr="00E97CB0" w:rsidTr="00B60590">
        <w:trPr>
          <w:trHeight w:val="15"/>
          <w:jc w:val="center"/>
        </w:trPr>
        <w:tc>
          <w:tcPr>
            <w:tcW w:w="972" w:type="pct"/>
            <w:shd w:val="clear" w:color="auto" w:fill="auto"/>
            <w:vAlign w:val="center"/>
            <w:hideMark/>
          </w:tcPr>
          <w:p w:rsidR="00921904" w:rsidRPr="00E97CB0" w:rsidRDefault="00921904" w:rsidP="00B60590">
            <w:pPr>
              <w:jc w:val="left"/>
              <w:rPr>
                <w:rFonts w:cs="Arial"/>
                <w:color w:val="000000"/>
                <w:sz w:val="18"/>
                <w:szCs w:val="18"/>
                <w:lang w:eastAsia="es-MX"/>
              </w:rPr>
            </w:pPr>
            <w:r w:rsidRPr="00E97CB0">
              <w:rPr>
                <w:rFonts w:cs="Arial"/>
                <w:color w:val="000000"/>
                <w:sz w:val="18"/>
                <w:szCs w:val="18"/>
                <w:lang w:eastAsia="es-MX"/>
              </w:rPr>
              <w:t>C. SERVICIOS GENERALES</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1,446,776,886.52</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1,504,193,153.77</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2,036,382,144.38</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2,193,695,114.37</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2,365,949,000.89</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2,206,216,023.81</w:t>
            </w:r>
          </w:p>
        </w:tc>
      </w:tr>
      <w:tr w:rsidR="00921904" w:rsidRPr="00E97CB0" w:rsidTr="00B60590">
        <w:trPr>
          <w:trHeight w:val="15"/>
          <w:jc w:val="center"/>
        </w:trPr>
        <w:tc>
          <w:tcPr>
            <w:tcW w:w="972" w:type="pct"/>
            <w:shd w:val="clear" w:color="auto" w:fill="F2F2F2"/>
            <w:vAlign w:val="center"/>
            <w:hideMark/>
          </w:tcPr>
          <w:p w:rsidR="00921904" w:rsidRPr="00E97CB0" w:rsidRDefault="00921904" w:rsidP="00B60590">
            <w:pPr>
              <w:jc w:val="left"/>
              <w:rPr>
                <w:rFonts w:cs="Arial"/>
                <w:color w:val="000000"/>
                <w:sz w:val="18"/>
                <w:szCs w:val="18"/>
                <w:lang w:eastAsia="es-MX"/>
              </w:rPr>
            </w:pPr>
            <w:r w:rsidRPr="00E97CB0">
              <w:rPr>
                <w:rFonts w:cs="Arial"/>
                <w:color w:val="000000"/>
                <w:sz w:val="18"/>
                <w:szCs w:val="18"/>
                <w:lang w:eastAsia="es-MX"/>
              </w:rPr>
              <w:t>D. TRANSFERENCIAS, ASIGNACIONES, SUBSIDIOS Y OTRAS AYUDAS</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5,493,061,676.98</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6,092,837,438.27</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7,879,460,009.20</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8,633,680,033.50</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7,252,467,789.07</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8,012,998,052.16</w:t>
            </w:r>
          </w:p>
        </w:tc>
      </w:tr>
      <w:tr w:rsidR="00921904" w:rsidRPr="00E97CB0" w:rsidTr="00B60590">
        <w:trPr>
          <w:trHeight w:val="15"/>
          <w:jc w:val="center"/>
        </w:trPr>
        <w:tc>
          <w:tcPr>
            <w:tcW w:w="972" w:type="pct"/>
            <w:shd w:val="clear" w:color="auto" w:fill="auto"/>
            <w:vAlign w:val="center"/>
            <w:hideMark/>
          </w:tcPr>
          <w:p w:rsidR="00921904" w:rsidRPr="00E97CB0" w:rsidRDefault="00921904" w:rsidP="00B60590">
            <w:pPr>
              <w:jc w:val="left"/>
              <w:rPr>
                <w:rFonts w:cs="Arial"/>
                <w:color w:val="000000"/>
                <w:sz w:val="18"/>
                <w:szCs w:val="18"/>
                <w:lang w:eastAsia="es-MX"/>
              </w:rPr>
            </w:pPr>
            <w:r w:rsidRPr="00E97CB0">
              <w:rPr>
                <w:rFonts w:cs="Arial"/>
                <w:color w:val="000000"/>
                <w:sz w:val="18"/>
                <w:szCs w:val="18"/>
                <w:lang w:eastAsia="es-MX"/>
              </w:rPr>
              <w:t>E. BIENES MUEBLES, INMUEBLES E INTANGIBLES</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176,800,762.91</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152,479,964.52</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95,721,867.61</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66,920,761.26</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77,126,829.45</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83,724,548.97</w:t>
            </w:r>
          </w:p>
        </w:tc>
      </w:tr>
      <w:tr w:rsidR="00921904" w:rsidRPr="00E97CB0" w:rsidTr="00B60590">
        <w:trPr>
          <w:trHeight w:val="15"/>
          <w:jc w:val="center"/>
        </w:trPr>
        <w:tc>
          <w:tcPr>
            <w:tcW w:w="972" w:type="pct"/>
            <w:shd w:val="clear" w:color="auto" w:fill="F2F2F2"/>
            <w:vAlign w:val="center"/>
            <w:hideMark/>
          </w:tcPr>
          <w:p w:rsidR="00921904" w:rsidRPr="00E97CB0" w:rsidRDefault="00921904" w:rsidP="00B60590">
            <w:pPr>
              <w:jc w:val="left"/>
              <w:rPr>
                <w:rFonts w:cs="Arial"/>
                <w:color w:val="000000"/>
                <w:sz w:val="18"/>
                <w:szCs w:val="18"/>
                <w:lang w:eastAsia="es-MX"/>
              </w:rPr>
            </w:pPr>
            <w:r w:rsidRPr="00E97CB0">
              <w:rPr>
                <w:rFonts w:cs="Arial"/>
                <w:color w:val="000000"/>
                <w:sz w:val="18"/>
                <w:szCs w:val="18"/>
                <w:lang w:eastAsia="es-MX"/>
              </w:rPr>
              <w:t>F. INVERSIÓN PÚBLICA</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12,118,148.32</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1,066,600.00</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195,018,422.73</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216,536,235.89</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0</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2,018,012,504.63</w:t>
            </w:r>
          </w:p>
        </w:tc>
      </w:tr>
      <w:tr w:rsidR="00921904" w:rsidRPr="00E97CB0" w:rsidTr="00B60590">
        <w:trPr>
          <w:trHeight w:val="15"/>
          <w:jc w:val="center"/>
        </w:trPr>
        <w:tc>
          <w:tcPr>
            <w:tcW w:w="972" w:type="pct"/>
            <w:shd w:val="clear" w:color="auto" w:fill="auto"/>
            <w:vAlign w:val="center"/>
            <w:hideMark/>
          </w:tcPr>
          <w:p w:rsidR="00921904" w:rsidRPr="00E97CB0" w:rsidRDefault="00921904" w:rsidP="00B60590">
            <w:pPr>
              <w:jc w:val="left"/>
              <w:rPr>
                <w:rFonts w:cs="Arial"/>
                <w:color w:val="000000"/>
                <w:sz w:val="18"/>
                <w:szCs w:val="18"/>
                <w:lang w:eastAsia="es-MX"/>
              </w:rPr>
            </w:pPr>
            <w:r w:rsidRPr="00E97CB0">
              <w:rPr>
                <w:rFonts w:cs="Arial"/>
                <w:color w:val="000000"/>
                <w:sz w:val="18"/>
                <w:szCs w:val="18"/>
                <w:lang w:eastAsia="es-MX"/>
              </w:rPr>
              <w:t>G. INVERSIONES FINANCIERAS Y OTRAS PROVISIONES</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18,210,000.00</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55,122,127.77</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16,546,510.00</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24,026,717.15</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41,932,881.00</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87,636,990.01</w:t>
            </w:r>
          </w:p>
        </w:tc>
      </w:tr>
      <w:tr w:rsidR="00921904" w:rsidRPr="00E97CB0" w:rsidTr="00B60590">
        <w:trPr>
          <w:trHeight w:val="15"/>
          <w:jc w:val="center"/>
        </w:trPr>
        <w:tc>
          <w:tcPr>
            <w:tcW w:w="972" w:type="pct"/>
            <w:shd w:val="clear" w:color="auto" w:fill="F2F2F2"/>
            <w:vAlign w:val="center"/>
            <w:hideMark/>
          </w:tcPr>
          <w:p w:rsidR="00921904" w:rsidRPr="00E97CB0" w:rsidRDefault="00921904" w:rsidP="00B60590">
            <w:pPr>
              <w:jc w:val="left"/>
              <w:rPr>
                <w:rFonts w:cs="Arial"/>
                <w:color w:val="000000"/>
                <w:sz w:val="18"/>
                <w:szCs w:val="18"/>
                <w:lang w:eastAsia="es-MX"/>
              </w:rPr>
            </w:pPr>
            <w:r w:rsidRPr="00E97CB0">
              <w:rPr>
                <w:rFonts w:cs="Arial"/>
                <w:color w:val="000000"/>
                <w:sz w:val="18"/>
                <w:szCs w:val="18"/>
                <w:lang w:eastAsia="es-MX"/>
              </w:rPr>
              <w:t>H. PARTICIPACIONES Y APORTACIONES</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2,645,408,174.87</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3,005,026,487.07</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3,113,998,720.95</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3,470,259,908.94</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3,675,546,028.96</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3,698,391,588.00</w:t>
            </w:r>
          </w:p>
        </w:tc>
      </w:tr>
      <w:tr w:rsidR="00921904" w:rsidRPr="00E97CB0" w:rsidTr="00B60590">
        <w:trPr>
          <w:trHeight w:val="15"/>
          <w:jc w:val="center"/>
        </w:trPr>
        <w:tc>
          <w:tcPr>
            <w:tcW w:w="972" w:type="pct"/>
            <w:shd w:val="clear" w:color="auto" w:fill="auto"/>
            <w:vAlign w:val="center"/>
            <w:hideMark/>
          </w:tcPr>
          <w:p w:rsidR="00921904" w:rsidRPr="00E97CB0" w:rsidRDefault="00921904" w:rsidP="00B60590">
            <w:pPr>
              <w:jc w:val="left"/>
              <w:rPr>
                <w:rFonts w:cs="Arial"/>
                <w:color w:val="000000"/>
                <w:sz w:val="18"/>
                <w:szCs w:val="18"/>
                <w:lang w:eastAsia="es-MX"/>
              </w:rPr>
            </w:pPr>
            <w:r w:rsidRPr="00E97CB0">
              <w:rPr>
                <w:rFonts w:cs="Arial"/>
                <w:color w:val="000000"/>
                <w:sz w:val="18"/>
                <w:szCs w:val="18"/>
                <w:lang w:eastAsia="es-MX"/>
              </w:rPr>
              <w:t>I. DEUDA PÚBLICA</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325,013,561.34</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33,670,157.77</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157,672,516.09</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294,609,925.26</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220,799,716.05</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75,284,271.98</w:t>
            </w:r>
          </w:p>
        </w:tc>
      </w:tr>
      <w:tr w:rsidR="00921904" w:rsidRPr="00E97CB0" w:rsidTr="00B60590">
        <w:trPr>
          <w:trHeight w:val="15"/>
          <w:jc w:val="center"/>
        </w:trPr>
        <w:tc>
          <w:tcPr>
            <w:tcW w:w="972" w:type="pct"/>
            <w:shd w:val="clear" w:color="000000" w:fill="757575"/>
            <w:vAlign w:val="center"/>
            <w:hideMark/>
          </w:tcPr>
          <w:p w:rsidR="00921904" w:rsidRPr="00E97CB0" w:rsidRDefault="00921904" w:rsidP="00B60590">
            <w:pPr>
              <w:jc w:val="left"/>
              <w:rPr>
                <w:rFonts w:cs="Arial"/>
                <w:b/>
                <w:bCs/>
                <w:color w:val="FFFFFF"/>
                <w:sz w:val="18"/>
                <w:szCs w:val="18"/>
                <w:lang w:eastAsia="es-MX"/>
              </w:rPr>
            </w:pPr>
            <w:r w:rsidRPr="00E97CB0">
              <w:rPr>
                <w:rFonts w:cs="Arial"/>
                <w:b/>
                <w:bCs/>
                <w:color w:val="FFFFFF"/>
                <w:sz w:val="18"/>
                <w:szCs w:val="18"/>
                <w:lang w:eastAsia="es-MX"/>
              </w:rPr>
              <w:t>2. GASTO ETIQUETADO (2=A+B+C+D+E+F+G+H+I)</w:t>
            </w:r>
          </w:p>
        </w:tc>
        <w:tc>
          <w:tcPr>
            <w:tcW w:w="671" w:type="pct"/>
            <w:shd w:val="clear" w:color="000000" w:fill="757575"/>
            <w:noWrap/>
            <w:vAlign w:val="center"/>
            <w:hideMark/>
          </w:tcPr>
          <w:p w:rsidR="00921904" w:rsidRPr="00E97CB0" w:rsidRDefault="00921904" w:rsidP="00B60590">
            <w:pPr>
              <w:jc w:val="right"/>
              <w:rPr>
                <w:rFonts w:cs="Arial"/>
                <w:b/>
                <w:bCs/>
                <w:color w:val="FFFFFF"/>
                <w:sz w:val="18"/>
                <w:szCs w:val="18"/>
                <w:lang w:eastAsia="es-MX"/>
              </w:rPr>
            </w:pPr>
            <w:r w:rsidRPr="00E97CB0">
              <w:rPr>
                <w:rFonts w:cs="Arial"/>
                <w:b/>
                <w:bCs/>
                <w:color w:val="FFFFFF"/>
                <w:sz w:val="18"/>
                <w:szCs w:val="18"/>
                <w:lang w:eastAsia="es-MX"/>
              </w:rPr>
              <w:t>20,011,726,603.02</w:t>
            </w:r>
          </w:p>
        </w:tc>
        <w:tc>
          <w:tcPr>
            <w:tcW w:w="671" w:type="pct"/>
            <w:shd w:val="clear" w:color="000000" w:fill="757575"/>
            <w:noWrap/>
            <w:vAlign w:val="center"/>
            <w:hideMark/>
          </w:tcPr>
          <w:p w:rsidR="00921904" w:rsidRPr="00E97CB0" w:rsidRDefault="00921904" w:rsidP="00B60590">
            <w:pPr>
              <w:jc w:val="right"/>
              <w:rPr>
                <w:rFonts w:cs="Arial"/>
                <w:b/>
                <w:bCs/>
                <w:color w:val="FFFFFF"/>
                <w:sz w:val="18"/>
                <w:szCs w:val="18"/>
                <w:lang w:eastAsia="es-MX"/>
              </w:rPr>
            </w:pPr>
            <w:r w:rsidRPr="00E97CB0">
              <w:rPr>
                <w:rFonts w:cs="Arial"/>
                <w:b/>
                <w:bCs/>
                <w:color w:val="FFFFFF"/>
                <w:sz w:val="18"/>
                <w:szCs w:val="18"/>
                <w:lang w:eastAsia="es-MX"/>
              </w:rPr>
              <w:t>20,008,721,112.76</w:t>
            </w:r>
          </w:p>
        </w:tc>
        <w:tc>
          <w:tcPr>
            <w:tcW w:w="671" w:type="pct"/>
            <w:shd w:val="clear" w:color="000000" w:fill="757575"/>
            <w:noWrap/>
            <w:vAlign w:val="center"/>
            <w:hideMark/>
          </w:tcPr>
          <w:p w:rsidR="00921904" w:rsidRPr="00E97CB0" w:rsidRDefault="00921904" w:rsidP="00B60590">
            <w:pPr>
              <w:jc w:val="right"/>
              <w:rPr>
                <w:rFonts w:cs="Arial"/>
                <w:b/>
                <w:bCs/>
                <w:color w:val="FFFFFF"/>
                <w:sz w:val="18"/>
                <w:szCs w:val="18"/>
                <w:lang w:eastAsia="es-MX"/>
              </w:rPr>
            </w:pPr>
            <w:r w:rsidRPr="00E97CB0">
              <w:rPr>
                <w:rFonts w:cs="Arial"/>
                <w:b/>
                <w:bCs/>
                <w:color w:val="FFFFFF"/>
                <w:sz w:val="18"/>
                <w:szCs w:val="18"/>
                <w:lang w:eastAsia="es-MX"/>
              </w:rPr>
              <w:t>20,534,493,053.48</w:t>
            </w:r>
          </w:p>
        </w:tc>
        <w:tc>
          <w:tcPr>
            <w:tcW w:w="671" w:type="pct"/>
            <w:shd w:val="clear" w:color="000000" w:fill="757575"/>
            <w:noWrap/>
            <w:vAlign w:val="center"/>
            <w:hideMark/>
          </w:tcPr>
          <w:p w:rsidR="00921904" w:rsidRPr="00E97CB0" w:rsidRDefault="00921904" w:rsidP="00B60590">
            <w:pPr>
              <w:jc w:val="right"/>
              <w:rPr>
                <w:rFonts w:cs="Arial"/>
                <w:b/>
                <w:bCs/>
                <w:color w:val="FFFFFF"/>
                <w:sz w:val="18"/>
                <w:szCs w:val="18"/>
                <w:lang w:eastAsia="es-MX"/>
              </w:rPr>
            </w:pPr>
            <w:r w:rsidRPr="00E97CB0">
              <w:rPr>
                <w:rFonts w:cs="Arial"/>
                <w:b/>
                <w:bCs/>
                <w:color w:val="FFFFFF"/>
                <w:sz w:val="18"/>
                <w:szCs w:val="18"/>
                <w:lang w:eastAsia="es-MX"/>
              </w:rPr>
              <w:t>20,250,642,635.38</w:t>
            </w:r>
          </w:p>
        </w:tc>
        <w:tc>
          <w:tcPr>
            <w:tcW w:w="671" w:type="pct"/>
            <w:shd w:val="clear" w:color="000000" w:fill="757575"/>
            <w:noWrap/>
            <w:vAlign w:val="center"/>
            <w:hideMark/>
          </w:tcPr>
          <w:p w:rsidR="00921904" w:rsidRPr="00E97CB0" w:rsidRDefault="00921904" w:rsidP="00B60590">
            <w:pPr>
              <w:jc w:val="right"/>
              <w:rPr>
                <w:rFonts w:cs="Arial"/>
                <w:b/>
                <w:bCs/>
                <w:color w:val="FFFFFF"/>
                <w:sz w:val="18"/>
                <w:szCs w:val="18"/>
                <w:lang w:eastAsia="es-MX"/>
              </w:rPr>
            </w:pPr>
            <w:r w:rsidRPr="00E97CB0">
              <w:rPr>
                <w:rFonts w:cs="Arial"/>
                <w:b/>
                <w:bCs/>
                <w:color w:val="FFFFFF"/>
                <w:sz w:val="18"/>
                <w:szCs w:val="18"/>
                <w:lang w:eastAsia="es-MX"/>
              </w:rPr>
              <w:t>18,766,022,351.99</w:t>
            </w:r>
          </w:p>
        </w:tc>
        <w:tc>
          <w:tcPr>
            <w:tcW w:w="671" w:type="pct"/>
            <w:shd w:val="clear" w:color="000000" w:fill="757575"/>
            <w:noWrap/>
            <w:vAlign w:val="center"/>
            <w:hideMark/>
          </w:tcPr>
          <w:p w:rsidR="00921904" w:rsidRPr="00E97CB0" w:rsidRDefault="00921904" w:rsidP="00B60590">
            <w:pPr>
              <w:jc w:val="right"/>
              <w:rPr>
                <w:rFonts w:cs="Arial"/>
                <w:b/>
                <w:bCs/>
                <w:color w:val="FFFFFF"/>
                <w:sz w:val="18"/>
                <w:szCs w:val="18"/>
                <w:lang w:eastAsia="es-MX"/>
              </w:rPr>
            </w:pPr>
            <w:r w:rsidRPr="00E97CB0">
              <w:rPr>
                <w:rFonts w:cs="Arial"/>
                <w:b/>
                <w:bCs/>
                <w:color w:val="FFFFFF"/>
                <w:sz w:val="18"/>
                <w:szCs w:val="18"/>
                <w:lang w:eastAsia="es-MX"/>
              </w:rPr>
              <w:t>18,872,754,194.01</w:t>
            </w:r>
          </w:p>
        </w:tc>
      </w:tr>
      <w:tr w:rsidR="00921904" w:rsidRPr="00E97CB0" w:rsidTr="00B60590">
        <w:trPr>
          <w:trHeight w:val="15"/>
          <w:jc w:val="center"/>
        </w:trPr>
        <w:tc>
          <w:tcPr>
            <w:tcW w:w="972" w:type="pct"/>
            <w:shd w:val="clear" w:color="auto" w:fill="auto"/>
            <w:vAlign w:val="center"/>
            <w:hideMark/>
          </w:tcPr>
          <w:p w:rsidR="00921904" w:rsidRPr="00E97CB0" w:rsidRDefault="00921904" w:rsidP="00B60590">
            <w:pPr>
              <w:jc w:val="left"/>
              <w:rPr>
                <w:rFonts w:cs="Arial"/>
                <w:color w:val="000000"/>
                <w:sz w:val="18"/>
                <w:szCs w:val="18"/>
                <w:lang w:eastAsia="es-MX"/>
              </w:rPr>
            </w:pPr>
            <w:r w:rsidRPr="00E97CB0">
              <w:rPr>
                <w:rFonts w:cs="Arial"/>
                <w:color w:val="000000"/>
                <w:sz w:val="18"/>
                <w:szCs w:val="18"/>
                <w:lang w:eastAsia="es-MX"/>
              </w:rPr>
              <w:t>A. SERVICIOS PERSONALES</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5,908,642,759.05</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5,988,068,181.34</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7,249,694,492.96</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7,969,645,323.05</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7,108,170,037.61</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6,899,876,312.30</w:t>
            </w:r>
          </w:p>
        </w:tc>
      </w:tr>
      <w:tr w:rsidR="00921904" w:rsidRPr="00E97CB0" w:rsidTr="00B60590">
        <w:trPr>
          <w:trHeight w:val="15"/>
          <w:jc w:val="center"/>
        </w:trPr>
        <w:tc>
          <w:tcPr>
            <w:tcW w:w="972" w:type="pct"/>
            <w:shd w:val="clear" w:color="auto" w:fill="F2F2F2"/>
            <w:vAlign w:val="center"/>
            <w:hideMark/>
          </w:tcPr>
          <w:p w:rsidR="00921904" w:rsidRPr="00E97CB0" w:rsidRDefault="00921904" w:rsidP="00B60590">
            <w:pPr>
              <w:jc w:val="left"/>
              <w:rPr>
                <w:rFonts w:cs="Arial"/>
                <w:color w:val="000000"/>
                <w:sz w:val="18"/>
                <w:szCs w:val="18"/>
                <w:lang w:eastAsia="es-MX"/>
              </w:rPr>
            </w:pPr>
            <w:r w:rsidRPr="00E97CB0">
              <w:rPr>
                <w:rFonts w:cs="Arial"/>
                <w:color w:val="000000"/>
                <w:sz w:val="18"/>
                <w:szCs w:val="18"/>
                <w:lang w:eastAsia="es-MX"/>
              </w:rPr>
              <w:lastRenderedPageBreak/>
              <w:t>B. MATERIALES Y SUMINISTROS</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214,817,531.09</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255,624,064.60</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181,790,208.97</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240,744,973.72</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125,593,154.32</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134,674,604.09</w:t>
            </w:r>
          </w:p>
        </w:tc>
      </w:tr>
      <w:tr w:rsidR="00921904" w:rsidRPr="00E97CB0" w:rsidTr="00B60590">
        <w:trPr>
          <w:trHeight w:val="15"/>
          <w:jc w:val="center"/>
        </w:trPr>
        <w:tc>
          <w:tcPr>
            <w:tcW w:w="972" w:type="pct"/>
            <w:shd w:val="clear" w:color="auto" w:fill="auto"/>
            <w:vAlign w:val="center"/>
            <w:hideMark/>
          </w:tcPr>
          <w:p w:rsidR="00921904" w:rsidRPr="00E97CB0" w:rsidRDefault="00921904" w:rsidP="00B60590">
            <w:pPr>
              <w:jc w:val="left"/>
              <w:rPr>
                <w:rFonts w:cs="Arial"/>
                <w:color w:val="000000"/>
                <w:sz w:val="18"/>
                <w:szCs w:val="18"/>
                <w:lang w:eastAsia="es-MX"/>
              </w:rPr>
            </w:pPr>
            <w:r w:rsidRPr="00E97CB0">
              <w:rPr>
                <w:rFonts w:cs="Arial"/>
                <w:color w:val="000000"/>
                <w:sz w:val="18"/>
                <w:szCs w:val="18"/>
                <w:lang w:eastAsia="es-MX"/>
              </w:rPr>
              <w:t xml:space="preserve">C. SERVICIOS GENERALES </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618,487,263.79</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792,839,876.60</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842,523,996.75</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725,251,748.19</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370,632,897.32</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362,212,814.82</w:t>
            </w:r>
          </w:p>
        </w:tc>
      </w:tr>
      <w:tr w:rsidR="00921904" w:rsidRPr="00E97CB0" w:rsidTr="00B60590">
        <w:trPr>
          <w:trHeight w:val="15"/>
          <w:jc w:val="center"/>
        </w:trPr>
        <w:tc>
          <w:tcPr>
            <w:tcW w:w="972" w:type="pct"/>
            <w:shd w:val="clear" w:color="auto" w:fill="F2F2F2"/>
            <w:vAlign w:val="center"/>
            <w:hideMark/>
          </w:tcPr>
          <w:p w:rsidR="00921904" w:rsidRPr="00E97CB0" w:rsidRDefault="00921904" w:rsidP="00B60590">
            <w:pPr>
              <w:jc w:val="left"/>
              <w:rPr>
                <w:rFonts w:cs="Arial"/>
                <w:color w:val="000000"/>
                <w:sz w:val="18"/>
                <w:szCs w:val="18"/>
                <w:lang w:eastAsia="es-MX"/>
              </w:rPr>
            </w:pPr>
            <w:r w:rsidRPr="00E97CB0">
              <w:rPr>
                <w:rFonts w:cs="Arial"/>
                <w:color w:val="000000"/>
                <w:sz w:val="18"/>
                <w:szCs w:val="18"/>
                <w:lang w:eastAsia="es-MX"/>
              </w:rPr>
              <w:t>D. TRANSFERENCIAS, ASIGNACIONES, SUBSIDIOS Y OTRAS AYUDAS</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9,303,974,813.88</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9,796,860,050.73</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8,563,866,698.68</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7,901,013,203.21</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7,619,891,140.43</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7,638,859,197.00</w:t>
            </w:r>
          </w:p>
        </w:tc>
      </w:tr>
      <w:tr w:rsidR="00921904" w:rsidRPr="00E97CB0" w:rsidTr="00B60590">
        <w:trPr>
          <w:trHeight w:val="15"/>
          <w:jc w:val="center"/>
        </w:trPr>
        <w:tc>
          <w:tcPr>
            <w:tcW w:w="972" w:type="pct"/>
            <w:shd w:val="clear" w:color="auto" w:fill="auto"/>
            <w:vAlign w:val="center"/>
            <w:hideMark/>
          </w:tcPr>
          <w:p w:rsidR="00921904" w:rsidRPr="00E97CB0" w:rsidRDefault="00921904" w:rsidP="00B60590">
            <w:pPr>
              <w:jc w:val="left"/>
              <w:rPr>
                <w:rFonts w:cs="Arial"/>
                <w:color w:val="000000"/>
                <w:sz w:val="18"/>
                <w:szCs w:val="18"/>
                <w:lang w:eastAsia="es-MX"/>
              </w:rPr>
            </w:pPr>
            <w:r w:rsidRPr="00E97CB0">
              <w:rPr>
                <w:rFonts w:cs="Arial"/>
                <w:color w:val="000000"/>
                <w:sz w:val="18"/>
                <w:szCs w:val="18"/>
                <w:lang w:eastAsia="es-MX"/>
              </w:rPr>
              <w:t>E. BIENES MUEBLES, INMUEBLES E INTANGIBLES</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323,106,539.20</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83,296,865.75</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62,743,035.87</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90,026,951.51</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33,105,278.89</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8,187,215.24</w:t>
            </w:r>
          </w:p>
        </w:tc>
      </w:tr>
      <w:tr w:rsidR="00921904" w:rsidRPr="00E97CB0" w:rsidTr="00B60590">
        <w:trPr>
          <w:trHeight w:val="15"/>
          <w:jc w:val="center"/>
        </w:trPr>
        <w:tc>
          <w:tcPr>
            <w:tcW w:w="972" w:type="pct"/>
            <w:shd w:val="clear" w:color="auto" w:fill="F2F2F2"/>
            <w:vAlign w:val="center"/>
            <w:hideMark/>
          </w:tcPr>
          <w:p w:rsidR="00921904" w:rsidRPr="00E97CB0" w:rsidRDefault="00921904" w:rsidP="00B60590">
            <w:pPr>
              <w:jc w:val="left"/>
              <w:rPr>
                <w:rFonts w:cs="Arial"/>
                <w:color w:val="000000"/>
                <w:sz w:val="18"/>
                <w:szCs w:val="18"/>
                <w:lang w:eastAsia="es-MX"/>
              </w:rPr>
            </w:pPr>
            <w:r w:rsidRPr="00E97CB0">
              <w:rPr>
                <w:rFonts w:cs="Arial"/>
                <w:color w:val="000000"/>
                <w:sz w:val="18"/>
                <w:szCs w:val="18"/>
                <w:lang w:eastAsia="es-MX"/>
              </w:rPr>
              <w:t>F. INVERSIÓN PÚBLICA</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158,803,960.67</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148,726,459.98</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194,989,767.39</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174,911,805.64</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10,120,437.98</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11,110,993.25</w:t>
            </w:r>
          </w:p>
        </w:tc>
      </w:tr>
      <w:tr w:rsidR="00921904" w:rsidRPr="00E97CB0" w:rsidTr="00B60590">
        <w:trPr>
          <w:trHeight w:val="15"/>
          <w:jc w:val="center"/>
        </w:trPr>
        <w:tc>
          <w:tcPr>
            <w:tcW w:w="972" w:type="pct"/>
            <w:shd w:val="clear" w:color="auto" w:fill="auto"/>
            <w:vAlign w:val="center"/>
            <w:hideMark/>
          </w:tcPr>
          <w:p w:rsidR="00921904" w:rsidRPr="00E97CB0" w:rsidRDefault="00921904" w:rsidP="00B60590">
            <w:pPr>
              <w:jc w:val="left"/>
              <w:rPr>
                <w:rFonts w:cs="Arial"/>
                <w:color w:val="000000"/>
                <w:sz w:val="18"/>
                <w:szCs w:val="18"/>
                <w:lang w:eastAsia="es-MX"/>
              </w:rPr>
            </w:pPr>
            <w:r w:rsidRPr="00E97CB0">
              <w:rPr>
                <w:rFonts w:cs="Arial"/>
                <w:color w:val="000000"/>
                <w:sz w:val="18"/>
                <w:szCs w:val="18"/>
                <w:lang w:eastAsia="es-MX"/>
              </w:rPr>
              <w:t>G. INVERSIONES FINANCIERAS Y OTRAS PROVISIONES</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144,000,000.00</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0</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0</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0</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0</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0</w:t>
            </w:r>
          </w:p>
        </w:tc>
      </w:tr>
      <w:tr w:rsidR="00921904" w:rsidRPr="00E97CB0" w:rsidTr="00B60590">
        <w:trPr>
          <w:trHeight w:val="15"/>
          <w:jc w:val="center"/>
        </w:trPr>
        <w:tc>
          <w:tcPr>
            <w:tcW w:w="972" w:type="pct"/>
            <w:shd w:val="clear" w:color="auto" w:fill="F2F2F2"/>
            <w:vAlign w:val="center"/>
            <w:hideMark/>
          </w:tcPr>
          <w:p w:rsidR="00921904" w:rsidRPr="00E97CB0" w:rsidRDefault="00921904" w:rsidP="00B60590">
            <w:pPr>
              <w:jc w:val="left"/>
              <w:rPr>
                <w:rFonts w:cs="Arial"/>
                <w:color w:val="000000"/>
                <w:sz w:val="18"/>
                <w:szCs w:val="18"/>
                <w:lang w:eastAsia="es-MX"/>
              </w:rPr>
            </w:pPr>
            <w:r w:rsidRPr="00E97CB0">
              <w:rPr>
                <w:rFonts w:cs="Arial"/>
                <w:color w:val="000000"/>
                <w:sz w:val="18"/>
                <w:szCs w:val="18"/>
                <w:lang w:eastAsia="es-MX"/>
              </w:rPr>
              <w:t>H. PARTICIPACIONES Y APORTACIONES</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2,236,565,528.99</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2,341,580,015.00</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2,553,582,250.20</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2,738,112,984.32</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3,074,680,985.62</w:t>
            </w:r>
          </w:p>
        </w:tc>
        <w:tc>
          <w:tcPr>
            <w:tcW w:w="671" w:type="pct"/>
            <w:shd w:val="clear" w:color="auto" w:fill="F2F2F2"/>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3,139,366,286.31</w:t>
            </w:r>
          </w:p>
        </w:tc>
      </w:tr>
      <w:tr w:rsidR="00921904" w:rsidRPr="00E97CB0" w:rsidTr="00B60590">
        <w:trPr>
          <w:trHeight w:val="15"/>
          <w:jc w:val="center"/>
        </w:trPr>
        <w:tc>
          <w:tcPr>
            <w:tcW w:w="972" w:type="pct"/>
            <w:shd w:val="clear" w:color="auto" w:fill="auto"/>
            <w:vAlign w:val="center"/>
            <w:hideMark/>
          </w:tcPr>
          <w:p w:rsidR="00921904" w:rsidRPr="00E97CB0" w:rsidRDefault="00921904" w:rsidP="00B60590">
            <w:pPr>
              <w:jc w:val="left"/>
              <w:rPr>
                <w:rFonts w:cs="Arial"/>
                <w:color w:val="000000"/>
                <w:sz w:val="18"/>
                <w:szCs w:val="18"/>
                <w:lang w:eastAsia="es-MX"/>
              </w:rPr>
            </w:pPr>
            <w:r w:rsidRPr="00E97CB0">
              <w:rPr>
                <w:rFonts w:cs="Arial"/>
                <w:color w:val="000000"/>
                <w:sz w:val="18"/>
                <w:szCs w:val="18"/>
                <w:lang w:eastAsia="es-MX"/>
              </w:rPr>
              <w:t>I. DEUDA PÚBLICA</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1,103,328,206.35</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601,725,598.76</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885,302,602.66</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410,935,645.74</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423,828,419.82</w:t>
            </w:r>
          </w:p>
        </w:tc>
        <w:tc>
          <w:tcPr>
            <w:tcW w:w="671" w:type="pct"/>
            <w:shd w:val="clear" w:color="auto" w:fill="auto"/>
            <w:noWrap/>
            <w:vAlign w:val="center"/>
            <w:hideMark/>
          </w:tcPr>
          <w:p w:rsidR="00921904" w:rsidRPr="00E97CB0" w:rsidRDefault="00921904" w:rsidP="00B60590">
            <w:pPr>
              <w:jc w:val="right"/>
              <w:rPr>
                <w:rFonts w:cs="Arial"/>
                <w:color w:val="000000"/>
                <w:sz w:val="18"/>
                <w:szCs w:val="18"/>
                <w:lang w:eastAsia="es-MX"/>
              </w:rPr>
            </w:pPr>
            <w:r w:rsidRPr="00E97CB0">
              <w:rPr>
                <w:rFonts w:cs="Arial"/>
                <w:color w:val="000000"/>
                <w:sz w:val="18"/>
                <w:szCs w:val="18"/>
                <w:lang w:eastAsia="es-MX"/>
              </w:rPr>
              <w:t>678,466,771.00</w:t>
            </w:r>
          </w:p>
        </w:tc>
      </w:tr>
      <w:tr w:rsidR="00921904" w:rsidRPr="00E97CB0" w:rsidTr="00B60590">
        <w:trPr>
          <w:trHeight w:val="15"/>
          <w:jc w:val="center"/>
        </w:trPr>
        <w:tc>
          <w:tcPr>
            <w:tcW w:w="972" w:type="pct"/>
            <w:shd w:val="clear" w:color="000000" w:fill="757575"/>
            <w:vAlign w:val="center"/>
            <w:hideMark/>
          </w:tcPr>
          <w:p w:rsidR="00921904" w:rsidRPr="00E97CB0" w:rsidRDefault="00921904" w:rsidP="00B60590">
            <w:pPr>
              <w:jc w:val="left"/>
              <w:rPr>
                <w:rFonts w:cs="Arial"/>
                <w:b/>
                <w:bCs/>
                <w:color w:val="FFFFFF"/>
                <w:sz w:val="18"/>
                <w:szCs w:val="18"/>
                <w:lang w:eastAsia="es-MX"/>
              </w:rPr>
            </w:pPr>
            <w:r w:rsidRPr="00E97CB0">
              <w:rPr>
                <w:rFonts w:cs="Arial"/>
                <w:b/>
                <w:bCs/>
                <w:color w:val="FFFFFF"/>
                <w:sz w:val="18"/>
                <w:szCs w:val="18"/>
                <w:lang w:eastAsia="es-MX"/>
              </w:rPr>
              <w:t>3. TOTAL DEL RESULTADO DE EGRESOS (3=1+2)</w:t>
            </w:r>
          </w:p>
        </w:tc>
        <w:tc>
          <w:tcPr>
            <w:tcW w:w="671" w:type="pct"/>
            <w:shd w:val="clear" w:color="000000" w:fill="757575"/>
            <w:noWrap/>
            <w:vAlign w:val="center"/>
            <w:hideMark/>
          </w:tcPr>
          <w:p w:rsidR="00921904" w:rsidRPr="00E97CB0" w:rsidRDefault="00921904" w:rsidP="00B60590">
            <w:pPr>
              <w:jc w:val="right"/>
              <w:rPr>
                <w:rFonts w:cs="Arial"/>
                <w:b/>
                <w:bCs/>
                <w:color w:val="FFFFFF"/>
                <w:sz w:val="18"/>
                <w:szCs w:val="18"/>
                <w:lang w:eastAsia="es-MX"/>
              </w:rPr>
            </w:pPr>
            <w:r w:rsidRPr="00E97CB0">
              <w:rPr>
                <w:rFonts w:cs="Arial"/>
                <w:b/>
                <w:bCs/>
                <w:color w:val="FFFFFF"/>
                <w:sz w:val="18"/>
                <w:szCs w:val="18"/>
                <w:lang w:eastAsia="es-MX"/>
              </w:rPr>
              <w:t>34,548,235,469.65</w:t>
            </w:r>
          </w:p>
        </w:tc>
        <w:tc>
          <w:tcPr>
            <w:tcW w:w="671" w:type="pct"/>
            <w:shd w:val="clear" w:color="000000" w:fill="757575"/>
            <w:noWrap/>
            <w:vAlign w:val="center"/>
            <w:hideMark/>
          </w:tcPr>
          <w:p w:rsidR="00921904" w:rsidRPr="00E97CB0" w:rsidRDefault="00921904" w:rsidP="00B60590">
            <w:pPr>
              <w:jc w:val="right"/>
              <w:rPr>
                <w:rFonts w:cs="Arial"/>
                <w:b/>
                <w:bCs/>
                <w:color w:val="FFFFFF"/>
                <w:sz w:val="18"/>
                <w:szCs w:val="18"/>
                <w:lang w:eastAsia="es-MX"/>
              </w:rPr>
            </w:pPr>
            <w:r w:rsidRPr="00E97CB0">
              <w:rPr>
                <w:rFonts w:cs="Arial"/>
                <w:b/>
                <w:bCs/>
                <w:color w:val="FFFFFF"/>
                <w:sz w:val="18"/>
                <w:szCs w:val="18"/>
                <w:lang w:eastAsia="es-MX"/>
              </w:rPr>
              <w:t>35,643,268,694.23</w:t>
            </w:r>
          </w:p>
        </w:tc>
        <w:tc>
          <w:tcPr>
            <w:tcW w:w="671" w:type="pct"/>
            <w:shd w:val="clear" w:color="000000" w:fill="757575"/>
            <w:noWrap/>
            <w:vAlign w:val="center"/>
            <w:hideMark/>
          </w:tcPr>
          <w:p w:rsidR="00921904" w:rsidRPr="00E97CB0" w:rsidRDefault="00921904" w:rsidP="00B60590">
            <w:pPr>
              <w:jc w:val="right"/>
              <w:rPr>
                <w:rFonts w:cs="Arial"/>
                <w:b/>
                <w:bCs/>
                <w:color w:val="FFFFFF"/>
                <w:sz w:val="18"/>
                <w:szCs w:val="18"/>
                <w:lang w:eastAsia="es-MX"/>
              </w:rPr>
            </w:pPr>
            <w:r w:rsidRPr="00E97CB0">
              <w:rPr>
                <w:rFonts w:cs="Arial"/>
                <w:b/>
                <w:bCs/>
                <w:color w:val="FFFFFF"/>
                <w:sz w:val="18"/>
                <w:szCs w:val="18"/>
                <w:lang w:eastAsia="es-MX"/>
              </w:rPr>
              <w:t>38,744,206,735.01</w:t>
            </w:r>
          </w:p>
        </w:tc>
        <w:tc>
          <w:tcPr>
            <w:tcW w:w="671" w:type="pct"/>
            <w:shd w:val="clear" w:color="000000" w:fill="757575"/>
            <w:noWrap/>
            <w:vAlign w:val="center"/>
            <w:hideMark/>
          </w:tcPr>
          <w:p w:rsidR="00921904" w:rsidRPr="00E97CB0" w:rsidRDefault="00921904" w:rsidP="00B60590">
            <w:pPr>
              <w:jc w:val="right"/>
              <w:rPr>
                <w:rFonts w:cs="Arial"/>
                <w:b/>
                <w:bCs/>
                <w:color w:val="FFFFFF"/>
                <w:sz w:val="18"/>
                <w:szCs w:val="18"/>
                <w:lang w:eastAsia="es-MX"/>
              </w:rPr>
            </w:pPr>
            <w:r w:rsidRPr="00E97CB0">
              <w:rPr>
                <w:rFonts w:cs="Arial"/>
                <w:b/>
                <w:bCs/>
                <w:color w:val="FFFFFF"/>
                <w:sz w:val="18"/>
                <w:szCs w:val="18"/>
                <w:lang w:eastAsia="es-MX"/>
              </w:rPr>
              <w:t>39,800,045,498.57</w:t>
            </w:r>
          </w:p>
        </w:tc>
        <w:tc>
          <w:tcPr>
            <w:tcW w:w="671" w:type="pct"/>
            <w:shd w:val="clear" w:color="000000" w:fill="757575"/>
            <w:noWrap/>
            <w:vAlign w:val="center"/>
            <w:hideMark/>
          </w:tcPr>
          <w:p w:rsidR="00921904" w:rsidRPr="00E97CB0" w:rsidRDefault="00921904" w:rsidP="00B60590">
            <w:pPr>
              <w:jc w:val="right"/>
              <w:rPr>
                <w:rFonts w:cs="Arial"/>
                <w:b/>
                <w:bCs/>
                <w:color w:val="FFFFFF"/>
                <w:sz w:val="18"/>
                <w:szCs w:val="18"/>
                <w:lang w:eastAsia="es-MX"/>
              </w:rPr>
            </w:pPr>
            <w:r w:rsidRPr="00E97CB0">
              <w:rPr>
                <w:rFonts w:cs="Arial"/>
                <w:b/>
                <w:bCs/>
                <w:color w:val="FFFFFF"/>
                <w:sz w:val="18"/>
                <w:szCs w:val="18"/>
                <w:lang w:eastAsia="es-MX"/>
              </w:rPr>
              <w:t>38,140,914,374.79</w:t>
            </w:r>
          </w:p>
        </w:tc>
        <w:tc>
          <w:tcPr>
            <w:tcW w:w="671" w:type="pct"/>
            <w:shd w:val="clear" w:color="000000" w:fill="757575"/>
            <w:noWrap/>
            <w:vAlign w:val="center"/>
            <w:hideMark/>
          </w:tcPr>
          <w:p w:rsidR="00921904" w:rsidRPr="00E97CB0" w:rsidRDefault="00921904" w:rsidP="00B60590">
            <w:pPr>
              <w:jc w:val="right"/>
              <w:rPr>
                <w:rFonts w:cs="Arial"/>
                <w:b/>
                <w:bCs/>
                <w:color w:val="FFFFFF"/>
                <w:sz w:val="18"/>
                <w:szCs w:val="18"/>
                <w:lang w:eastAsia="es-MX"/>
              </w:rPr>
            </w:pPr>
            <w:r w:rsidRPr="00E97CB0">
              <w:rPr>
                <w:rFonts w:cs="Arial"/>
                <w:b/>
                <w:bCs/>
                <w:color w:val="FFFFFF"/>
                <w:sz w:val="18"/>
                <w:szCs w:val="18"/>
                <w:lang w:eastAsia="es-MX"/>
              </w:rPr>
              <w:t>41,602,680,388.67</w:t>
            </w:r>
          </w:p>
        </w:tc>
      </w:tr>
    </w:tbl>
    <w:p w:rsidR="00921904" w:rsidRDefault="00921904" w:rsidP="00B60590"/>
    <w:p w:rsidR="00921904" w:rsidRPr="000A597E" w:rsidRDefault="00921904" w:rsidP="00921904">
      <w:pPr>
        <w:pStyle w:val="Prrafodelista"/>
        <w:numPr>
          <w:ilvl w:val="0"/>
          <w:numId w:val="6"/>
        </w:numPr>
        <w:spacing w:after="200" w:line="276" w:lineRule="auto"/>
        <w:rPr>
          <w:rFonts w:ascii="Arial" w:hAnsi="Arial" w:cs="Arial"/>
        </w:rPr>
      </w:pPr>
      <w:r w:rsidRPr="000A597E">
        <w:rPr>
          <w:rFonts w:ascii="Arial" w:hAnsi="Arial" w:cs="Arial"/>
        </w:rPr>
        <w:t>Los importes corresponden a los egresos totales devengados.</w:t>
      </w:r>
    </w:p>
    <w:p w:rsidR="00921904" w:rsidRDefault="00921904" w:rsidP="00921904">
      <w:pPr>
        <w:pStyle w:val="Prrafodelista"/>
        <w:numPr>
          <w:ilvl w:val="0"/>
          <w:numId w:val="6"/>
        </w:numPr>
        <w:spacing w:after="200" w:line="276" w:lineRule="auto"/>
        <w:jc w:val="left"/>
        <w:rPr>
          <w:rFonts w:ascii="Arial" w:hAnsi="Arial" w:cs="Arial"/>
        </w:rPr>
      </w:pPr>
      <w:r w:rsidRPr="000A597E">
        <w:rPr>
          <w:rFonts w:ascii="Arial" w:hAnsi="Arial" w:cs="Arial"/>
        </w:rPr>
        <w:t>Los importes corresponden a los egresos devengados al cierre trimestral más reciente disponible y estimados para el resto del ejercicio</w:t>
      </w:r>
    </w:p>
    <w:p w:rsidR="00921904" w:rsidRPr="006F2738" w:rsidRDefault="00921904" w:rsidP="00B60590">
      <w:pPr>
        <w:ind w:left="360"/>
        <w:jc w:val="left"/>
        <w:rPr>
          <w:rFonts w:cs="Arial"/>
        </w:rPr>
      </w:pPr>
    </w:p>
    <w:p w:rsidR="00921904" w:rsidRDefault="00921904">
      <w:pPr>
        <w:sectPr w:rsidR="00921904" w:rsidSect="00B60590">
          <w:pgSz w:w="11906" w:h="16838"/>
          <w:pgMar w:top="2834" w:right="1701" w:bottom="1417" w:left="1701" w:header="0" w:footer="0" w:gutter="0"/>
          <w:cols w:space="720"/>
          <w:docGrid w:linePitch="326"/>
        </w:sectPr>
      </w:pPr>
    </w:p>
    <w:p w:rsidR="00921904" w:rsidRDefault="00921904"/>
    <w:p w:rsidR="00921904" w:rsidRDefault="00921904">
      <w:pPr>
        <w:pStyle w:val="Ttulo3"/>
      </w:pPr>
      <w:bookmarkStart w:id="117" w:name="X71f2471282b282822dc927faf38c1f82ff7a592"/>
      <w:r>
        <w:t>ANEXO 16.4. CLASIFICADOR POR OBJETO DEL GASTO, A NIVEL CAPÍTULO</w:t>
      </w:r>
      <w:bookmarkEnd w:id="117"/>
    </w:p>
    <w:p w:rsidR="00921904" w:rsidRDefault="00921904"/>
    <w:tbl>
      <w:tblPr>
        <w:tblW w:w="8640" w:type="dxa"/>
        <w:jc w:val="center"/>
        <w:tblLayout w:type="fixed"/>
        <w:tblLook w:val="0420" w:firstRow="1" w:lastRow="0" w:firstColumn="0" w:lastColumn="0" w:noHBand="0" w:noVBand="1"/>
      </w:tblPr>
      <w:tblGrid>
        <w:gridCol w:w="6048"/>
        <w:gridCol w:w="2592"/>
      </w:tblGrid>
      <w:tr w:rsidR="00921904">
        <w:trPr>
          <w:cantSplit/>
          <w:jc w:val="center"/>
        </w:trPr>
        <w:tc>
          <w:tcPr>
            <w:tcW w:w="6048"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CLASIFICACIÓN POR OBJETO DEL GASTO</w:t>
            </w:r>
          </w:p>
        </w:tc>
        <w:tc>
          <w:tcPr>
            <w:tcW w:w="2592"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IMPORTE</w:t>
            </w:r>
          </w:p>
        </w:tc>
      </w:tr>
      <w:tr w:rsidR="00921904">
        <w:trPr>
          <w:cantSplit/>
          <w:jc w:val="center"/>
        </w:trPr>
        <w:tc>
          <w:tcPr>
            <w:tcW w:w="6048"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I. GASTO NO ETIQUETADO</w:t>
            </w:r>
          </w:p>
        </w:tc>
        <w:tc>
          <w:tcPr>
            <w:tcW w:w="2592"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22,029,640,617</w:t>
            </w:r>
          </w:p>
        </w:tc>
      </w:tr>
      <w:tr w:rsidR="00921904">
        <w:trPr>
          <w:cantSplit/>
          <w:jc w:val="center"/>
        </w:trPr>
        <w:tc>
          <w:tcPr>
            <w:tcW w:w="6048"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PERSONALES</w:t>
            </w:r>
          </w:p>
        </w:tc>
        <w:tc>
          <w:tcPr>
            <w:tcW w:w="2592"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5,492,935,326</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MATERIALES Y SUMINISTROS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683,769,862</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GENERALES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2,292,744,278</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TRANSFERENCIAS, ASIGNACIONES, SUBSIDIOS Y OTRAS AYUDAS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9,568,369,274</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BIENES MUEBLES, INMUEBLES E INTANGIBLES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673,000</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INVERSIONES FINANCIERAS Y OTRAS PROVISIONES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8,300,100</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PARTICIPACIONES Y APORTACIONES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3,658,066,849</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DEUDA PÚBLICA</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324,781,928</w:t>
            </w:r>
          </w:p>
        </w:tc>
      </w:tr>
      <w:tr w:rsidR="00921904">
        <w:trPr>
          <w:cantSplit/>
          <w:jc w:val="center"/>
        </w:trPr>
        <w:tc>
          <w:tcPr>
            <w:tcW w:w="6048"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II. GASTO ETIQUETADO</w:t>
            </w:r>
          </w:p>
        </w:tc>
        <w:tc>
          <w:tcPr>
            <w:tcW w:w="2592"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19,106,462,581</w:t>
            </w:r>
          </w:p>
        </w:tc>
      </w:tr>
      <w:tr w:rsidR="00921904">
        <w:trPr>
          <w:cantSplit/>
          <w:jc w:val="center"/>
        </w:trPr>
        <w:tc>
          <w:tcPr>
            <w:tcW w:w="6048"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PERSONALES</w:t>
            </w:r>
          </w:p>
        </w:tc>
        <w:tc>
          <w:tcPr>
            <w:tcW w:w="259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7,621,189,144</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MATERIALES Y SUMINISTROS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87,143,204</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GENERALES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373,564,395</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TRANSFERENCIAS, ASIGNACIONES, SUBSIDIOS Y OTRAS AYUDAS</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6,948,090,104</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BIENES MUEBLES, INMUEBLES E INTANGIBLES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2,727,491</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INVERSIÓN PÚBLICA</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112,523,319</w:t>
            </w:r>
          </w:p>
        </w:tc>
      </w:tr>
      <w:tr w:rsidR="00921904">
        <w:trPr>
          <w:cantSplit/>
          <w:jc w:val="center"/>
        </w:trPr>
        <w:tc>
          <w:tcPr>
            <w:tcW w:w="6048"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PARTICIPACIONES Y APORTACIONES</w:t>
            </w:r>
          </w:p>
        </w:tc>
        <w:tc>
          <w:tcPr>
            <w:tcW w:w="259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3,103,306,379</w:t>
            </w:r>
          </w:p>
        </w:tc>
      </w:tr>
      <w:tr w:rsidR="00921904">
        <w:trPr>
          <w:cantSplit/>
          <w:jc w:val="center"/>
        </w:trPr>
        <w:tc>
          <w:tcPr>
            <w:tcW w:w="6048"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DEUDA PÚBLICA</w:t>
            </w:r>
          </w:p>
        </w:tc>
        <w:tc>
          <w:tcPr>
            <w:tcW w:w="2592"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857,918,545</w:t>
            </w:r>
          </w:p>
        </w:tc>
      </w:tr>
      <w:tr w:rsidR="00921904">
        <w:trPr>
          <w:cantSplit/>
          <w:jc w:val="center"/>
        </w:trPr>
        <w:tc>
          <w:tcPr>
            <w:tcW w:w="6048" w:type="dxa"/>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TOTAL</w:t>
            </w:r>
          </w:p>
        </w:tc>
        <w:tc>
          <w:tcPr>
            <w:tcW w:w="2592"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41,136,103,198</w:t>
            </w:r>
          </w:p>
        </w:tc>
      </w:tr>
    </w:tbl>
    <w:p w:rsidR="00921904" w:rsidRDefault="00921904">
      <w:pPr>
        <w:pStyle w:val="Ttulo3"/>
      </w:pPr>
      <w:bookmarkStart w:id="118" w:name="X470d215632ec93b22647941846818cd65f4a016"/>
      <w:r>
        <w:t>ANEXO 16.5. CLASIFICADOR POR OBJETO DEL GASTO A NIVEL CAPÍTULO Y CONCEPTO</w:t>
      </w:r>
      <w:bookmarkEnd w:id="118"/>
    </w:p>
    <w:p w:rsidR="00921904" w:rsidRDefault="00921904"/>
    <w:tbl>
      <w:tblPr>
        <w:tblW w:w="8467" w:type="dxa"/>
        <w:jc w:val="center"/>
        <w:tblLayout w:type="fixed"/>
        <w:tblLook w:val="0420" w:firstRow="1" w:lastRow="0" w:firstColumn="0" w:lastColumn="0" w:noHBand="0" w:noVBand="1"/>
      </w:tblPr>
      <w:tblGrid>
        <w:gridCol w:w="5927"/>
        <w:gridCol w:w="2540"/>
      </w:tblGrid>
      <w:tr w:rsidR="00921904">
        <w:trPr>
          <w:cantSplit/>
          <w:jc w:val="center"/>
        </w:trPr>
        <w:tc>
          <w:tcPr>
            <w:tcW w:w="5927"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CAPÍTULO / CONCEPTO</w:t>
            </w:r>
          </w:p>
        </w:tc>
        <w:tc>
          <w:tcPr>
            <w:tcW w:w="2540"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IMPORTE</w:t>
            </w:r>
          </w:p>
        </w:tc>
      </w:tr>
      <w:tr w:rsidR="00921904">
        <w:trPr>
          <w:cantSplit/>
          <w:jc w:val="center"/>
        </w:trPr>
        <w:tc>
          <w:tcPr>
            <w:tcW w:w="5927"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I. GASTO NO ETIQUETADO</w:t>
            </w:r>
          </w:p>
        </w:tc>
        <w:tc>
          <w:tcPr>
            <w:tcW w:w="2540"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22,029,640,617</w:t>
            </w:r>
          </w:p>
        </w:tc>
      </w:tr>
      <w:tr w:rsidR="00921904">
        <w:trPr>
          <w:cantSplit/>
          <w:jc w:val="center"/>
        </w:trPr>
        <w:tc>
          <w:tcPr>
            <w:tcW w:w="5927"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SERVICIOS PERSONALES</w:t>
            </w:r>
          </w:p>
        </w:tc>
        <w:tc>
          <w:tcPr>
            <w:tcW w:w="2540"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5,492,935,326</w:t>
            </w:r>
          </w:p>
        </w:tc>
      </w:tr>
      <w:tr w:rsidR="00921904">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REMUNERACIONES AL PERSONAL DE CARÁCTER PERMANENTE</w:t>
            </w:r>
          </w:p>
        </w:tc>
        <w:tc>
          <w:tcPr>
            <w:tcW w:w="2540"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2,760,378,012</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REMUNERACIONES AL PERSONAL DE CARÁCTER TRANSITORIO</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729,612,067</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REMUNERACIONES ADICIONALES Y ESPECIALES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942,875,768</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SEGURIDAD SOCIAL</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541,848,529</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OTRAS PRESTACIONES SOCIALES Y ECONÓMICAS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319,069,512</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PREVISIONES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20,437,440</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PAGO DE ESTÍMULOS A SERVIDORES PÚBLICOS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178,713,998</w:t>
            </w:r>
          </w:p>
        </w:tc>
      </w:tr>
      <w:tr w:rsidR="00921904">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MATERIALES Y SUMINISTROS</w:t>
            </w:r>
          </w:p>
        </w:tc>
        <w:tc>
          <w:tcPr>
            <w:tcW w:w="2540"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683,769,862</w:t>
            </w:r>
          </w:p>
        </w:tc>
      </w:tr>
      <w:tr w:rsidR="00921904">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MATERIALES DE ADMINISTRACIÓN, EMISIÓN DE DOCUMENTOS Y ARTÍCULOS OFICIALES</w:t>
            </w:r>
          </w:p>
        </w:tc>
        <w:tc>
          <w:tcPr>
            <w:tcW w:w="2540"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75,901,079</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ALIMENTOS Y UTENSILIOS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133,002,022</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MATERIAS PRIMAS Y MATERIALES DE PRODUCCIÓN Y COMERCIALIZACIÓN</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4,464</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MATERIALES Y ARTÍCULOS DE CONSTRUCCIÓN Y DE REPARACIÓN</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6,509,587</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PRODUCTOS QUÍMICOS, FARMACÉUTICOS Y DE LABORATORIO</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36,429,312</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COMBUSTIBLES, LUBRICANTES Y ADITIVOS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310,342,560</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VESTUARIO, BLANCOS, PRENDAS DE PROTECCIÓN Y ARTÍCULOS DEPORTIVOS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60,058,625</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MATERIALES Y SUMINISTROS PARA SEGURIDAD</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455,565</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HERRAMIENTAS, REFACCIONES Y ACCESORIOS MENORES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61,066,648</w:t>
            </w:r>
          </w:p>
        </w:tc>
      </w:tr>
      <w:tr w:rsidR="00921904">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SERVICIOS GENERALES</w:t>
            </w:r>
          </w:p>
        </w:tc>
        <w:tc>
          <w:tcPr>
            <w:tcW w:w="2540"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2,292,744,278</w:t>
            </w:r>
          </w:p>
        </w:tc>
      </w:tr>
      <w:tr w:rsidR="00921904">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BÁSICOS</w:t>
            </w:r>
          </w:p>
        </w:tc>
        <w:tc>
          <w:tcPr>
            <w:tcW w:w="2540"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139,581,123</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ARRENDAMIENTO</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686,435,509</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SERVICIOS PROFESIONALES, CIENTÍFICOS, TÉCNICOS Y OTROS SERVICIOS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232,550,034</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FINANCIEROS, BANCARIOS Y COMERCIALES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226,881,426</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INSTALACIÓN, REPARACIÓN, MANTENIMIENTO Y CONSERVACIÓN</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351,204,858</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COMUNICACIÓN SOCIAL Y PUBLICIDAD</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61,409,383</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TRASLADO Y VIÁTICOS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13,367,786</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OFICIALES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53,506,697</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OTROS SERVICIOS GENERALES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527,807,462</w:t>
            </w:r>
          </w:p>
        </w:tc>
      </w:tr>
      <w:tr w:rsidR="00921904">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TRANSFERENCIAS, ASIGNACIONES, SUBSIDIOS Y OTRAS AYUDAS</w:t>
            </w:r>
          </w:p>
        </w:tc>
        <w:tc>
          <w:tcPr>
            <w:tcW w:w="2540"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9,568,369,274</w:t>
            </w:r>
          </w:p>
        </w:tc>
      </w:tr>
      <w:tr w:rsidR="00921904">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REMUNERACIONES AL PERSONAL DE CARÁCTER PERMANENTE</w:t>
            </w:r>
          </w:p>
        </w:tc>
        <w:tc>
          <w:tcPr>
            <w:tcW w:w="2540"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1,801,209,108</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REMUNERACIONES AL PERSONAL DE CARÁCTER TRANSITORIO</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309,893,419</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REMUNERACIONES ADICIONALES Y ESPECIALES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694,719,205</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SEGURIDAD SOCIAL</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390,754,481</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OTRAS PRESTACIONES SOCIALES Y ECONÓMICAS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418,111,207</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PREVISIONES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9,483,947</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PAGO DE ESTÍMULOS A SERVIDORES PÚBLICOS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67,907,959</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MATERIALES DE ADMINISTRACIÓN, EMISIÓN DE DOCUMENTOS Y ARTÍCULOS OFICIALES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71,750,363</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ALIMENTOS Y UTENSILIOS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21,583,924</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MATERIAS PRIMAS Y MATERIALES DE PRODUCCIÓN Y COMERCIALIZACIÓN</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68,491,889</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MATERIALES Y ARTÍCULOS DE CONSTRUCCIÓN Y DE REPARACIÓN</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19,195,882</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PRODUCTOS QUÍMICOS, FARMACÉUTICOS Y DE LABORATORIO</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539,073,028</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COMBUSTIBLES, LUBRICANTES Y ADITIVOS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80,026,539</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VESTUARIO, BLANCOS, PRENDAS DE PROTECCIÓN Y ARTÍCULOS DEPORTIVOS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12,814,787</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HERRAMIENTAS, REFACCIONES Y ACCESORIOS MENORES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29,306,342</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BÁSICOS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347,705,267</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ARRENDAMIENTO</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82,238,054</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PROFESIONALES, CIENTÍFICOS, TÉCNICOS Y OTROS SERVICIOS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313,849,488</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FINANCIEROS, BANCARIOS Y COMERCIALES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58,583,188</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SERVICIOS DE INSTALACIÓN, REPARACIÓN, MANTENIMIENTO Y CONSERVACIÓN</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150,155,267</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COMUNICACIÓN SOCIAL Y PUBLICIDAD</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17,363,718</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TRASLADO Y VIÁTICOS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32,813,086</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OFICIALES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81,958,903</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OTROS SERVICIOS GENERALES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167,688,201</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TRANSFERENCIAS INTERNAS Y ASIGNACIONES AL SECTOR PÚBLICO</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63,352,173</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TRANSFERENCIAS AL RESTO DEL SECTOR PÚBLICO</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544,378,000</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SUBSIDIOS Y SUBVENCIONES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519,682,824</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AYUDAS SOCIALES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379,716,253</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PENSIONES Y JUBILACIONES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1,823,661,226</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DONATIVOS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16,728,507</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MOBILIARIO Y EQUIPO DE ADMINISTRACIÓN</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20,380,242</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MOBILIARIO Y EQUIPO EDUCACIONAL Y RECREATIVO</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433,113</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EQUIPO E INSTRUMENTAL MÉDICO Y DE LABORATORIO</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542,551</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VEHÍCULOS Y EQUIPO DE TRANSPORTE</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2,745,000</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MAQUINARIA, OTROS EQUIPOS Y HERRAMIENTAS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14,453,421</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ACTIVOS BIOLÓGICOS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600,000</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BIENES INMUEBLES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20,000,000</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ACTIVOS INTANGIBLES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5,823,185</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OBRA PÚBLICA EN BIENES DE DOMINIO PÚBLICO</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172,730,240</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OBRA PÚBLICA EN BIENES PROPIOS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35,336,194</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INVERSIONES PARA EL FOMENTO DE ACTIVIDADES PRODUCTIVAS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8,318,364</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CONCESIÓN DE PRÉSTAMOS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152,810,729</w:t>
            </w:r>
          </w:p>
        </w:tc>
      </w:tr>
      <w:tr w:rsidR="00921904">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BIENES MUEBLES, INMUEBLES E INTANGIBLES</w:t>
            </w:r>
          </w:p>
        </w:tc>
        <w:tc>
          <w:tcPr>
            <w:tcW w:w="2540"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673,000</w:t>
            </w:r>
          </w:p>
        </w:tc>
      </w:tr>
      <w:tr w:rsidR="00921904">
        <w:trPr>
          <w:cantSplit/>
          <w:jc w:val="center"/>
        </w:trPr>
        <w:tc>
          <w:tcPr>
            <w:tcW w:w="5927"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MOBILIARIO Y EQUIPO DE ADMINISTRACIÓN</w:t>
            </w:r>
          </w:p>
        </w:tc>
        <w:tc>
          <w:tcPr>
            <w:tcW w:w="2540"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383,000</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MOBILIARIO Y EQUIPO EDUCACIONAL Y RECREATIVO</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290,000</w:t>
            </w:r>
          </w:p>
        </w:tc>
      </w:tr>
      <w:tr w:rsidR="00921904">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INVERSIONES FINANCIERAS Y OTRAS PROVISIONES</w:t>
            </w:r>
          </w:p>
        </w:tc>
        <w:tc>
          <w:tcPr>
            <w:tcW w:w="2540"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8,300,100</w:t>
            </w:r>
          </w:p>
        </w:tc>
      </w:tr>
      <w:tr w:rsidR="00921904">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INVERSIONES PARA EL FOMENTO DE ACTIVIDADES PRODUCTIVAS</w:t>
            </w:r>
          </w:p>
        </w:tc>
        <w:tc>
          <w:tcPr>
            <w:tcW w:w="2540"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3,700,100</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ACCIONES Y PARTICIPACIONES DE CAPITAL</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1,100,000</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INVERSIONES EN FIDEICOMISOS, MANDATOS Y OTROS ANÁLOGOS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500,000</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PROVISIONES PARA CONTINGENCIAS Y OTRAS EROGACIONES ESPECIALES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3,000,000</w:t>
            </w:r>
          </w:p>
        </w:tc>
      </w:tr>
      <w:tr w:rsidR="00921904">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PARTICIPACIONES Y APORTACIONES</w:t>
            </w:r>
          </w:p>
        </w:tc>
        <w:tc>
          <w:tcPr>
            <w:tcW w:w="2540"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3,658,066,849</w:t>
            </w:r>
          </w:p>
        </w:tc>
      </w:tr>
      <w:tr w:rsidR="00921904">
        <w:trPr>
          <w:cantSplit/>
          <w:jc w:val="center"/>
        </w:trPr>
        <w:tc>
          <w:tcPr>
            <w:tcW w:w="5927"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PARTICIPACIONES</w:t>
            </w:r>
          </w:p>
        </w:tc>
        <w:tc>
          <w:tcPr>
            <w:tcW w:w="2540"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3,424,035,394</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CONVENIOS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234,031,455</w:t>
            </w:r>
          </w:p>
        </w:tc>
      </w:tr>
      <w:tr w:rsidR="00921904">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DEUDA PÚBLICA</w:t>
            </w:r>
          </w:p>
        </w:tc>
        <w:tc>
          <w:tcPr>
            <w:tcW w:w="2540"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324,781,928</w:t>
            </w:r>
          </w:p>
        </w:tc>
      </w:tr>
      <w:tr w:rsidR="00921904">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AMORTIZACIÓN DE LA DEUDA PÚBLICA</w:t>
            </w:r>
          </w:p>
        </w:tc>
        <w:tc>
          <w:tcPr>
            <w:tcW w:w="2540"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50,000,000</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INTERESES DE LA DEUDA PÚBLICA</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120,944,848</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GASTOS DE LA DEUDA PÚBLICA</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3,837,080</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ADEUDOS DE EJERCICIOS FISCALES ANTERIORES (ADEFAS)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150,000,000</w:t>
            </w:r>
          </w:p>
        </w:tc>
      </w:tr>
      <w:tr w:rsidR="00921904">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II. GASTO ETIQUETADO</w:t>
            </w:r>
          </w:p>
        </w:tc>
        <w:tc>
          <w:tcPr>
            <w:tcW w:w="2540"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19,106,462,581</w:t>
            </w:r>
          </w:p>
        </w:tc>
      </w:tr>
      <w:tr w:rsidR="00921904">
        <w:trPr>
          <w:cantSplit/>
          <w:jc w:val="center"/>
        </w:trPr>
        <w:tc>
          <w:tcPr>
            <w:tcW w:w="5927"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SERVICIOS PERSONALES</w:t>
            </w:r>
          </w:p>
        </w:tc>
        <w:tc>
          <w:tcPr>
            <w:tcW w:w="2540"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7,621,189,144</w:t>
            </w:r>
          </w:p>
        </w:tc>
      </w:tr>
      <w:tr w:rsidR="00921904">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REMUNERACIONES AL PERSONAL DE CARÁCTER PERMANENTE</w:t>
            </w:r>
          </w:p>
        </w:tc>
        <w:tc>
          <w:tcPr>
            <w:tcW w:w="2540"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4,046,811,974</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REMUNERACIONES AL PERSONAL DE CARÁCTER TRANSITORIO</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338,908,421</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REMUNERACIONES ADICIONALES Y ESPECIALES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715,287,565</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SEGURIDAD SOCIAL</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660,837,800</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OTRAS PRESTACIONES SOCIALES Y ECONÓMICAS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668,076,871</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PREVISIONES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152,423,419</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PAGO DE ESTÍMULOS A SERVIDORES PÚBLICOS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1,038,843,094</w:t>
            </w:r>
          </w:p>
        </w:tc>
      </w:tr>
      <w:tr w:rsidR="00921904">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MATERIALES Y SUMINISTROS</w:t>
            </w:r>
          </w:p>
        </w:tc>
        <w:tc>
          <w:tcPr>
            <w:tcW w:w="2540"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87,143,204</w:t>
            </w:r>
          </w:p>
        </w:tc>
      </w:tr>
      <w:tr w:rsidR="00921904">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MATERIALES DE ADMINISTRACIÓN, EMISIÓN DE DOCUMENTOS Y ARTÍCULOS OFICIALES</w:t>
            </w:r>
          </w:p>
        </w:tc>
        <w:tc>
          <w:tcPr>
            <w:tcW w:w="2540"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67,185,995</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ALIMENTOS Y UTENSILIOS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4,845,005</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MATERIALES Y ARTÍCULOS DE CONSTRUCCIÓN Y DE REPARACIÓN</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488,811</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PRODUCTOS QUÍMICOS, FARMACÉUTICOS Y DE LABORATORIO</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283,049</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COMBUSTIBLES, LUBRICANTES Y ADITIVOS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13,469,407</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VESTUARIO, BLANCOS, PRENDAS DE PROTECCIÓN Y ARTÍCULOS DEPORTIVOS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774,735</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HERRAMIENTAS, REFACCIONES Y ACCESORIOS MENORES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96,202</w:t>
            </w:r>
          </w:p>
        </w:tc>
      </w:tr>
      <w:tr w:rsidR="00921904">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SERVICIOS GENERALES</w:t>
            </w:r>
          </w:p>
        </w:tc>
        <w:tc>
          <w:tcPr>
            <w:tcW w:w="2540"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373,564,395</w:t>
            </w:r>
          </w:p>
        </w:tc>
      </w:tr>
      <w:tr w:rsidR="00921904">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BÁSICOS</w:t>
            </w:r>
          </w:p>
        </w:tc>
        <w:tc>
          <w:tcPr>
            <w:tcW w:w="2540"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135,792,211</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ARRENDAMIENTO</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4,522,514</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SERVICIOS PROFESIONALES, CIENTÍFICOS, TÉCNICOS Y OTROS SERVICIOS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53,497,083</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FINANCIEROS, BANCARIOS Y COMERCIALES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50,904</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INSTALACIÓN, REPARACIÓN, MANTENIMIENTO Y CONSERVACIÓN</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172,277,209</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COMUNICACIÓN SOCIAL Y PUBLICIDAD</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744,519</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TRASLADO Y VIÁTICOS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2,382,914</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OFICIALES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2,506,294</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OTROS SERVICIOS GENERALES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1,790,747</w:t>
            </w:r>
          </w:p>
        </w:tc>
      </w:tr>
      <w:tr w:rsidR="00921904">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TRANSFERENCIAS, ASIGNACIONES, SUBSIDIOS Y OTRAS AYUDAS</w:t>
            </w:r>
          </w:p>
        </w:tc>
        <w:tc>
          <w:tcPr>
            <w:tcW w:w="2540"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6,948,090,104</w:t>
            </w:r>
          </w:p>
        </w:tc>
      </w:tr>
      <w:tr w:rsidR="00921904">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REMUNERACIONES AL PERSONAL DE CARÁCTER PERMANENTE</w:t>
            </w:r>
          </w:p>
        </w:tc>
        <w:tc>
          <w:tcPr>
            <w:tcW w:w="2540"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1,603,548,379</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REMUNERACIONES AL PERSONAL DE CARÁCTER TRANSITORIO</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255,732,664</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REMUNERACIONES ADICIONALES Y ESPECIALES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1,327,442,062</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SEGURIDAD SOCIAL</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439,229,506</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OTRAS PRESTACIONES SOCIALES Y ECONÓMICAS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1,117,667,082</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PREVISIONES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3,668,705</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PAGO DE ESTÍMULOS A SERVIDORES PÚBLICOS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194,282,968</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MATERIALES DE ADMINISTRACIÓN, EMISIÓN DE DOCUMENTOS Y ARTÍCULOS OFICIALES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56,340,644</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ALIMENTOS Y UTENSILIOS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273,743,346</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MATERIAS PRIMAS Y MATERIALES DE PRODUCCIÓN Y COMERCIALIZACIÓN</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580,000</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MATERIALES Y ARTÍCULOS DE CONSTRUCCIÓN Y DE REPARACIÓN</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6,263,404</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PRODUCTOS QUÍMICOS, FARMACÉUTICOS Y DE LABORATORIO</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655,293,723</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COMBUSTIBLES, LUBRICANTES Y ADITIVOS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27,927,100</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VESTUARIO, BLANCOS, PRENDAS DE PROTECCIÓN Y ARTÍCULOS DEPORTIVOS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16,417,414</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HERRAMIENTAS, REFACCIONES Y ACCESORIOS MENORES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4,004,543</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BÁSICOS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131,905,935</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ARRENDAMIENTO</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6,374,716</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PROFESIONALES, CIENTÍFICOS, TÉCNICOS Y OTROS SERVICIOS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118,677,778</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FINANCIEROS, BANCARIOS Y COMERCIALES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3,001,793</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SERVICIOS DE INSTALACIÓN, REPARACIÓN, MANTENIMIENTO Y CONSERVACIÓN</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61,917,764</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COMUNICACIÓN SOCIAL Y PUBLICIDAD</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4,402,576</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DE TRASLADO Y VIÁTICOS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28,978,039</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SERVICIOS OFICIALES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13,433,683</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OTROS SERVICIOS GENERALES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1,383,167</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TRANSFERENCIAS INTERNAS Y ASIGNACIONES AL SECTOR PÚBLICO</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171,008,689</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SUBSIDIOS Y SUBVENCIONES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2,013,581</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AYUDAS SOCIALES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27,920,225</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MOBILIARIO Y EQUIPO DE ADMINISTRACIÓN</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4,445,110</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MOBILIARIO Y EQUIPO EDUCACIONAL Y RECREATIVO</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3,307,843</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EQUIPO E INSTRUMENTAL MÉDICO Y DE LABORATORIO</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10,893,602</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VEHÍCULOS Y EQUIPO DE TRANSPORTE</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350,000</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MAQUINARIA, OTROS EQUIPOS Y HERRAMIENTAS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1,188,909</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ACTIVOS INTANGIBLES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2,049,872</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OBRA PÚBLICA EN BIENES DE DOMINIO PÚBLICO</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267,745,580</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OBRA PÚBLICA EN BIENES PROPIOS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104,949,702</w:t>
            </w:r>
          </w:p>
        </w:tc>
      </w:tr>
      <w:tr w:rsidR="00921904">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BIENES MUEBLES, INMUEBLES E INTANGIBLES</w:t>
            </w:r>
          </w:p>
        </w:tc>
        <w:tc>
          <w:tcPr>
            <w:tcW w:w="2540"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2,727,491</w:t>
            </w:r>
          </w:p>
        </w:tc>
      </w:tr>
      <w:tr w:rsidR="00921904">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MOBILIARIO Y EQUIPO DE ADMINISTRACIÓN</w:t>
            </w:r>
          </w:p>
        </w:tc>
        <w:tc>
          <w:tcPr>
            <w:tcW w:w="2540"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1,665,688</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MOBILIARIO Y EQUIPO EDUCACIONAL Y RECREATIVO</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657,885</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EQUIPO E INSTRUMENTAL MÉDICO Y DE LABORATORIO</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117,178</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MAQUINARIA, OTROS EQUIPOS Y HERRAMIENTAS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267,239</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ACTIVOS INTANGIBLES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19,501</w:t>
            </w:r>
          </w:p>
        </w:tc>
      </w:tr>
      <w:tr w:rsidR="00921904">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INVERSIÓN PÚBLICA</w:t>
            </w:r>
          </w:p>
        </w:tc>
        <w:tc>
          <w:tcPr>
            <w:tcW w:w="2540"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112,523,319</w:t>
            </w:r>
          </w:p>
        </w:tc>
      </w:tr>
      <w:tr w:rsidR="00921904">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OBRA PÚBLICA EN BIENES PROPIOS</w:t>
            </w:r>
          </w:p>
        </w:tc>
        <w:tc>
          <w:tcPr>
            <w:tcW w:w="2540"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112,523,319</w:t>
            </w:r>
          </w:p>
        </w:tc>
      </w:tr>
      <w:tr w:rsidR="00921904">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PARTICIPACIONES Y APORTACIONES</w:t>
            </w:r>
          </w:p>
        </w:tc>
        <w:tc>
          <w:tcPr>
            <w:tcW w:w="2540"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3,103,306,379</w:t>
            </w:r>
          </w:p>
        </w:tc>
      </w:tr>
      <w:tr w:rsidR="00921904">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APORTACIONES</w:t>
            </w:r>
          </w:p>
        </w:tc>
        <w:tc>
          <w:tcPr>
            <w:tcW w:w="2540"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3,103,306,379</w:t>
            </w:r>
          </w:p>
        </w:tc>
      </w:tr>
      <w:tr w:rsidR="00921904">
        <w:trPr>
          <w:cantSplit/>
          <w:jc w:val="center"/>
        </w:trPr>
        <w:tc>
          <w:tcPr>
            <w:tcW w:w="5927"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DEUDA PÚBLICA</w:t>
            </w:r>
          </w:p>
        </w:tc>
        <w:tc>
          <w:tcPr>
            <w:tcW w:w="2540"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857,918,545</w:t>
            </w:r>
          </w:p>
        </w:tc>
      </w:tr>
      <w:tr w:rsidR="00921904">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AMORTIZACIÓN DE LA DEUDA PÚBLICA</w:t>
            </w:r>
          </w:p>
        </w:tc>
        <w:tc>
          <w:tcPr>
            <w:tcW w:w="2540"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456,445,461</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INTERESES DE LA DEUDA PÚBLICA</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344,685,918</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COSTO POR COBERTURAS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56,787,166</w:t>
            </w:r>
          </w:p>
        </w:tc>
      </w:tr>
      <w:tr w:rsidR="00921904">
        <w:trPr>
          <w:cantSplit/>
          <w:jc w:val="center"/>
        </w:trPr>
        <w:tc>
          <w:tcPr>
            <w:tcW w:w="5927" w:type="dxa"/>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TOTAL</w:t>
            </w:r>
          </w:p>
        </w:tc>
        <w:tc>
          <w:tcPr>
            <w:tcW w:w="2540"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41,136,103,198</w:t>
            </w:r>
          </w:p>
        </w:tc>
      </w:tr>
    </w:tbl>
    <w:p w:rsidR="00921904" w:rsidRDefault="00921904">
      <w:r>
        <w:br w:type="page"/>
      </w:r>
    </w:p>
    <w:p w:rsidR="00921904" w:rsidRDefault="00921904">
      <w:pPr>
        <w:pStyle w:val="Ttulo3"/>
      </w:pPr>
      <w:bookmarkStart w:id="119" w:name="anexo-16.6.-clasificación-administrativa"/>
      <w:r>
        <w:lastRenderedPageBreak/>
        <w:t>ANEXO 16.6. CLASIFICACIÓN ADMINISTRATIVA</w:t>
      </w:r>
      <w:bookmarkEnd w:id="119"/>
    </w:p>
    <w:p w:rsidR="00921904" w:rsidRDefault="00921904"/>
    <w:tbl>
      <w:tblPr>
        <w:tblW w:w="8467" w:type="dxa"/>
        <w:jc w:val="center"/>
        <w:tblLayout w:type="fixed"/>
        <w:tblLook w:val="0420" w:firstRow="1" w:lastRow="0" w:firstColumn="0" w:lastColumn="0" w:noHBand="0" w:noVBand="1"/>
      </w:tblPr>
      <w:tblGrid>
        <w:gridCol w:w="5927"/>
        <w:gridCol w:w="2540"/>
      </w:tblGrid>
      <w:tr w:rsidR="00921904">
        <w:trPr>
          <w:cantSplit/>
          <w:jc w:val="center"/>
        </w:trPr>
        <w:tc>
          <w:tcPr>
            <w:tcW w:w="5927"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CLASIFICACIÓN ADMINISTRATIVA</w:t>
            </w:r>
          </w:p>
        </w:tc>
        <w:tc>
          <w:tcPr>
            <w:tcW w:w="2540"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IMPORTE</w:t>
            </w:r>
          </w:p>
        </w:tc>
      </w:tr>
      <w:tr w:rsidR="00921904">
        <w:trPr>
          <w:cantSplit/>
          <w:jc w:val="center"/>
        </w:trPr>
        <w:tc>
          <w:tcPr>
            <w:tcW w:w="5927"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I. GASTO NO ETIQUETADO</w:t>
            </w:r>
          </w:p>
        </w:tc>
        <w:tc>
          <w:tcPr>
            <w:tcW w:w="2540"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22,029,640,617</w:t>
            </w:r>
          </w:p>
        </w:tc>
      </w:tr>
      <w:tr w:rsidR="00921904">
        <w:trPr>
          <w:cantSplit/>
          <w:jc w:val="center"/>
        </w:trPr>
        <w:tc>
          <w:tcPr>
            <w:tcW w:w="5927"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COMISIÓN DE LOS DERECHOS HUMANOS DEL ESTADO DE YUCATÁN</w:t>
            </w:r>
          </w:p>
        </w:tc>
        <w:tc>
          <w:tcPr>
            <w:tcW w:w="2540" w:type="dxa"/>
            <w:tcBorders>
              <w:top w:val="single" w:sz="16" w:space="0" w:color="FFFFFF"/>
            </w:tcBorders>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36,796,032</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CONSEJERÍA JURÍDICA</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180,003,400</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DESPACHO DEL GOBERNADOR</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27,916,360</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DEUDA PÚBLICA</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478,132,624</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FISCALIA ESPECIALIZADA EN COMBATE A LA CORRUPCIÓN DEL ESTADO DE YUCATÁN</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19,777,095</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FISCALÍA GENERAL DEL ESTADO</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399,423,742</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INSTITUTO ELECTORAL Y DE PARTICIPACION CIUDADANA DE YUCATÁN</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362,000,000</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INSTITUTO ESTATAL DE TRANSPARENCIA, ACCESO A LA INFORMACIÓN PÚBLICA Y PROTECCIÓN DE DATOS PERSONALES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24,874,222</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JUBILACIONES Y PENSIONES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808,284,237</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PARTICIPACIONES, APORTACIONES Y TRANSFERENCIAS A MUNICIPIOS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3,658,066,849</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PODER JUDICIAL</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611,036,980</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PODER LEGISLATIVO</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219,335,966</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ADMINISTRACIÓN Y FINANZAS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2,891,208,953</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DESARROLLO RURAL</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193,747,091</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DESARROLLO SOCIAL</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711,640,603</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DESARROLLO SUSTENTABLE</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531,378,604</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EDUCACIÓN</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2,956,589,409</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FOMENTO ECONÓMICO Y TRABAJO</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451,889,421</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FOMENTO TURÍSTICO</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410,514,670</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SECRETARIA DE INVESTIGACIÓN, INNOVACIÓN Y EDUCACIÓN SUPERIOR</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261,461,997</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LA CONTRALORÍA GENERAL</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88,312,294</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LA CULTURA Y LAS ARTES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378,909,052</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LAS MUJERES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51,504,127</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OBRAS PÚBLICAS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971,089,785</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PESCA Y ACUACULTURA SUSTENTABLES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92,959,334</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SALUD</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1,855,173,737</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SEGURIDAD PÚBLICA</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2,590,990,909</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SECRETARÍA EJECUTIVA DEL SISTEMA ESTATAL ANTICORRUPCIÓN</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14,721,717</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GENERAL DE GOBIERNO</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480,094,178</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TRIBUNAL DE JUSTICIA ADMINISTRATIVA DEL ESTADO DE YUCATÁN</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28,586,127</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TRIBUNAL ELECTORAL DEL ESTADO DE YUCATÁN</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28,525,758</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UNIVERSIDAD AUTÓNOMA DE YUCATÁN</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214,695,344</w:t>
            </w:r>
          </w:p>
        </w:tc>
      </w:tr>
      <w:tr w:rsidR="00921904">
        <w:trPr>
          <w:cantSplit/>
          <w:jc w:val="center"/>
        </w:trPr>
        <w:tc>
          <w:tcPr>
            <w:tcW w:w="5927"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II. GASTO ETIQUETADO</w:t>
            </w:r>
          </w:p>
        </w:tc>
        <w:tc>
          <w:tcPr>
            <w:tcW w:w="2540"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19,106,462,581</w:t>
            </w:r>
          </w:p>
        </w:tc>
      </w:tr>
      <w:tr w:rsidR="00921904">
        <w:trPr>
          <w:cantSplit/>
          <w:jc w:val="center"/>
        </w:trPr>
        <w:tc>
          <w:tcPr>
            <w:tcW w:w="5927"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DEUDA PÚBLICA</w:t>
            </w:r>
          </w:p>
        </w:tc>
        <w:tc>
          <w:tcPr>
            <w:tcW w:w="2540"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857,918,545</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PARTICIPACIONES, APORTACIONES Y TRANSFERENCIAS A MUNICIPIOS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3,103,306,379</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PODER LEGISLATIVO</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668,141</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DESARROLLO SOCIAL</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276,420,966</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EDUCACIÓN</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8,799,772,170</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SECRETARIA DE INVESTIGACIÓN, INNOVACIÓN Y EDUCACIÓN SUPERIOR</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292,094,466</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LA CULTURA Y LAS ARTES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10,501,810</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LAS MUJERES</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21,808,221</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OBRAS PÚBLICAS</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268,046,059</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SECRETARÍA DE SALUD</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3,140,561,821</w:t>
            </w:r>
          </w:p>
        </w:tc>
      </w:tr>
      <w:tr w:rsidR="00921904">
        <w:trPr>
          <w:cantSplit/>
          <w:jc w:val="center"/>
        </w:trPr>
        <w:tc>
          <w:tcPr>
            <w:tcW w:w="5927"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SECRETARÍA DE SEGURIDAD PÚBLICA</w:t>
            </w:r>
          </w:p>
        </w:tc>
        <w:tc>
          <w:tcPr>
            <w:tcW w:w="2540"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171,008,689</w:t>
            </w:r>
          </w:p>
        </w:tc>
      </w:tr>
      <w:tr w:rsidR="00921904">
        <w:trPr>
          <w:cantSplit/>
          <w:jc w:val="center"/>
        </w:trPr>
        <w:tc>
          <w:tcPr>
            <w:tcW w:w="5927" w:type="dxa"/>
            <w:shd w:val="clear" w:color="auto" w:fill="F3F3F3"/>
            <w:tcMar>
              <w:top w:w="0" w:type="dxa"/>
              <w:left w:w="0" w:type="dxa"/>
              <w:bottom w:w="0" w:type="dxa"/>
              <w:right w:w="0" w:type="dxa"/>
            </w:tcMar>
          </w:tcPr>
          <w:p w:rsidR="00921904" w:rsidRDefault="00921904">
            <w:pPr>
              <w:spacing w:before="120"/>
              <w:ind w:left="120" w:right="120"/>
              <w:jc w:val="left"/>
            </w:pPr>
            <w:r>
              <w:rPr>
                <w:rFonts w:eastAsia="Arial" w:cs="Arial"/>
                <w:color w:val="111111"/>
              </w:rPr>
              <w:t>UNIVERSIDAD AUTÓNOMA DE YUCATÁN</w:t>
            </w:r>
          </w:p>
        </w:tc>
        <w:tc>
          <w:tcPr>
            <w:tcW w:w="2540" w:type="dxa"/>
            <w:shd w:val="clear" w:color="auto" w:fill="F3F3F3"/>
            <w:tcMar>
              <w:top w:w="0" w:type="dxa"/>
              <w:left w:w="0" w:type="dxa"/>
              <w:bottom w:w="0" w:type="dxa"/>
              <w:right w:w="0" w:type="dxa"/>
            </w:tcMar>
          </w:tcPr>
          <w:p w:rsidR="00921904" w:rsidRDefault="00921904">
            <w:pPr>
              <w:spacing w:before="120"/>
              <w:ind w:left="120" w:right="120"/>
              <w:jc w:val="right"/>
            </w:pPr>
            <w:r>
              <w:rPr>
                <w:rFonts w:eastAsia="Arial" w:cs="Arial"/>
                <w:color w:val="111111"/>
              </w:rPr>
              <w:t>2,164,355,314</w:t>
            </w:r>
          </w:p>
        </w:tc>
      </w:tr>
      <w:tr w:rsidR="00921904">
        <w:trPr>
          <w:cantSplit/>
          <w:jc w:val="center"/>
        </w:trPr>
        <w:tc>
          <w:tcPr>
            <w:tcW w:w="5927" w:type="dxa"/>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TOTAL</w:t>
            </w:r>
          </w:p>
        </w:tc>
        <w:tc>
          <w:tcPr>
            <w:tcW w:w="2540" w:type="dxa"/>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41,136,103,198</w:t>
            </w:r>
          </w:p>
        </w:tc>
      </w:tr>
    </w:tbl>
    <w:p w:rsidR="00921904" w:rsidRDefault="00921904">
      <w:r>
        <w:br w:type="page"/>
      </w:r>
    </w:p>
    <w:p w:rsidR="00921904" w:rsidRDefault="00921904">
      <w:pPr>
        <w:pStyle w:val="Ttulo3"/>
      </w:pPr>
      <w:bookmarkStart w:id="120" w:name="Xa9710edac94b56e7b319ffce381e020b4ba2a48"/>
      <w:r>
        <w:lastRenderedPageBreak/>
        <w:t>ANEXO 16.7. CLASIFICACIÓN FUNCIONAL POR FINALIDAD, EJE, FUNCIÓN, SUBFUNCIÓN E IMPORTE</w:t>
      </w:r>
      <w:bookmarkEnd w:id="120"/>
    </w:p>
    <w:p w:rsidR="00921904" w:rsidRDefault="00921904"/>
    <w:tbl>
      <w:tblPr>
        <w:tblW w:w="8208" w:type="dxa"/>
        <w:jc w:val="center"/>
        <w:tblLayout w:type="fixed"/>
        <w:tblLook w:val="0420" w:firstRow="1" w:lastRow="0" w:firstColumn="0" w:lastColumn="0" w:noHBand="0" w:noVBand="1"/>
      </w:tblPr>
      <w:tblGrid>
        <w:gridCol w:w="5746"/>
        <w:gridCol w:w="2462"/>
      </w:tblGrid>
      <w:tr w:rsidR="00921904">
        <w:trPr>
          <w:cantSplit/>
          <w:jc w:val="center"/>
        </w:trPr>
        <w:tc>
          <w:tcPr>
            <w:tcW w:w="5746"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CLASIFICACIÓN FUNCIONAL</w:t>
            </w:r>
          </w:p>
        </w:tc>
        <w:tc>
          <w:tcPr>
            <w:tcW w:w="2462" w:type="dxa"/>
            <w:tcBorders>
              <w:bottom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center"/>
            </w:pPr>
            <w:r>
              <w:rPr>
                <w:rFonts w:eastAsia="Arial" w:cs="Arial"/>
                <w:b/>
                <w:color w:val="FFFFFF"/>
              </w:rPr>
              <w:t>IMPORTE</w:t>
            </w:r>
          </w:p>
        </w:tc>
      </w:tr>
      <w:tr w:rsidR="00921904">
        <w:trPr>
          <w:cantSplit/>
          <w:jc w:val="center"/>
        </w:trPr>
        <w:tc>
          <w:tcPr>
            <w:tcW w:w="5746"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FINALIDAD - DESARROLLO SOCIAL</w:t>
            </w:r>
          </w:p>
        </w:tc>
        <w:tc>
          <w:tcPr>
            <w:tcW w:w="2462" w:type="dxa"/>
            <w:tcBorders>
              <w:top w:val="single" w:sz="16" w:space="0" w:color="FFFFFF"/>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24,981,491,778</w:t>
            </w:r>
          </w:p>
        </w:tc>
      </w:tr>
      <w:tr w:rsidR="00921904">
        <w:trPr>
          <w:cantSplit/>
          <w:jc w:val="center"/>
        </w:trPr>
        <w:tc>
          <w:tcPr>
            <w:tcW w:w="5746"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EJE - IGUALDAD DE GÉNERO, OPORTUNIDADES Y NO DISCRIMINACIÓN</w:t>
            </w:r>
          </w:p>
        </w:tc>
        <w:tc>
          <w:tcPr>
            <w:tcW w:w="2462"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410,791,221</w:t>
            </w:r>
          </w:p>
        </w:tc>
      </w:tr>
      <w:tr w:rsidR="00921904">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FUNCIÓN - PROTECCIÓN SOCIAL</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257,925,562</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OTROS GRUPOS VULNERABLES</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257,925,562</w:t>
            </w:r>
          </w:p>
        </w:tc>
      </w:tr>
      <w:tr w:rsidR="00921904">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FUNCIÓN - SALUD</w:t>
            </w:r>
          </w:p>
        </w:tc>
        <w:tc>
          <w:tcPr>
            <w:tcW w:w="2462"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44,926,361</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PRESTACIÓN DE SERVICIOS DE SALUD A LA PERSONA</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44,926,361</w:t>
            </w:r>
          </w:p>
        </w:tc>
      </w:tr>
      <w:tr w:rsidR="00921904">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FUNCIÓN - OTROS ASUNTOS SOCIALES</w:t>
            </w:r>
          </w:p>
        </w:tc>
        <w:tc>
          <w:tcPr>
            <w:tcW w:w="2462"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107,939,298</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OTROS ASUNTOS SOCIALES</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107,939,298</w:t>
            </w:r>
          </w:p>
        </w:tc>
      </w:tr>
      <w:tr w:rsidR="00921904">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EJE - YUCATÁN CON CALIDAD DE VIDA Y BIENESTAR SOCIAL</w:t>
            </w:r>
          </w:p>
        </w:tc>
        <w:tc>
          <w:tcPr>
            <w:tcW w:w="246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20,529,685,349</w:t>
            </w:r>
          </w:p>
        </w:tc>
      </w:tr>
      <w:tr w:rsidR="00921904">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FUNCIÓN - PROTECCIÓN SOCIAL</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3,389,224,062</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ALIMENTACIÓN Y NUTRICIÓN</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281,301,121</w:t>
            </w:r>
          </w:p>
        </w:tc>
      </w:tr>
      <w:tr w:rsidR="00921904">
        <w:trPr>
          <w:cantSplit/>
          <w:jc w:val="center"/>
        </w:trPr>
        <w:tc>
          <w:tcPr>
            <w:tcW w:w="5746"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APOYO SOCIAL PARA LA VIVIENDA</w:t>
            </w:r>
          </w:p>
        </w:tc>
        <w:tc>
          <w:tcPr>
            <w:tcW w:w="246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145,316,106</w:t>
            </w:r>
          </w:p>
        </w:tc>
      </w:tr>
      <w:tr w:rsidR="00921904">
        <w:trPr>
          <w:cantSplit/>
          <w:jc w:val="center"/>
        </w:trPr>
        <w:tc>
          <w:tcPr>
            <w:tcW w:w="5746"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INDÍGENAS</w:t>
            </w:r>
          </w:p>
        </w:tc>
        <w:tc>
          <w:tcPr>
            <w:tcW w:w="246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12,071,084</w:t>
            </w:r>
          </w:p>
        </w:tc>
      </w:tr>
      <w:tr w:rsidR="00921904">
        <w:trPr>
          <w:cantSplit/>
          <w:jc w:val="center"/>
        </w:trPr>
        <w:tc>
          <w:tcPr>
            <w:tcW w:w="5746"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 xml:space="preserve"> OTROS DE SEGURIDAD SOCIAL Y ASISTENCIA SOCIAL</w:t>
            </w:r>
          </w:p>
        </w:tc>
        <w:tc>
          <w:tcPr>
            <w:tcW w:w="246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2,950,535,751</w:t>
            </w:r>
          </w:p>
        </w:tc>
      </w:tr>
      <w:tr w:rsidR="00921904">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FUNCIÓN - EDUCACIÓN</w:t>
            </w:r>
          </w:p>
        </w:tc>
        <w:tc>
          <w:tcPr>
            <w:tcW w:w="2462"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11,942,953,675</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EDUCACIÓN BÁSICA</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8,470,272,924</w:t>
            </w:r>
          </w:p>
        </w:tc>
      </w:tr>
      <w:tr w:rsidR="00921904">
        <w:trPr>
          <w:cantSplit/>
          <w:jc w:val="center"/>
        </w:trPr>
        <w:tc>
          <w:tcPr>
            <w:tcW w:w="5746"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EDUCACIÓN MEDIA SUPERIOR</w:t>
            </w:r>
          </w:p>
        </w:tc>
        <w:tc>
          <w:tcPr>
            <w:tcW w:w="246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3,277,059,334</w:t>
            </w:r>
          </w:p>
        </w:tc>
      </w:tr>
      <w:tr w:rsidR="00921904">
        <w:trPr>
          <w:cantSplit/>
          <w:jc w:val="center"/>
        </w:trPr>
        <w:tc>
          <w:tcPr>
            <w:tcW w:w="5746"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EDUCACIÓN PARA ADULTOS</w:t>
            </w:r>
          </w:p>
        </w:tc>
        <w:tc>
          <w:tcPr>
            <w:tcW w:w="246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191,169,529</w:t>
            </w:r>
          </w:p>
        </w:tc>
      </w:tr>
      <w:tr w:rsidR="00921904">
        <w:trPr>
          <w:cantSplit/>
          <w:jc w:val="center"/>
        </w:trPr>
        <w:tc>
          <w:tcPr>
            <w:tcW w:w="5746"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OTROS SERVICIOS EDUCATIVOS Y ACTIVIDADES INHERENTES</w:t>
            </w:r>
          </w:p>
        </w:tc>
        <w:tc>
          <w:tcPr>
            <w:tcW w:w="246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4,451,888</w:t>
            </w:r>
          </w:p>
        </w:tc>
      </w:tr>
      <w:tr w:rsidR="00921904">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FUNCIÓN - SALUD</w:t>
            </w:r>
          </w:p>
        </w:tc>
        <w:tc>
          <w:tcPr>
            <w:tcW w:w="2462"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5,011,403,984</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PRESTACIÓN DE SERVICIOS DE SALUD A LA COMUNIDAD</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325,044,183</w:t>
            </w:r>
          </w:p>
        </w:tc>
      </w:tr>
      <w:tr w:rsidR="00921904">
        <w:trPr>
          <w:cantSplit/>
          <w:jc w:val="center"/>
        </w:trPr>
        <w:tc>
          <w:tcPr>
            <w:tcW w:w="5746"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PRESTACIÓN DE SERVICIOS DE SALUD A LA PERSONA</w:t>
            </w:r>
          </w:p>
        </w:tc>
        <w:tc>
          <w:tcPr>
            <w:tcW w:w="246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4,476,666,766</w:t>
            </w:r>
          </w:p>
        </w:tc>
      </w:tr>
      <w:tr w:rsidR="00921904">
        <w:trPr>
          <w:cantSplit/>
          <w:jc w:val="center"/>
        </w:trPr>
        <w:tc>
          <w:tcPr>
            <w:tcW w:w="5746"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RECTORÍA DEL SISTEMA DE SALUD</w:t>
            </w:r>
          </w:p>
        </w:tc>
        <w:tc>
          <w:tcPr>
            <w:tcW w:w="246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209,693,035</w:t>
            </w:r>
          </w:p>
        </w:tc>
      </w:tr>
      <w:tr w:rsidR="00921904">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FUNCIÓN - VIVIENDA Y SERVICIOS A LA COMUNIDAD</w:t>
            </w:r>
          </w:p>
        </w:tc>
        <w:tc>
          <w:tcPr>
            <w:tcW w:w="2462"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186,103,628</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VIVIENDA</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186,103,628</w:t>
            </w:r>
          </w:p>
        </w:tc>
      </w:tr>
      <w:tr w:rsidR="00921904">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EJE - YUCATÁN VERDE Y SUSTENTABLE</w:t>
            </w:r>
          </w:p>
        </w:tc>
        <w:tc>
          <w:tcPr>
            <w:tcW w:w="246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532,101,509</w:t>
            </w:r>
          </w:p>
        </w:tc>
      </w:tr>
      <w:tr w:rsidR="00921904">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FUNCIÓN - PROTECCIÓN AMBIENTAL</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124,340,212</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ORDENACIÓN DE DESECHOS</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363,000</w:t>
            </w:r>
          </w:p>
        </w:tc>
      </w:tr>
      <w:tr w:rsidR="00921904">
        <w:trPr>
          <w:cantSplit/>
          <w:jc w:val="center"/>
        </w:trPr>
        <w:tc>
          <w:tcPr>
            <w:tcW w:w="5746"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 xml:space="preserve"> OTROS DE PROTECCIÓN AMBIENTAL</w:t>
            </w:r>
          </w:p>
        </w:tc>
        <w:tc>
          <w:tcPr>
            <w:tcW w:w="246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90,067,920</w:t>
            </w:r>
          </w:p>
        </w:tc>
      </w:tr>
      <w:tr w:rsidR="00921904">
        <w:trPr>
          <w:cantSplit/>
          <w:jc w:val="center"/>
        </w:trPr>
        <w:tc>
          <w:tcPr>
            <w:tcW w:w="5746"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PROTECCIÓN A LA DIVERSIDAD BIOLÓGICA Y DEL PAISAJE</w:t>
            </w:r>
          </w:p>
        </w:tc>
        <w:tc>
          <w:tcPr>
            <w:tcW w:w="246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25,676,021</w:t>
            </w:r>
          </w:p>
        </w:tc>
      </w:tr>
      <w:tr w:rsidR="00921904">
        <w:trPr>
          <w:cantSplit/>
          <w:jc w:val="center"/>
        </w:trPr>
        <w:tc>
          <w:tcPr>
            <w:tcW w:w="5746"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REDUCCIÓN DE LA CONTAMINACIÓN</w:t>
            </w:r>
          </w:p>
        </w:tc>
        <w:tc>
          <w:tcPr>
            <w:tcW w:w="246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8,233,271</w:t>
            </w:r>
          </w:p>
        </w:tc>
      </w:tr>
      <w:tr w:rsidR="00921904">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FUNCIÓN - VIVIENDA Y SERVICIOS A LA COMUNIDAD</w:t>
            </w:r>
          </w:p>
        </w:tc>
        <w:tc>
          <w:tcPr>
            <w:tcW w:w="2462"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407,761,297</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ABASTECIMIENTO DE AGUA</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407,761,297</w:t>
            </w:r>
          </w:p>
        </w:tc>
      </w:tr>
      <w:tr w:rsidR="00921904">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EJE - GOBIERNO ABIERTO, EFICIENTE Y CON FINANZAS SANAS</w:t>
            </w:r>
          </w:p>
        </w:tc>
        <w:tc>
          <w:tcPr>
            <w:tcW w:w="246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1,923,435,124</w:t>
            </w:r>
          </w:p>
        </w:tc>
      </w:tr>
      <w:tr w:rsidR="00921904">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FUNCIÓN - PROTECCIÓN SOCIAL</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1,923,435,124</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EDAD AVANZADA</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1,923,435,124</w:t>
            </w:r>
          </w:p>
        </w:tc>
      </w:tr>
      <w:tr w:rsidR="00921904">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EJE - CIUDADES Y COMUNIDADES SOSTENIBLES</w:t>
            </w:r>
          </w:p>
        </w:tc>
        <w:tc>
          <w:tcPr>
            <w:tcW w:w="246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81,592,736</w:t>
            </w:r>
          </w:p>
        </w:tc>
      </w:tr>
      <w:tr w:rsidR="00921904">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FUNCIÓN - VIVIENDA Y SERVICIOS A LA COMUNIDAD</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81,592,736</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URBANIZACIÓN</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81,592,736</w:t>
            </w:r>
          </w:p>
        </w:tc>
      </w:tr>
      <w:tr w:rsidR="00921904">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EJE - YUCATÁN CULTURAL CON IDENTIDAD PARA EL DESARROLLO</w:t>
            </w:r>
          </w:p>
        </w:tc>
        <w:tc>
          <w:tcPr>
            <w:tcW w:w="246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662,315,187</w:t>
            </w:r>
          </w:p>
        </w:tc>
      </w:tr>
      <w:tr w:rsidR="00921904">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FUNCIÓN - RECREACIÓN, CULTURA Y OTRAS MANIFESTACIONES SOCIALES</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662,315,187</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CULTURA</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480,341,289</w:t>
            </w:r>
          </w:p>
        </w:tc>
      </w:tr>
      <w:tr w:rsidR="00921904">
        <w:trPr>
          <w:cantSplit/>
          <w:jc w:val="center"/>
        </w:trPr>
        <w:tc>
          <w:tcPr>
            <w:tcW w:w="5746"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 xml:space="preserve"> DEPORTE Y RECREACIÓN</w:t>
            </w:r>
          </w:p>
        </w:tc>
        <w:tc>
          <w:tcPr>
            <w:tcW w:w="246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181,973,898</w:t>
            </w:r>
          </w:p>
        </w:tc>
      </w:tr>
      <w:tr w:rsidR="00921904">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EJE - INNOVACIÓN, CONOCIMIENTO Y TECNOLOGÍA</w:t>
            </w:r>
          </w:p>
        </w:tc>
        <w:tc>
          <w:tcPr>
            <w:tcW w:w="246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841,570,652</w:t>
            </w:r>
          </w:p>
        </w:tc>
      </w:tr>
      <w:tr w:rsidR="00921904">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FUNCIÓN - EDUCACIÓN</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841,570,652</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EDUCACIÓN SUPERIOR</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665,439,196</w:t>
            </w:r>
          </w:p>
        </w:tc>
      </w:tr>
      <w:tr w:rsidR="00921904">
        <w:trPr>
          <w:cantSplit/>
          <w:jc w:val="center"/>
        </w:trPr>
        <w:tc>
          <w:tcPr>
            <w:tcW w:w="5746"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OTROS SERVICIOS EDUCATIVOS Y ACTIVIDADES INHERENTES</w:t>
            </w:r>
          </w:p>
        </w:tc>
        <w:tc>
          <w:tcPr>
            <w:tcW w:w="246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176,131,456</w:t>
            </w:r>
          </w:p>
        </w:tc>
      </w:tr>
      <w:tr w:rsidR="00921904">
        <w:trPr>
          <w:cantSplit/>
          <w:jc w:val="center"/>
        </w:trPr>
        <w:tc>
          <w:tcPr>
            <w:tcW w:w="5746"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FINALIDAD - GOBIERNO</w:t>
            </w:r>
          </w:p>
        </w:tc>
        <w:tc>
          <w:tcPr>
            <w:tcW w:w="2462"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6,165,397,885</w:t>
            </w:r>
          </w:p>
        </w:tc>
      </w:tr>
      <w:tr w:rsidR="00921904">
        <w:trPr>
          <w:cantSplit/>
          <w:jc w:val="center"/>
        </w:trPr>
        <w:tc>
          <w:tcPr>
            <w:tcW w:w="5746"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EJE - PAZ, JUSTICIA Y GOBERNABILIDAD</w:t>
            </w:r>
          </w:p>
        </w:tc>
        <w:tc>
          <w:tcPr>
            <w:tcW w:w="2462"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4,828,622,103</w:t>
            </w:r>
          </w:p>
        </w:tc>
      </w:tr>
      <w:tr w:rsidR="00921904">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FUNCIÓN - JUSTICIA</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1,459,778,844</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DERECHOS HUMANOS</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36,796,032</w:t>
            </w:r>
          </w:p>
        </w:tc>
      </w:tr>
      <w:tr w:rsidR="00921904">
        <w:trPr>
          <w:cantSplit/>
          <w:jc w:val="center"/>
        </w:trPr>
        <w:tc>
          <w:tcPr>
            <w:tcW w:w="5746"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IMPARTICIÓN DE JUSTICIA</w:t>
            </w:r>
          </w:p>
        </w:tc>
        <w:tc>
          <w:tcPr>
            <w:tcW w:w="246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668,148,865</w:t>
            </w:r>
          </w:p>
        </w:tc>
      </w:tr>
      <w:tr w:rsidR="00921904">
        <w:trPr>
          <w:cantSplit/>
          <w:jc w:val="center"/>
        </w:trPr>
        <w:tc>
          <w:tcPr>
            <w:tcW w:w="5746"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PROCURACIÓN DE JUSTICIA</w:t>
            </w:r>
          </w:p>
        </w:tc>
        <w:tc>
          <w:tcPr>
            <w:tcW w:w="246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515,661,060</w:t>
            </w:r>
          </w:p>
        </w:tc>
      </w:tr>
      <w:tr w:rsidR="00921904">
        <w:trPr>
          <w:cantSplit/>
          <w:jc w:val="center"/>
        </w:trPr>
        <w:tc>
          <w:tcPr>
            <w:tcW w:w="5746"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RECLUSIÓN Y READAPTACIÓN SOCIAL</w:t>
            </w:r>
          </w:p>
        </w:tc>
        <w:tc>
          <w:tcPr>
            <w:tcW w:w="246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239,172,887</w:t>
            </w:r>
          </w:p>
        </w:tc>
      </w:tr>
      <w:tr w:rsidR="00921904">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FUNCIÓN - ASUNTOS DE ORDEN PÚBLICO Y SEGURIDAD INTERIOR</w:t>
            </w:r>
          </w:p>
        </w:tc>
        <w:tc>
          <w:tcPr>
            <w:tcW w:w="2462"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2,744,781,949</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OTROS ASUNTOS DE ORDEN PÚBLICO Y SEGURIDAD</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427,243,239</w:t>
            </w:r>
          </w:p>
        </w:tc>
      </w:tr>
      <w:tr w:rsidR="00921904">
        <w:trPr>
          <w:cantSplit/>
          <w:jc w:val="center"/>
        </w:trPr>
        <w:tc>
          <w:tcPr>
            <w:tcW w:w="5746"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POLICÍA</w:t>
            </w:r>
          </w:p>
        </w:tc>
        <w:tc>
          <w:tcPr>
            <w:tcW w:w="246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2,248,929,662</w:t>
            </w:r>
          </w:p>
        </w:tc>
      </w:tr>
      <w:tr w:rsidR="00921904">
        <w:trPr>
          <w:cantSplit/>
          <w:jc w:val="center"/>
        </w:trPr>
        <w:tc>
          <w:tcPr>
            <w:tcW w:w="5746"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PROTECCIÓN CIVIL</w:t>
            </w:r>
          </w:p>
        </w:tc>
        <w:tc>
          <w:tcPr>
            <w:tcW w:w="246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68,609,048</w:t>
            </w:r>
          </w:p>
        </w:tc>
      </w:tr>
      <w:tr w:rsidR="00921904">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FUNCIÓN - COORDINACIÓN DE LA POLÍTICA DE GOBIERNO</w:t>
            </w:r>
          </w:p>
        </w:tc>
        <w:tc>
          <w:tcPr>
            <w:tcW w:w="2462"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238,924,549</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ASUNTOS JURÍDICOS</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96,508,737</w:t>
            </w:r>
          </w:p>
        </w:tc>
      </w:tr>
      <w:tr w:rsidR="00921904">
        <w:trPr>
          <w:cantSplit/>
          <w:jc w:val="center"/>
        </w:trPr>
        <w:tc>
          <w:tcPr>
            <w:tcW w:w="5746"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POBLACIÓN</w:t>
            </w:r>
          </w:p>
        </w:tc>
        <w:tc>
          <w:tcPr>
            <w:tcW w:w="246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13,000</w:t>
            </w:r>
          </w:p>
        </w:tc>
      </w:tr>
      <w:tr w:rsidR="00921904">
        <w:trPr>
          <w:cantSplit/>
          <w:jc w:val="center"/>
        </w:trPr>
        <w:tc>
          <w:tcPr>
            <w:tcW w:w="5746"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POLÍTICA INTERIOR</w:t>
            </w:r>
          </w:p>
        </w:tc>
        <w:tc>
          <w:tcPr>
            <w:tcW w:w="246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41,941,198</w:t>
            </w:r>
          </w:p>
        </w:tc>
      </w:tr>
      <w:tr w:rsidR="00921904">
        <w:trPr>
          <w:cantSplit/>
          <w:jc w:val="center"/>
        </w:trPr>
        <w:tc>
          <w:tcPr>
            <w:tcW w:w="5746"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PRESIDENCIA / GUBERNATURA</w:t>
            </w:r>
          </w:p>
        </w:tc>
        <w:tc>
          <w:tcPr>
            <w:tcW w:w="246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100,461,614</w:t>
            </w:r>
          </w:p>
        </w:tc>
      </w:tr>
      <w:tr w:rsidR="00921904">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FUNCIÓN - OTROS SERVICIOS GENERALES</w:t>
            </w:r>
          </w:p>
        </w:tc>
        <w:tc>
          <w:tcPr>
            <w:tcW w:w="2462"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250,012,849</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SERVICIOS DE COMUNICACIÓN Y MEDIOS</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139,116,439</w:t>
            </w:r>
          </w:p>
        </w:tc>
      </w:tr>
      <w:tr w:rsidR="00921904">
        <w:trPr>
          <w:cantSplit/>
          <w:jc w:val="center"/>
        </w:trPr>
        <w:tc>
          <w:tcPr>
            <w:tcW w:w="5746"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SERVICIOS REGISTRALES, ADMINISTRATIVOS Y PATRIMONIALES</w:t>
            </w:r>
          </w:p>
        </w:tc>
        <w:tc>
          <w:tcPr>
            <w:tcW w:w="246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110,896,410</w:t>
            </w:r>
          </w:p>
        </w:tc>
      </w:tr>
      <w:tr w:rsidR="00921904">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FUNCIÓN - LEGISLACIÓN</w:t>
            </w:r>
          </w:p>
        </w:tc>
        <w:tc>
          <w:tcPr>
            <w:tcW w:w="2462"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135,123,912</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LEGISLACIÓN</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135,123,912</w:t>
            </w:r>
          </w:p>
        </w:tc>
      </w:tr>
      <w:tr w:rsidR="00921904">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EJE - GOBIERNO ABIERTO, EFICIENTE Y CON FINANZAS SANAS</w:t>
            </w:r>
          </w:p>
        </w:tc>
        <w:tc>
          <w:tcPr>
            <w:tcW w:w="246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1,247,174,712</w:t>
            </w:r>
          </w:p>
        </w:tc>
      </w:tr>
      <w:tr w:rsidR="00921904">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FUNCIÓN - COORDINACIÓN DE LA POLÍTICA DE GOBIERNO</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905,500,273</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FUNCIÓN PÚBLICA</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180,414,056</w:t>
            </w:r>
          </w:p>
        </w:tc>
      </w:tr>
      <w:tr w:rsidR="00921904">
        <w:trPr>
          <w:cantSplit/>
          <w:jc w:val="center"/>
        </w:trPr>
        <w:tc>
          <w:tcPr>
            <w:tcW w:w="5746"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ORGANIZACIÓN DE PROCESOS ELECTORALES</w:t>
            </w:r>
          </w:p>
        </w:tc>
        <w:tc>
          <w:tcPr>
            <w:tcW w:w="246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362,000,000</w:t>
            </w:r>
          </w:p>
        </w:tc>
      </w:tr>
      <w:tr w:rsidR="00921904">
        <w:trPr>
          <w:cantSplit/>
          <w:jc w:val="center"/>
        </w:trPr>
        <w:tc>
          <w:tcPr>
            <w:tcW w:w="5746"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OTROS</w:t>
            </w:r>
          </w:p>
        </w:tc>
        <w:tc>
          <w:tcPr>
            <w:tcW w:w="246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363,086,217</w:t>
            </w:r>
          </w:p>
        </w:tc>
      </w:tr>
      <w:tr w:rsidR="00921904">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FUNCIÓN - OTROS SERVICIOS GENERALES</w:t>
            </w:r>
          </w:p>
        </w:tc>
        <w:tc>
          <w:tcPr>
            <w:tcW w:w="2462"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78,279,314</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 xml:space="preserve"> ACCESO A LA INFORMACIÓN PÚBLICA GUBERNAMENTAL</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53,384,629</w:t>
            </w:r>
          </w:p>
        </w:tc>
      </w:tr>
      <w:tr w:rsidR="00921904">
        <w:trPr>
          <w:cantSplit/>
          <w:jc w:val="center"/>
        </w:trPr>
        <w:tc>
          <w:tcPr>
            <w:tcW w:w="5746"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SERVICIOS REGISTRALES, ADMINISTRATIVOS Y PATRIMONIALES</w:t>
            </w:r>
          </w:p>
        </w:tc>
        <w:tc>
          <w:tcPr>
            <w:tcW w:w="246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24,894,685</w:t>
            </w:r>
          </w:p>
        </w:tc>
      </w:tr>
      <w:tr w:rsidR="00921904">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FUNCIÓN - ASUNTOS FINANCIEROS Y HACENDARIOS</w:t>
            </w:r>
          </w:p>
        </w:tc>
        <w:tc>
          <w:tcPr>
            <w:tcW w:w="2462"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263,395,125</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ASUNTOS HACENDARIOS</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263,395,125</w:t>
            </w:r>
          </w:p>
        </w:tc>
      </w:tr>
      <w:tr w:rsidR="00921904">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EJE - CIUDADES Y COMUNIDADES SOSTENIBLES</w:t>
            </w:r>
          </w:p>
        </w:tc>
        <w:tc>
          <w:tcPr>
            <w:tcW w:w="246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89,601,070</w:t>
            </w:r>
          </w:p>
        </w:tc>
      </w:tr>
      <w:tr w:rsidR="00921904">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FUNCIÓN - COORDINACIÓN DE LA POLÍTICA DE GOBIERNO</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89,601,070</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TERRITORIO</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89,601,070</w:t>
            </w:r>
          </w:p>
        </w:tc>
      </w:tr>
      <w:tr w:rsidR="00921904">
        <w:trPr>
          <w:cantSplit/>
          <w:jc w:val="center"/>
        </w:trPr>
        <w:tc>
          <w:tcPr>
            <w:tcW w:w="5746"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FINALIDAD - DESARROLLO ECONÓMICO</w:t>
            </w:r>
          </w:p>
        </w:tc>
        <w:tc>
          <w:tcPr>
            <w:tcW w:w="2462"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1,891,789,138</w:t>
            </w:r>
          </w:p>
        </w:tc>
      </w:tr>
      <w:tr w:rsidR="00921904">
        <w:trPr>
          <w:cantSplit/>
          <w:jc w:val="center"/>
        </w:trPr>
        <w:tc>
          <w:tcPr>
            <w:tcW w:w="5746"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EJE - IGUALDAD DE GÉNERO, OPORTUNIDADES Y NO DISCRIMINACIÓN</w:t>
            </w:r>
          </w:p>
        </w:tc>
        <w:tc>
          <w:tcPr>
            <w:tcW w:w="2462"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3,264,656</w:t>
            </w:r>
          </w:p>
        </w:tc>
      </w:tr>
      <w:tr w:rsidR="00921904">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FUNCIÓN - ASUNTOS ECONÓMICOS, COMERCIALES Y LABORALES EN GENERAL</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3,264,656</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ASUNTOS LABORALES GENERALES</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3,264,656</w:t>
            </w:r>
          </w:p>
        </w:tc>
      </w:tr>
      <w:tr w:rsidR="00921904">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EJE - YUCATÁN VERDE Y SUSTENTABLE</w:t>
            </w:r>
          </w:p>
        </w:tc>
        <w:tc>
          <w:tcPr>
            <w:tcW w:w="246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432,563,411</w:t>
            </w:r>
          </w:p>
        </w:tc>
      </w:tr>
      <w:tr w:rsidR="00921904">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FUNCIÓN - COMBUSTIBLE Y ENERGÍA</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2,647,193</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ENERGÍA NO ELÉCTRICA</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2,647,193</w:t>
            </w:r>
          </w:p>
        </w:tc>
      </w:tr>
      <w:tr w:rsidR="00921904">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FUNCIÓN - TRANSPORTE</w:t>
            </w:r>
          </w:p>
        </w:tc>
        <w:tc>
          <w:tcPr>
            <w:tcW w:w="2462"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429,916,218</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OTROS RELACIONADOS CON TRANSPORTE</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429,916,218</w:t>
            </w:r>
          </w:p>
        </w:tc>
      </w:tr>
      <w:tr w:rsidR="00921904">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EJE - CIUDADES Y COMUNIDADES SOSTENIBLES</w:t>
            </w:r>
          </w:p>
        </w:tc>
        <w:tc>
          <w:tcPr>
            <w:tcW w:w="246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274,119,031</w:t>
            </w:r>
          </w:p>
        </w:tc>
      </w:tr>
      <w:tr w:rsidR="00921904">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FUNCIÓN - OTRAS INDUSTRIAS Y OTROS ASUNTOS ECONÓMICOS</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82,112,944</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OTROS ASUNTOS ECONÓMICOS</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82,112,944</w:t>
            </w:r>
          </w:p>
        </w:tc>
      </w:tr>
      <w:tr w:rsidR="00921904">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FUNCIÓN - COMUNICACIONES</w:t>
            </w:r>
          </w:p>
        </w:tc>
        <w:tc>
          <w:tcPr>
            <w:tcW w:w="2462"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90,325,608</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COMUNICACIONES</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90,325,608</w:t>
            </w:r>
          </w:p>
        </w:tc>
      </w:tr>
      <w:tr w:rsidR="00921904">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FUNCIÓN - TRANSPORTE</w:t>
            </w:r>
          </w:p>
        </w:tc>
        <w:tc>
          <w:tcPr>
            <w:tcW w:w="2462"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101,680,479</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TRANSPORTE POR CARRETERA</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101,680,479</w:t>
            </w:r>
          </w:p>
        </w:tc>
      </w:tr>
      <w:tr w:rsidR="00921904">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EJE - YUCATÁN CON ECONOMÍA INCLUSIVA</w:t>
            </w:r>
          </w:p>
        </w:tc>
        <w:tc>
          <w:tcPr>
            <w:tcW w:w="246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1,148,712,886</w:t>
            </w:r>
          </w:p>
        </w:tc>
      </w:tr>
      <w:tr w:rsidR="00921904">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FUNCIÓN - OTRAS INDUSTRIAS Y OTROS ASUNTOS ECONÓMICOS</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378,543,130</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OTROS ASUNTOS ECONÓMICOS</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378,543,130</w:t>
            </w:r>
          </w:p>
        </w:tc>
      </w:tr>
      <w:tr w:rsidR="00921904">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FUNCIÓN - AGROPECUARIA, SILVICULTURA, PESCA Y CAZA</w:t>
            </w:r>
          </w:p>
        </w:tc>
        <w:tc>
          <w:tcPr>
            <w:tcW w:w="2462"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222,354,066</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ACUACULTURA, PESCA Y CAZA</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83,398,231</w:t>
            </w:r>
          </w:p>
        </w:tc>
      </w:tr>
      <w:tr w:rsidR="00921904">
        <w:trPr>
          <w:cantSplit/>
          <w:jc w:val="center"/>
        </w:trPr>
        <w:tc>
          <w:tcPr>
            <w:tcW w:w="5746"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AGROPECUARIA</w:t>
            </w:r>
          </w:p>
        </w:tc>
        <w:tc>
          <w:tcPr>
            <w:tcW w:w="246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138,955,835</w:t>
            </w:r>
          </w:p>
        </w:tc>
      </w:tr>
      <w:tr w:rsidR="00921904">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lastRenderedPageBreak/>
              <w:t>FUNCIÓN - ASUNTOS ECONÓMICOS, COMERCIALES Y LABORALES EN GENERAL</w:t>
            </w:r>
          </w:p>
        </w:tc>
        <w:tc>
          <w:tcPr>
            <w:tcW w:w="2462"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307,137,134</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ASUNTOS ECONÓMICOS Y COMERCIALES EN GENERAL</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288,274,764</w:t>
            </w:r>
          </w:p>
        </w:tc>
      </w:tr>
      <w:tr w:rsidR="00921904">
        <w:trPr>
          <w:cantSplit/>
          <w:jc w:val="center"/>
        </w:trPr>
        <w:tc>
          <w:tcPr>
            <w:tcW w:w="5746"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ASUNTOS LABORALES GENERALES</w:t>
            </w:r>
          </w:p>
        </w:tc>
        <w:tc>
          <w:tcPr>
            <w:tcW w:w="246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18,862,370</w:t>
            </w:r>
          </w:p>
        </w:tc>
      </w:tr>
      <w:tr w:rsidR="00921904">
        <w:trPr>
          <w:cantSplit/>
          <w:jc w:val="center"/>
        </w:trPr>
        <w:tc>
          <w:tcPr>
            <w:tcW w:w="5746"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FUNCIÓN - TURISMO</w:t>
            </w:r>
          </w:p>
        </w:tc>
        <w:tc>
          <w:tcPr>
            <w:tcW w:w="2462" w:type="dxa"/>
            <w:tcBorders>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240,678,556</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TURISMO</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240,678,556</w:t>
            </w:r>
          </w:p>
        </w:tc>
      </w:tr>
      <w:tr w:rsidR="00921904">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EJE - INNOVACIÓN, CONOCIMIENTO Y TECNOLOGÍA</w:t>
            </w:r>
          </w:p>
        </w:tc>
        <w:tc>
          <w:tcPr>
            <w:tcW w:w="246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33,129,154</w:t>
            </w:r>
          </w:p>
        </w:tc>
      </w:tr>
      <w:tr w:rsidR="00921904">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FUNCIÓN - CIENCIA, TECNOLOGÍA E INNOVACIÓN</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33,129,154</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INVESTIGACIÓN CIENTÍFICA</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21,666,120</w:t>
            </w:r>
          </w:p>
        </w:tc>
      </w:tr>
      <w:tr w:rsidR="00921904">
        <w:trPr>
          <w:cantSplit/>
          <w:jc w:val="center"/>
        </w:trPr>
        <w:tc>
          <w:tcPr>
            <w:tcW w:w="5746" w:type="dxa"/>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SERVICIOS CIENTÍFICOS Y TECNOLÓGICOS</w:t>
            </w:r>
          </w:p>
        </w:tc>
        <w:tc>
          <w:tcPr>
            <w:tcW w:w="2462" w:type="dxa"/>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11,463,034</w:t>
            </w:r>
          </w:p>
        </w:tc>
      </w:tr>
      <w:tr w:rsidR="00921904">
        <w:trPr>
          <w:cantSplit/>
          <w:jc w:val="center"/>
        </w:trPr>
        <w:tc>
          <w:tcPr>
            <w:tcW w:w="5746"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left"/>
            </w:pPr>
            <w:r>
              <w:rPr>
                <w:rFonts w:eastAsia="Arial" w:cs="Arial"/>
                <w:color w:val="FFFFFF"/>
              </w:rPr>
              <w:t>FINALIDAD - OTRAS NO CLASIFICADAS EN FUNCIONES ANTERIORES</w:t>
            </w:r>
          </w:p>
        </w:tc>
        <w:tc>
          <w:tcPr>
            <w:tcW w:w="2462" w:type="dxa"/>
            <w:tcBorders>
              <w:bottom w:val="single" w:sz="16" w:space="0" w:color="FFFFFF"/>
            </w:tcBorders>
            <w:shd w:val="clear" w:color="auto" w:fill="757575"/>
            <w:tcMar>
              <w:top w:w="0" w:type="dxa"/>
              <w:left w:w="0" w:type="dxa"/>
              <w:bottom w:w="0" w:type="dxa"/>
              <w:right w:w="0" w:type="dxa"/>
            </w:tcMar>
          </w:tcPr>
          <w:p w:rsidR="00921904" w:rsidRDefault="00921904">
            <w:pPr>
              <w:spacing w:before="120"/>
              <w:ind w:left="120" w:right="120"/>
              <w:jc w:val="right"/>
            </w:pPr>
            <w:r>
              <w:rPr>
                <w:rFonts w:eastAsia="Arial" w:cs="Arial"/>
                <w:color w:val="FFFFFF"/>
              </w:rPr>
              <w:t>8,097,424,397</w:t>
            </w:r>
          </w:p>
        </w:tc>
      </w:tr>
      <w:tr w:rsidR="00921904">
        <w:trPr>
          <w:cantSplit/>
          <w:jc w:val="center"/>
        </w:trPr>
        <w:tc>
          <w:tcPr>
            <w:tcW w:w="5746"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EJE - PAZ, JUSTICIA Y GOBERNABILIDAD</w:t>
            </w:r>
          </w:p>
        </w:tc>
        <w:tc>
          <w:tcPr>
            <w:tcW w:w="2462" w:type="dxa"/>
            <w:tcBorders>
              <w:top w:val="single" w:sz="16" w:space="0" w:color="FFFFFF"/>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3,658,066,849</w:t>
            </w:r>
          </w:p>
        </w:tc>
      </w:tr>
      <w:tr w:rsidR="00921904">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FUNCIÓN - TRANSFERENCIAS, PARTICIPACIONES Y APORTACIONES ENTRE DIFERENTES NIVELES Y ÓRDENES DE GOBIERNO</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3,658,066,849</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PARTICIPACIONES ENTRE DIFERENTES NIVELES Y ÓRDENES DE GOBIERNO</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3,658,066,849</w:t>
            </w:r>
          </w:p>
        </w:tc>
      </w:tr>
      <w:tr w:rsidR="00921904">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lastRenderedPageBreak/>
              <w:t>EJE - GOBIERNO ABIERTO, EFICIENTE Y CON FINANZAS SANAS</w:t>
            </w:r>
          </w:p>
        </w:tc>
        <w:tc>
          <w:tcPr>
            <w:tcW w:w="246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1,336,051,169</w:t>
            </w:r>
          </w:p>
        </w:tc>
      </w:tr>
      <w:tr w:rsidR="00921904">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FUNCIÓN - TRANSACCIONES DE LA DEUDA PÚBLICA / COSTO FINANCIERO DE LA DEUDA</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1,336,051,169</w:t>
            </w:r>
          </w:p>
        </w:tc>
      </w:tr>
      <w:tr w:rsidR="00921904">
        <w:trPr>
          <w:cantSplit/>
          <w:jc w:val="center"/>
        </w:trPr>
        <w:tc>
          <w:tcPr>
            <w:tcW w:w="5746"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left"/>
            </w:pPr>
            <w:r>
              <w:rPr>
                <w:rFonts w:eastAsia="Arial" w:cs="Arial"/>
                <w:color w:val="111111"/>
              </w:rPr>
              <w:t xml:space="preserve"> DEUDA PÚBLICA INTERNA</w:t>
            </w:r>
          </w:p>
        </w:tc>
        <w:tc>
          <w:tcPr>
            <w:tcW w:w="2462" w:type="dxa"/>
            <w:tcBorders>
              <w:top w:val="single" w:sz="16" w:space="0" w:color="FFFFFF"/>
            </w:tcBorders>
            <w:shd w:val="clear" w:color="auto" w:fill="FFFFFF"/>
            <w:tcMar>
              <w:top w:w="0" w:type="dxa"/>
              <w:left w:w="0" w:type="dxa"/>
              <w:bottom w:w="0" w:type="dxa"/>
              <w:right w:w="0" w:type="dxa"/>
            </w:tcMar>
          </w:tcPr>
          <w:p w:rsidR="00921904" w:rsidRDefault="00921904">
            <w:pPr>
              <w:spacing w:before="120"/>
              <w:ind w:left="120" w:right="120"/>
              <w:jc w:val="right"/>
            </w:pPr>
            <w:r>
              <w:rPr>
                <w:rFonts w:eastAsia="Arial" w:cs="Arial"/>
                <w:color w:val="111111"/>
              </w:rPr>
              <w:t>1,336,051,169</w:t>
            </w:r>
          </w:p>
        </w:tc>
      </w:tr>
      <w:tr w:rsidR="00921904">
        <w:trPr>
          <w:cantSplit/>
          <w:jc w:val="center"/>
        </w:trPr>
        <w:tc>
          <w:tcPr>
            <w:tcW w:w="5746"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left"/>
            </w:pPr>
            <w:r>
              <w:rPr>
                <w:rFonts w:eastAsia="Arial" w:cs="Arial"/>
                <w:color w:val="FFFFFF"/>
              </w:rPr>
              <w:t>EJE - CIUDADES Y COMUNIDADES SOSTENIBLES</w:t>
            </w:r>
          </w:p>
        </w:tc>
        <w:tc>
          <w:tcPr>
            <w:tcW w:w="2462" w:type="dxa"/>
            <w:tcBorders>
              <w:bottom w:val="single" w:sz="16" w:space="0" w:color="FFFFFF"/>
            </w:tcBorders>
            <w:shd w:val="clear" w:color="auto" w:fill="9B9B9B"/>
            <w:tcMar>
              <w:top w:w="0" w:type="dxa"/>
              <w:left w:w="0" w:type="dxa"/>
              <w:bottom w:w="0" w:type="dxa"/>
              <w:right w:w="0" w:type="dxa"/>
            </w:tcMar>
          </w:tcPr>
          <w:p w:rsidR="00921904" w:rsidRDefault="00921904">
            <w:pPr>
              <w:spacing w:before="120"/>
              <w:ind w:left="120" w:right="120"/>
              <w:jc w:val="right"/>
            </w:pPr>
            <w:r>
              <w:rPr>
                <w:rFonts w:eastAsia="Arial" w:cs="Arial"/>
                <w:color w:val="FFFFFF"/>
              </w:rPr>
              <w:t>3,103,306,379</w:t>
            </w:r>
          </w:p>
        </w:tc>
      </w:tr>
      <w:tr w:rsidR="00921904">
        <w:trPr>
          <w:cantSplit/>
          <w:jc w:val="center"/>
        </w:trPr>
        <w:tc>
          <w:tcPr>
            <w:tcW w:w="5746"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left"/>
            </w:pPr>
            <w:r>
              <w:rPr>
                <w:rFonts w:eastAsia="Arial" w:cs="Arial"/>
                <w:color w:val="111111"/>
              </w:rPr>
              <w:t>FUNCIÓN - TRANSFERENCIAS, PARTICIPACIONES Y APORTACIONES ENTRE DIFERENTES NIVELES Y ÓRDENES DE GOBIERNO</w:t>
            </w:r>
          </w:p>
        </w:tc>
        <w:tc>
          <w:tcPr>
            <w:tcW w:w="2462" w:type="dxa"/>
            <w:tcBorders>
              <w:top w:val="single" w:sz="16" w:space="0" w:color="FFFFFF"/>
              <w:bottom w:val="single" w:sz="16" w:space="0" w:color="FFFFFF"/>
            </w:tcBorders>
            <w:shd w:val="clear" w:color="auto" w:fill="D9D9D9"/>
            <w:tcMar>
              <w:top w:w="0" w:type="dxa"/>
              <w:left w:w="0" w:type="dxa"/>
              <w:bottom w:w="0" w:type="dxa"/>
              <w:right w:w="0" w:type="dxa"/>
            </w:tcMar>
          </w:tcPr>
          <w:p w:rsidR="00921904" w:rsidRDefault="00921904">
            <w:pPr>
              <w:spacing w:before="120"/>
              <w:ind w:left="120" w:right="120"/>
              <w:jc w:val="right"/>
            </w:pPr>
            <w:r>
              <w:rPr>
                <w:rFonts w:eastAsia="Arial" w:cs="Arial"/>
                <w:color w:val="111111"/>
              </w:rPr>
              <w:t>3,103,306,379</w:t>
            </w:r>
          </w:p>
        </w:tc>
      </w:tr>
      <w:tr w:rsidR="00921904">
        <w:trPr>
          <w:cantSplit/>
          <w:jc w:val="center"/>
        </w:trPr>
        <w:tc>
          <w:tcPr>
            <w:tcW w:w="5746" w:type="dxa"/>
            <w:tcBorders>
              <w:top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left"/>
            </w:pPr>
            <w:r>
              <w:rPr>
                <w:rFonts w:eastAsia="Arial" w:cs="Arial"/>
                <w:b/>
                <w:color w:val="FFFFFF"/>
              </w:rPr>
              <w:t xml:space="preserve"> APORTACIONES ENTRE DIFERENTES NIVELES Y ÓRDENES DE GOBIERNO</w:t>
            </w:r>
          </w:p>
        </w:tc>
        <w:tc>
          <w:tcPr>
            <w:tcW w:w="2462" w:type="dxa"/>
            <w:tcBorders>
              <w:top w:val="single" w:sz="16" w:space="0" w:color="FFFFFF"/>
            </w:tcBorders>
            <w:shd w:val="clear" w:color="auto" w:fill="4B4B4B"/>
            <w:tcMar>
              <w:top w:w="0" w:type="dxa"/>
              <w:left w:w="0" w:type="dxa"/>
              <w:bottom w:w="0" w:type="dxa"/>
              <w:right w:w="0" w:type="dxa"/>
            </w:tcMar>
          </w:tcPr>
          <w:p w:rsidR="00921904" w:rsidRDefault="00921904">
            <w:pPr>
              <w:spacing w:before="120"/>
              <w:ind w:left="120" w:right="120"/>
              <w:jc w:val="right"/>
            </w:pPr>
            <w:r>
              <w:rPr>
                <w:rFonts w:eastAsia="Arial" w:cs="Arial"/>
                <w:b/>
                <w:color w:val="FFFFFF"/>
              </w:rPr>
              <w:t>3,103,306,379</w:t>
            </w:r>
          </w:p>
        </w:tc>
      </w:tr>
    </w:tbl>
    <w:p w:rsidR="00921904" w:rsidRDefault="00921904"/>
    <w:p w:rsidR="00921904" w:rsidRDefault="00921904">
      <w:pPr>
        <w:pStyle w:val="Ttulo3"/>
        <w:sectPr w:rsidR="00921904" w:rsidSect="00B60590">
          <w:pgSz w:w="11906" w:h="16838"/>
          <w:pgMar w:top="2834" w:right="1701" w:bottom="1417" w:left="1701" w:header="0" w:footer="0" w:gutter="0"/>
          <w:cols w:space="720"/>
          <w:docGrid w:linePitch="326"/>
        </w:sectPr>
      </w:pPr>
      <w:bookmarkStart w:id="121" w:name="X9353f41c9e29cfb83a6d940f37f77f054228c98"/>
    </w:p>
    <w:p w:rsidR="00921904" w:rsidRDefault="00921904">
      <w:pPr>
        <w:pStyle w:val="Ttulo3"/>
      </w:pPr>
      <w:r>
        <w:lastRenderedPageBreak/>
        <w:t>ANEXO 16.8. INFORME ANÁLITICO DE LA DEUDA PÚBLICA Y OTROS PASIVOS</w:t>
      </w:r>
      <w:bookmarkEnd w:id="121"/>
    </w:p>
    <w:p w:rsidR="00921904" w:rsidRDefault="00921904"/>
    <w:p w:rsidR="00921904" w:rsidRDefault="00921904"/>
    <w:tbl>
      <w:tblPr>
        <w:tblW w:w="5031" w:type="pct"/>
        <w:tblCellMar>
          <w:left w:w="70" w:type="dxa"/>
          <w:right w:w="70" w:type="dxa"/>
        </w:tblCellMar>
        <w:tblLook w:val="04A0" w:firstRow="1" w:lastRow="0" w:firstColumn="1" w:lastColumn="0" w:noHBand="0" w:noVBand="1"/>
      </w:tblPr>
      <w:tblGrid>
        <w:gridCol w:w="2104"/>
        <w:gridCol w:w="1561"/>
        <w:gridCol w:w="1783"/>
        <w:gridCol w:w="2034"/>
        <w:gridCol w:w="2332"/>
        <w:gridCol w:w="1473"/>
        <w:gridCol w:w="1324"/>
        <w:gridCol w:w="1473"/>
      </w:tblGrid>
      <w:tr w:rsidR="00921904" w:rsidRPr="005A0A21" w:rsidTr="00B60590">
        <w:trPr>
          <w:trHeight w:val="20"/>
        </w:trPr>
        <w:tc>
          <w:tcPr>
            <w:tcW w:w="4998" w:type="pct"/>
            <w:gridSpan w:val="8"/>
            <w:tcBorders>
              <w:top w:val="nil"/>
              <w:left w:val="nil"/>
              <w:bottom w:val="single" w:sz="4" w:space="0" w:color="4B4B4B"/>
              <w:right w:val="single" w:sz="4" w:space="0" w:color="4B4B4B"/>
            </w:tcBorders>
            <w:shd w:val="clear" w:color="000000" w:fill="4B4B4B"/>
            <w:vAlign w:val="center"/>
            <w:hideMark/>
          </w:tcPr>
          <w:p w:rsidR="00921904" w:rsidRPr="005A0A21" w:rsidRDefault="00921904" w:rsidP="00B60590">
            <w:pPr>
              <w:jc w:val="center"/>
              <w:rPr>
                <w:rFonts w:cs="Arial"/>
                <w:b/>
                <w:bCs/>
                <w:color w:val="FFFFFF"/>
                <w:sz w:val="16"/>
                <w:szCs w:val="16"/>
                <w:lang w:eastAsia="es-MX"/>
              </w:rPr>
            </w:pPr>
            <w:r w:rsidRPr="005A0A21">
              <w:rPr>
                <w:rFonts w:cs="Arial"/>
                <w:b/>
                <w:bCs/>
                <w:color w:val="FFFFFF"/>
                <w:sz w:val="16"/>
                <w:szCs w:val="16"/>
                <w:lang w:eastAsia="es-MX"/>
              </w:rPr>
              <w:t>GOBIERNO DEL ESTADO DE YUCATÁN</w:t>
            </w:r>
          </w:p>
        </w:tc>
      </w:tr>
      <w:tr w:rsidR="00921904" w:rsidRPr="005A0A21" w:rsidTr="00B60590">
        <w:trPr>
          <w:trHeight w:val="20"/>
        </w:trPr>
        <w:tc>
          <w:tcPr>
            <w:tcW w:w="4998" w:type="pct"/>
            <w:gridSpan w:val="8"/>
            <w:tcBorders>
              <w:top w:val="single" w:sz="4" w:space="0" w:color="4B4B4B"/>
              <w:left w:val="nil"/>
              <w:bottom w:val="single" w:sz="4" w:space="0" w:color="4B4B4B"/>
              <w:right w:val="single" w:sz="4" w:space="0" w:color="4B4B4B"/>
            </w:tcBorders>
            <w:shd w:val="clear" w:color="000000" w:fill="4B4B4B"/>
            <w:vAlign w:val="center"/>
            <w:hideMark/>
          </w:tcPr>
          <w:p w:rsidR="00921904" w:rsidRPr="005A0A21" w:rsidRDefault="00921904" w:rsidP="00B60590">
            <w:pPr>
              <w:jc w:val="center"/>
              <w:rPr>
                <w:rFonts w:cs="Arial"/>
                <w:b/>
                <w:bCs/>
                <w:color w:val="FFFFFF"/>
                <w:sz w:val="16"/>
                <w:szCs w:val="16"/>
                <w:lang w:eastAsia="es-MX"/>
              </w:rPr>
            </w:pPr>
            <w:r w:rsidRPr="005A0A21">
              <w:rPr>
                <w:rFonts w:cs="Arial"/>
                <w:b/>
                <w:bCs/>
                <w:color w:val="FFFFFF"/>
                <w:sz w:val="16"/>
                <w:szCs w:val="16"/>
                <w:lang w:eastAsia="es-MX"/>
              </w:rPr>
              <w:t>INFORME ANALÍTICO DE LA DEUDA PÚBLICA Y OTROS PASIVOS - LDF</w:t>
            </w:r>
          </w:p>
        </w:tc>
      </w:tr>
      <w:tr w:rsidR="00921904" w:rsidRPr="005A0A21" w:rsidTr="00B60590">
        <w:trPr>
          <w:trHeight w:val="20"/>
        </w:trPr>
        <w:tc>
          <w:tcPr>
            <w:tcW w:w="4998" w:type="pct"/>
            <w:gridSpan w:val="8"/>
            <w:tcBorders>
              <w:top w:val="single" w:sz="4" w:space="0" w:color="4B4B4B"/>
              <w:left w:val="nil"/>
              <w:bottom w:val="single" w:sz="4" w:space="0" w:color="4B4B4B"/>
              <w:right w:val="single" w:sz="4" w:space="0" w:color="4B4B4B"/>
            </w:tcBorders>
            <w:shd w:val="clear" w:color="000000" w:fill="4B4B4B"/>
            <w:vAlign w:val="center"/>
            <w:hideMark/>
          </w:tcPr>
          <w:p w:rsidR="00921904" w:rsidRPr="005A0A21" w:rsidRDefault="00921904" w:rsidP="00B60590">
            <w:pPr>
              <w:jc w:val="center"/>
              <w:rPr>
                <w:rFonts w:cs="Arial"/>
                <w:b/>
                <w:bCs/>
                <w:color w:val="FFFFFF"/>
                <w:sz w:val="16"/>
                <w:szCs w:val="16"/>
                <w:lang w:eastAsia="es-MX"/>
              </w:rPr>
            </w:pPr>
            <w:r w:rsidRPr="005A0A21">
              <w:rPr>
                <w:rFonts w:cs="Arial"/>
                <w:b/>
                <w:bCs/>
                <w:color w:val="FFFFFF"/>
                <w:sz w:val="16"/>
                <w:szCs w:val="16"/>
                <w:lang w:eastAsia="es-MX"/>
              </w:rPr>
              <w:t>DEL 1 DE ENERO AL 31 DE DICIEMBRE DE 2021</w:t>
            </w:r>
          </w:p>
        </w:tc>
      </w:tr>
      <w:tr w:rsidR="00921904" w:rsidRPr="005A0A21" w:rsidTr="00B60590">
        <w:trPr>
          <w:trHeight w:val="20"/>
        </w:trPr>
        <w:tc>
          <w:tcPr>
            <w:tcW w:w="4998" w:type="pct"/>
            <w:gridSpan w:val="8"/>
            <w:tcBorders>
              <w:top w:val="single" w:sz="4" w:space="0" w:color="4B4B4B"/>
              <w:left w:val="nil"/>
              <w:bottom w:val="single" w:sz="4" w:space="0" w:color="4B4B4B"/>
              <w:right w:val="single" w:sz="4" w:space="0" w:color="4B4B4B"/>
            </w:tcBorders>
            <w:shd w:val="clear" w:color="000000" w:fill="4B4B4B"/>
            <w:vAlign w:val="center"/>
            <w:hideMark/>
          </w:tcPr>
          <w:p w:rsidR="00921904" w:rsidRPr="005A0A21" w:rsidRDefault="00921904" w:rsidP="00B60590">
            <w:pPr>
              <w:jc w:val="center"/>
              <w:rPr>
                <w:rFonts w:cs="Arial"/>
                <w:b/>
                <w:bCs/>
                <w:color w:val="FFFFFF"/>
                <w:sz w:val="16"/>
                <w:szCs w:val="16"/>
                <w:lang w:eastAsia="es-MX"/>
              </w:rPr>
            </w:pPr>
            <w:r w:rsidRPr="005A0A21">
              <w:rPr>
                <w:rFonts w:cs="Arial"/>
                <w:b/>
                <w:bCs/>
                <w:color w:val="FFFFFF"/>
                <w:sz w:val="16"/>
                <w:szCs w:val="16"/>
                <w:lang w:eastAsia="es-MX"/>
              </w:rPr>
              <w:t>(CIFRAS ESTIMADAS)</w:t>
            </w:r>
          </w:p>
        </w:tc>
      </w:tr>
      <w:tr w:rsidR="00921904" w:rsidRPr="005A0A21" w:rsidTr="00B60590">
        <w:trPr>
          <w:trHeight w:val="20"/>
        </w:trPr>
        <w:tc>
          <w:tcPr>
            <w:tcW w:w="4998" w:type="pct"/>
            <w:gridSpan w:val="8"/>
            <w:tcBorders>
              <w:top w:val="single" w:sz="4" w:space="0" w:color="4B4B4B"/>
              <w:left w:val="nil"/>
              <w:bottom w:val="single" w:sz="4" w:space="0" w:color="4B4B4B"/>
              <w:right w:val="single" w:sz="4" w:space="0" w:color="4B4B4B"/>
            </w:tcBorders>
            <w:shd w:val="clear" w:color="000000" w:fill="4B4B4B"/>
            <w:vAlign w:val="center"/>
            <w:hideMark/>
          </w:tcPr>
          <w:p w:rsidR="00921904" w:rsidRPr="005A0A21" w:rsidRDefault="00921904" w:rsidP="00B60590">
            <w:pPr>
              <w:jc w:val="center"/>
              <w:rPr>
                <w:rFonts w:cs="Arial"/>
                <w:b/>
                <w:bCs/>
                <w:color w:val="FFFFFF"/>
                <w:sz w:val="16"/>
                <w:szCs w:val="16"/>
                <w:lang w:eastAsia="es-MX"/>
              </w:rPr>
            </w:pPr>
            <w:r w:rsidRPr="005A0A21">
              <w:rPr>
                <w:rFonts w:cs="Arial"/>
                <w:b/>
                <w:bCs/>
                <w:color w:val="FFFFFF"/>
                <w:sz w:val="16"/>
                <w:szCs w:val="16"/>
                <w:lang w:eastAsia="es-MX"/>
              </w:rPr>
              <w:t>(PESOS)</w:t>
            </w:r>
          </w:p>
        </w:tc>
      </w:tr>
      <w:tr w:rsidR="00921904" w:rsidRPr="005A0A21" w:rsidTr="00B60590">
        <w:trPr>
          <w:trHeight w:val="20"/>
        </w:trPr>
        <w:tc>
          <w:tcPr>
            <w:tcW w:w="747" w:type="pct"/>
            <w:vMerge w:val="restart"/>
            <w:tcBorders>
              <w:top w:val="nil"/>
              <w:left w:val="nil"/>
              <w:bottom w:val="single" w:sz="4" w:space="0" w:color="4B4B4B"/>
              <w:right w:val="single" w:sz="4" w:space="0" w:color="4B4B4B"/>
            </w:tcBorders>
            <w:shd w:val="clear" w:color="000000" w:fill="4B4B4B"/>
            <w:vAlign w:val="center"/>
            <w:hideMark/>
          </w:tcPr>
          <w:p w:rsidR="00921904" w:rsidRPr="005A0A21" w:rsidRDefault="00921904" w:rsidP="00B60590">
            <w:pPr>
              <w:jc w:val="center"/>
              <w:rPr>
                <w:rFonts w:cs="Arial"/>
                <w:b/>
                <w:bCs/>
                <w:color w:val="FFFFFF"/>
                <w:sz w:val="16"/>
                <w:szCs w:val="16"/>
                <w:lang w:eastAsia="es-MX"/>
              </w:rPr>
            </w:pPr>
            <w:r w:rsidRPr="005A0A21">
              <w:rPr>
                <w:rFonts w:cs="Arial"/>
                <w:b/>
                <w:bCs/>
                <w:color w:val="FFFFFF"/>
                <w:sz w:val="16"/>
                <w:szCs w:val="16"/>
                <w:lang w:eastAsia="es-MX"/>
              </w:rPr>
              <w:t>DENOMINACIÓN DE LA DEUDA PÚBLICA Y OTROS PASIVOS (C )</w:t>
            </w:r>
          </w:p>
        </w:tc>
        <w:tc>
          <w:tcPr>
            <w:tcW w:w="554" w:type="pct"/>
            <w:vMerge w:val="restart"/>
            <w:tcBorders>
              <w:top w:val="nil"/>
              <w:left w:val="single" w:sz="4" w:space="0" w:color="4B4B4B"/>
              <w:bottom w:val="single" w:sz="4" w:space="0" w:color="4B4B4B"/>
              <w:right w:val="single" w:sz="4" w:space="0" w:color="4B4B4B"/>
            </w:tcBorders>
            <w:shd w:val="clear" w:color="000000" w:fill="4B4B4B"/>
            <w:vAlign w:val="center"/>
            <w:hideMark/>
          </w:tcPr>
          <w:p w:rsidR="00921904" w:rsidRPr="005A0A21" w:rsidRDefault="00921904" w:rsidP="00B60590">
            <w:pPr>
              <w:jc w:val="center"/>
              <w:rPr>
                <w:rFonts w:cs="Arial"/>
                <w:b/>
                <w:bCs/>
                <w:color w:val="FFFFFF"/>
                <w:sz w:val="16"/>
                <w:szCs w:val="16"/>
                <w:lang w:eastAsia="es-MX"/>
              </w:rPr>
            </w:pPr>
            <w:r w:rsidRPr="005A0A21">
              <w:rPr>
                <w:rFonts w:cs="Arial"/>
                <w:b/>
                <w:bCs/>
                <w:color w:val="FFFFFF"/>
                <w:sz w:val="16"/>
                <w:szCs w:val="16"/>
                <w:lang w:eastAsia="es-MX"/>
              </w:rPr>
              <w:t>SALDO AL 31 DE DICIEMBRE DE 2020 (D)</w:t>
            </w:r>
          </w:p>
        </w:tc>
        <w:tc>
          <w:tcPr>
            <w:tcW w:w="633" w:type="pct"/>
            <w:vMerge w:val="restart"/>
            <w:tcBorders>
              <w:top w:val="nil"/>
              <w:left w:val="single" w:sz="4" w:space="0" w:color="4B4B4B"/>
              <w:bottom w:val="single" w:sz="4" w:space="0" w:color="4B4B4B"/>
              <w:right w:val="single" w:sz="4" w:space="0" w:color="4B4B4B"/>
            </w:tcBorders>
            <w:shd w:val="clear" w:color="000000" w:fill="4B4B4B"/>
            <w:vAlign w:val="center"/>
            <w:hideMark/>
          </w:tcPr>
          <w:p w:rsidR="00921904" w:rsidRPr="005A0A21" w:rsidRDefault="00921904" w:rsidP="00B60590">
            <w:pPr>
              <w:jc w:val="center"/>
              <w:rPr>
                <w:rFonts w:cs="Arial"/>
                <w:b/>
                <w:bCs/>
                <w:color w:val="FFFFFF"/>
                <w:sz w:val="16"/>
                <w:szCs w:val="16"/>
                <w:lang w:eastAsia="es-MX"/>
              </w:rPr>
            </w:pPr>
            <w:r w:rsidRPr="005A0A21">
              <w:rPr>
                <w:rFonts w:cs="Arial"/>
                <w:b/>
                <w:bCs/>
                <w:color w:val="FFFFFF"/>
                <w:sz w:val="16"/>
                <w:szCs w:val="16"/>
                <w:lang w:eastAsia="es-MX"/>
              </w:rPr>
              <w:t>DISPOSICIONES DEL PERIODO (E )</w:t>
            </w:r>
          </w:p>
        </w:tc>
        <w:tc>
          <w:tcPr>
            <w:tcW w:w="722" w:type="pct"/>
            <w:vMerge w:val="restart"/>
            <w:tcBorders>
              <w:top w:val="nil"/>
              <w:left w:val="single" w:sz="4" w:space="0" w:color="4B4B4B"/>
              <w:bottom w:val="single" w:sz="4" w:space="0" w:color="4B4B4B"/>
              <w:right w:val="single" w:sz="4" w:space="0" w:color="4B4B4B"/>
            </w:tcBorders>
            <w:shd w:val="clear" w:color="000000" w:fill="4B4B4B"/>
            <w:vAlign w:val="center"/>
            <w:hideMark/>
          </w:tcPr>
          <w:p w:rsidR="00921904" w:rsidRPr="005A0A21" w:rsidRDefault="00921904" w:rsidP="00B60590">
            <w:pPr>
              <w:jc w:val="center"/>
              <w:rPr>
                <w:rFonts w:cs="Arial"/>
                <w:b/>
                <w:bCs/>
                <w:color w:val="FFFFFF"/>
                <w:sz w:val="16"/>
                <w:szCs w:val="16"/>
                <w:lang w:eastAsia="es-MX"/>
              </w:rPr>
            </w:pPr>
            <w:r w:rsidRPr="005A0A21">
              <w:rPr>
                <w:rFonts w:cs="Arial"/>
                <w:b/>
                <w:bCs/>
                <w:color w:val="FFFFFF"/>
                <w:sz w:val="16"/>
                <w:szCs w:val="16"/>
                <w:lang w:eastAsia="es-MX"/>
              </w:rPr>
              <w:t>AMORTIZACIONES DEL PERIODO (F)</w:t>
            </w:r>
          </w:p>
        </w:tc>
        <w:tc>
          <w:tcPr>
            <w:tcW w:w="828" w:type="pct"/>
            <w:vMerge w:val="restart"/>
            <w:tcBorders>
              <w:top w:val="nil"/>
              <w:left w:val="single" w:sz="4" w:space="0" w:color="4B4B4B"/>
              <w:bottom w:val="single" w:sz="4" w:space="0" w:color="4B4B4B"/>
              <w:right w:val="single" w:sz="4" w:space="0" w:color="4B4B4B"/>
            </w:tcBorders>
            <w:shd w:val="clear" w:color="000000" w:fill="4B4B4B"/>
            <w:vAlign w:val="center"/>
            <w:hideMark/>
          </w:tcPr>
          <w:p w:rsidR="00921904" w:rsidRPr="005A0A21" w:rsidRDefault="00921904" w:rsidP="00B60590">
            <w:pPr>
              <w:jc w:val="center"/>
              <w:rPr>
                <w:rFonts w:cs="Arial"/>
                <w:b/>
                <w:bCs/>
                <w:color w:val="FFFFFF"/>
                <w:sz w:val="16"/>
                <w:szCs w:val="16"/>
                <w:lang w:eastAsia="es-MX"/>
              </w:rPr>
            </w:pPr>
            <w:r w:rsidRPr="005A0A21">
              <w:rPr>
                <w:rFonts w:cs="Arial"/>
                <w:b/>
                <w:bCs/>
                <w:color w:val="FFFFFF"/>
                <w:sz w:val="16"/>
                <w:szCs w:val="16"/>
                <w:lang w:eastAsia="es-MX"/>
              </w:rPr>
              <w:t>REVALUACIONES, RECLASIFICACIONES Y OTROS AJUSTES (G)</w:t>
            </w:r>
          </w:p>
        </w:tc>
        <w:tc>
          <w:tcPr>
            <w:tcW w:w="523" w:type="pct"/>
            <w:tcBorders>
              <w:top w:val="nil"/>
              <w:left w:val="nil"/>
              <w:bottom w:val="single" w:sz="4" w:space="0" w:color="4B4B4B"/>
              <w:right w:val="single" w:sz="4" w:space="0" w:color="4B4B4B"/>
            </w:tcBorders>
            <w:shd w:val="clear" w:color="000000" w:fill="4B4B4B"/>
            <w:vAlign w:val="center"/>
            <w:hideMark/>
          </w:tcPr>
          <w:p w:rsidR="00921904" w:rsidRPr="005A0A21" w:rsidRDefault="00921904" w:rsidP="00B60590">
            <w:pPr>
              <w:jc w:val="center"/>
              <w:rPr>
                <w:rFonts w:cs="Arial"/>
                <w:b/>
                <w:bCs/>
                <w:color w:val="FFFFFF"/>
                <w:sz w:val="16"/>
                <w:szCs w:val="16"/>
                <w:lang w:eastAsia="es-MX"/>
              </w:rPr>
            </w:pPr>
            <w:r w:rsidRPr="005A0A21">
              <w:rPr>
                <w:rFonts w:cs="Arial"/>
                <w:b/>
                <w:bCs/>
                <w:color w:val="FFFFFF"/>
                <w:sz w:val="16"/>
                <w:szCs w:val="16"/>
                <w:lang w:eastAsia="es-MX"/>
              </w:rPr>
              <w:t>SALDO FINAL DEL PERIODO (H)</w:t>
            </w:r>
          </w:p>
        </w:tc>
        <w:tc>
          <w:tcPr>
            <w:tcW w:w="470" w:type="pct"/>
            <w:vMerge w:val="restart"/>
            <w:tcBorders>
              <w:top w:val="nil"/>
              <w:left w:val="single" w:sz="4" w:space="0" w:color="4B4B4B"/>
              <w:bottom w:val="single" w:sz="4" w:space="0" w:color="4B4B4B"/>
              <w:right w:val="single" w:sz="4" w:space="0" w:color="4B4B4B"/>
            </w:tcBorders>
            <w:shd w:val="clear" w:color="000000" w:fill="4B4B4B"/>
            <w:vAlign w:val="center"/>
            <w:hideMark/>
          </w:tcPr>
          <w:p w:rsidR="00921904" w:rsidRPr="005A0A21" w:rsidRDefault="00921904" w:rsidP="00B60590">
            <w:pPr>
              <w:jc w:val="center"/>
              <w:rPr>
                <w:rFonts w:cs="Arial"/>
                <w:b/>
                <w:bCs/>
                <w:color w:val="FFFFFF"/>
                <w:sz w:val="16"/>
                <w:szCs w:val="16"/>
                <w:lang w:eastAsia="es-MX"/>
              </w:rPr>
            </w:pPr>
            <w:r w:rsidRPr="005A0A21">
              <w:rPr>
                <w:rFonts w:cs="Arial"/>
                <w:b/>
                <w:bCs/>
                <w:color w:val="FFFFFF"/>
                <w:sz w:val="16"/>
                <w:szCs w:val="16"/>
                <w:lang w:eastAsia="es-MX"/>
              </w:rPr>
              <w:t>PAGO DE INTERESES DEL PERIODO (I)</w:t>
            </w:r>
          </w:p>
        </w:tc>
        <w:tc>
          <w:tcPr>
            <w:tcW w:w="523" w:type="pct"/>
            <w:vMerge w:val="restart"/>
            <w:tcBorders>
              <w:top w:val="nil"/>
              <w:left w:val="single" w:sz="4" w:space="0" w:color="4B4B4B"/>
              <w:bottom w:val="single" w:sz="4" w:space="0" w:color="4B4B4B"/>
              <w:right w:val="nil"/>
            </w:tcBorders>
            <w:shd w:val="clear" w:color="000000" w:fill="4B4B4B"/>
            <w:vAlign w:val="center"/>
            <w:hideMark/>
          </w:tcPr>
          <w:p w:rsidR="00921904" w:rsidRPr="005A0A21" w:rsidRDefault="00921904" w:rsidP="00B60590">
            <w:pPr>
              <w:jc w:val="center"/>
              <w:rPr>
                <w:rFonts w:cs="Arial"/>
                <w:b/>
                <w:bCs/>
                <w:color w:val="FFFFFF"/>
                <w:sz w:val="16"/>
                <w:szCs w:val="16"/>
                <w:lang w:eastAsia="es-MX"/>
              </w:rPr>
            </w:pPr>
            <w:r w:rsidRPr="005A0A21">
              <w:rPr>
                <w:rFonts w:cs="Arial"/>
                <w:b/>
                <w:bCs/>
                <w:color w:val="FFFFFF"/>
                <w:sz w:val="16"/>
                <w:szCs w:val="16"/>
                <w:lang w:eastAsia="es-MX"/>
              </w:rPr>
              <w:t>PAGO DE COMISIONES Y DEMÁS COSTOS ASOCIADOS DURANTE EL PERIODO (J)</w:t>
            </w:r>
          </w:p>
        </w:tc>
      </w:tr>
      <w:tr w:rsidR="00921904" w:rsidRPr="005A0A21" w:rsidTr="00B60590">
        <w:trPr>
          <w:trHeight w:val="1188"/>
        </w:trPr>
        <w:tc>
          <w:tcPr>
            <w:tcW w:w="747" w:type="pct"/>
            <w:vMerge/>
            <w:tcBorders>
              <w:top w:val="nil"/>
              <w:left w:val="nil"/>
              <w:bottom w:val="single" w:sz="4" w:space="0" w:color="4B4B4B"/>
              <w:right w:val="single" w:sz="4" w:space="0" w:color="4B4B4B"/>
            </w:tcBorders>
            <w:vAlign w:val="center"/>
            <w:hideMark/>
          </w:tcPr>
          <w:p w:rsidR="00921904" w:rsidRPr="005A0A21" w:rsidRDefault="00921904" w:rsidP="00B60590">
            <w:pPr>
              <w:jc w:val="left"/>
              <w:rPr>
                <w:rFonts w:cs="Arial"/>
                <w:b/>
                <w:bCs/>
                <w:color w:val="FFFFFF"/>
                <w:sz w:val="16"/>
                <w:szCs w:val="16"/>
                <w:lang w:eastAsia="es-MX"/>
              </w:rPr>
            </w:pPr>
          </w:p>
        </w:tc>
        <w:tc>
          <w:tcPr>
            <w:tcW w:w="554" w:type="pct"/>
            <w:vMerge/>
            <w:tcBorders>
              <w:top w:val="nil"/>
              <w:left w:val="single" w:sz="4" w:space="0" w:color="4B4B4B"/>
              <w:bottom w:val="single" w:sz="4" w:space="0" w:color="4B4B4B"/>
              <w:right w:val="single" w:sz="4" w:space="0" w:color="4B4B4B"/>
            </w:tcBorders>
            <w:vAlign w:val="center"/>
            <w:hideMark/>
          </w:tcPr>
          <w:p w:rsidR="00921904" w:rsidRPr="005A0A21" w:rsidRDefault="00921904" w:rsidP="00B60590">
            <w:pPr>
              <w:jc w:val="left"/>
              <w:rPr>
                <w:rFonts w:cs="Arial"/>
                <w:b/>
                <w:bCs/>
                <w:color w:val="FFFFFF"/>
                <w:sz w:val="16"/>
                <w:szCs w:val="16"/>
                <w:lang w:eastAsia="es-MX"/>
              </w:rPr>
            </w:pPr>
          </w:p>
        </w:tc>
        <w:tc>
          <w:tcPr>
            <w:tcW w:w="633" w:type="pct"/>
            <w:vMerge/>
            <w:tcBorders>
              <w:top w:val="nil"/>
              <w:left w:val="single" w:sz="4" w:space="0" w:color="4B4B4B"/>
              <w:bottom w:val="single" w:sz="4" w:space="0" w:color="4B4B4B"/>
              <w:right w:val="single" w:sz="4" w:space="0" w:color="4B4B4B"/>
            </w:tcBorders>
            <w:vAlign w:val="center"/>
            <w:hideMark/>
          </w:tcPr>
          <w:p w:rsidR="00921904" w:rsidRPr="005A0A21" w:rsidRDefault="00921904" w:rsidP="00B60590">
            <w:pPr>
              <w:jc w:val="left"/>
              <w:rPr>
                <w:rFonts w:cs="Arial"/>
                <w:b/>
                <w:bCs/>
                <w:color w:val="FFFFFF"/>
                <w:sz w:val="16"/>
                <w:szCs w:val="16"/>
                <w:lang w:eastAsia="es-MX"/>
              </w:rPr>
            </w:pPr>
          </w:p>
        </w:tc>
        <w:tc>
          <w:tcPr>
            <w:tcW w:w="722" w:type="pct"/>
            <w:vMerge/>
            <w:tcBorders>
              <w:top w:val="nil"/>
              <w:left w:val="single" w:sz="4" w:space="0" w:color="4B4B4B"/>
              <w:bottom w:val="single" w:sz="4" w:space="0" w:color="4B4B4B"/>
              <w:right w:val="single" w:sz="4" w:space="0" w:color="4B4B4B"/>
            </w:tcBorders>
            <w:vAlign w:val="center"/>
            <w:hideMark/>
          </w:tcPr>
          <w:p w:rsidR="00921904" w:rsidRPr="005A0A21" w:rsidRDefault="00921904" w:rsidP="00B60590">
            <w:pPr>
              <w:jc w:val="left"/>
              <w:rPr>
                <w:rFonts w:cs="Arial"/>
                <w:b/>
                <w:bCs/>
                <w:color w:val="FFFFFF"/>
                <w:sz w:val="16"/>
                <w:szCs w:val="16"/>
                <w:lang w:eastAsia="es-MX"/>
              </w:rPr>
            </w:pPr>
          </w:p>
        </w:tc>
        <w:tc>
          <w:tcPr>
            <w:tcW w:w="828" w:type="pct"/>
            <w:vMerge/>
            <w:tcBorders>
              <w:top w:val="nil"/>
              <w:left w:val="single" w:sz="4" w:space="0" w:color="4B4B4B"/>
              <w:bottom w:val="single" w:sz="4" w:space="0" w:color="4B4B4B"/>
              <w:right w:val="single" w:sz="4" w:space="0" w:color="4B4B4B"/>
            </w:tcBorders>
            <w:vAlign w:val="center"/>
            <w:hideMark/>
          </w:tcPr>
          <w:p w:rsidR="00921904" w:rsidRPr="005A0A21" w:rsidRDefault="00921904" w:rsidP="00B60590">
            <w:pPr>
              <w:jc w:val="left"/>
              <w:rPr>
                <w:rFonts w:cs="Arial"/>
                <w:b/>
                <w:bCs/>
                <w:color w:val="FFFFFF"/>
                <w:sz w:val="16"/>
                <w:szCs w:val="16"/>
                <w:lang w:eastAsia="es-MX"/>
              </w:rPr>
            </w:pPr>
          </w:p>
        </w:tc>
        <w:tc>
          <w:tcPr>
            <w:tcW w:w="523" w:type="pct"/>
            <w:tcBorders>
              <w:top w:val="nil"/>
              <w:left w:val="nil"/>
              <w:bottom w:val="nil"/>
              <w:right w:val="single" w:sz="4" w:space="0" w:color="4B4B4B"/>
            </w:tcBorders>
            <w:shd w:val="clear" w:color="000000" w:fill="4B4B4B"/>
            <w:vAlign w:val="center"/>
            <w:hideMark/>
          </w:tcPr>
          <w:p w:rsidR="00921904" w:rsidRPr="005A0A21" w:rsidRDefault="00921904" w:rsidP="00B60590">
            <w:pPr>
              <w:jc w:val="center"/>
              <w:rPr>
                <w:rFonts w:cs="Arial"/>
                <w:b/>
                <w:bCs/>
                <w:color w:val="FFFFFF"/>
                <w:sz w:val="16"/>
                <w:szCs w:val="16"/>
                <w:lang w:eastAsia="es-MX"/>
              </w:rPr>
            </w:pPr>
            <w:r w:rsidRPr="005A0A21">
              <w:rPr>
                <w:rFonts w:cs="Arial"/>
                <w:b/>
                <w:bCs/>
                <w:color w:val="FFFFFF"/>
                <w:sz w:val="16"/>
                <w:szCs w:val="16"/>
                <w:lang w:eastAsia="es-MX"/>
              </w:rPr>
              <w:t>H=D+E+F+G</w:t>
            </w:r>
          </w:p>
        </w:tc>
        <w:tc>
          <w:tcPr>
            <w:tcW w:w="470" w:type="pct"/>
            <w:vMerge/>
            <w:tcBorders>
              <w:top w:val="nil"/>
              <w:left w:val="single" w:sz="4" w:space="0" w:color="4B4B4B"/>
              <w:bottom w:val="single" w:sz="4" w:space="0" w:color="4B4B4B"/>
              <w:right w:val="single" w:sz="4" w:space="0" w:color="4B4B4B"/>
            </w:tcBorders>
            <w:vAlign w:val="center"/>
            <w:hideMark/>
          </w:tcPr>
          <w:p w:rsidR="00921904" w:rsidRPr="005A0A21" w:rsidRDefault="00921904" w:rsidP="00B60590">
            <w:pPr>
              <w:jc w:val="left"/>
              <w:rPr>
                <w:rFonts w:cs="Arial"/>
                <w:b/>
                <w:bCs/>
                <w:color w:val="FFFFFF"/>
                <w:sz w:val="16"/>
                <w:szCs w:val="16"/>
                <w:lang w:eastAsia="es-MX"/>
              </w:rPr>
            </w:pPr>
          </w:p>
        </w:tc>
        <w:tc>
          <w:tcPr>
            <w:tcW w:w="523" w:type="pct"/>
            <w:vMerge/>
            <w:tcBorders>
              <w:top w:val="nil"/>
              <w:left w:val="single" w:sz="4" w:space="0" w:color="4B4B4B"/>
              <w:bottom w:val="single" w:sz="4" w:space="0" w:color="4B4B4B"/>
              <w:right w:val="nil"/>
            </w:tcBorders>
            <w:vAlign w:val="center"/>
            <w:hideMark/>
          </w:tcPr>
          <w:p w:rsidR="00921904" w:rsidRPr="005A0A21" w:rsidRDefault="00921904" w:rsidP="00B60590">
            <w:pPr>
              <w:jc w:val="left"/>
              <w:rPr>
                <w:rFonts w:cs="Arial"/>
                <w:b/>
                <w:bCs/>
                <w:color w:val="FFFFFF"/>
                <w:sz w:val="16"/>
                <w:szCs w:val="16"/>
                <w:lang w:eastAsia="es-MX"/>
              </w:rPr>
            </w:pPr>
          </w:p>
        </w:tc>
      </w:tr>
      <w:tr w:rsidR="00921904" w:rsidRPr="005A0A21" w:rsidTr="00B60590">
        <w:trPr>
          <w:trHeight w:val="312"/>
        </w:trPr>
        <w:tc>
          <w:tcPr>
            <w:tcW w:w="747" w:type="pct"/>
            <w:tcBorders>
              <w:top w:val="nil"/>
              <w:left w:val="nil"/>
              <w:bottom w:val="nil"/>
              <w:right w:val="nil"/>
            </w:tcBorders>
            <w:shd w:val="clear" w:color="auto" w:fill="auto"/>
            <w:vAlign w:val="center"/>
            <w:hideMark/>
          </w:tcPr>
          <w:p w:rsidR="00921904" w:rsidRPr="005A0A21" w:rsidRDefault="00921904" w:rsidP="00B60590">
            <w:pPr>
              <w:jc w:val="center"/>
              <w:rPr>
                <w:rFonts w:cs="Arial"/>
                <w:b/>
                <w:bCs/>
                <w:color w:val="FFFFFF"/>
                <w:sz w:val="16"/>
                <w:szCs w:val="16"/>
                <w:lang w:eastAsia="es-MX"/>
              </w:rPr>
            </w:pPr>
          </w:p>
        </w:tc>
        <w:tc>
          <w:tcPr>
            <w:tcW w:w="554" w:type="pct"/>
            <w:tcBorders>
              <w:top w:val="nil"/>
              <w:left w:val="nil"/>
              <w:bottom w:val="nil"/>
              <w:right w:val="nil"/>
            </w:tcBorders>
            <w:shd w:val="clear" w:color="auto" w:fill="auto"/>
            <w:vAlign w:val="center"/>
            <w:hideMark/>
          </w:tcPr>
          <w:p w:rsidR="00921904" w:rsidRPr="005A0A21" w:rsidRDefault="00921904" w:rsidP="00B60590">
            <w:pPr>
              <w:jc w:val="left"/>
              <w:rPr>
                <w:rFonts w:ascii="Times New Roman" w:hAnsi="Times New Roman"/>
                <w:sz w:val="16"/>
                <w:szCs w:val="16"/>
                <w:lang w:eastAsia="es-MX"/>
              </w:rPr>
            </w:pPr>
          </w:p>
        </w:tc>
        <w:tc>
          <w:tcPr>
            <w:tcW w:w="633" w:type="pct"/>
            <w:tcBorders>
              <w:top w:val="nil"/>
              <w:left w:val="nil"/>
              <w:bottom w:val="nil"/>
              <w:right w:val="nil"/>
            </w:tcBorders>
            <w:shd w:val="clear" w:color="auto" w:fill="auto"/>
            <w:vAlign w:val="center"/>
            <w:hideMark/>
          </w:tcPr>
          <w:p w:rsidR="00921904" w:rsidRPr="005A0A21" w:rsidRDefault="00921904" w:rsidP="00B60590">
            <w:pPr>
              <w:rPr>
                <w:rFonts w:ascii="Times New Roman" w:hAnsi="Times New Roman"/>
                <w:sz w:val="16"/>
                <w:szCs w:val="16"/>
                <w:lang w:eastAsia="es-MX"/>
              </w:rPr>
            </w:pPr>
          </w:p>
        </w:tc>
        <w:tc>
          <w:tcPr>
            <w:tcW w:w="722" w:type="pct"/>
            <w:tcBorders>
              <w:top w:val="nil"/>
              <w:left w:val="nil"/>
              <w:bottom w:val="nil"/>
              <w:right w:val="nil"/>
            </w:tcBorders>
            <w:shd w:val="clear" w:color="auto" w:fill="auto"/>
            <w:vAlign w:val="center"/>
            <w:hideMark/>
          </w:tcPr>
          <w:p w:rsidR="00921904" w:rsidRPr="005A0A21" w:rsidRDefault="00921904" w:rsidP="00B60590">
            <w:pPr>
              <w:rPr>
                <w:rFonts w:ascii="Times New Roman" w:hAnsi="Times New Roman"/>
                <w:sz w:val="16"/>
                <w:szCs w:val="16"/>
                <w:lang w:eastAsia="es-MX"/>
              </w:rPr>
            </w:pPr>
          </w:p>
        </w:tc>
        <w:tc>
          <w:tcPr>
            <w:tcW w:w="828" w:type="pct"/>
            <w:tcBorders>
              <w:top w:val="nil"/>
              <w:left w:val="nil"/>
              <w:bottom w:val="nil"/>
              <w:right w:val="nil"/>
            </w:tcBorders>
            <w:shd w:val="clear" w:color="auto" w:fill="auto"/>
            <w:vAlign w:val="center"/>
            <w:hideMark/>
          </w:tcPr>
          <w:p w:rsidR="00921904" w:rsidRPr="005A0A21" w:rsidRDefault="00921904" w:rsidP="00B60590">
            <w:pPr>
              <w:rPr>
                <w:rFonts w:ascii="Times New Roman" w:hAnsi="Times New Roman"/>
                <w:sz w:val="16"/>
                <w:szCs w:val="16"/>
                <w:lang w:eastAsia="es-MX"/>
              </w:rPr>
            </w:pPr>
          </w:p>
        </w:tc>
        <w:tc>
          <w:tcPr>
            <w:tcW w:w="523" w:type="pct"/>
            <w:tcBorders>
              <w:top w:val="nil"/>
              <w:left w:val="nil"/>
              <w:bottom w:val="nil"/>
              <w:right w:val="nil"/>
            </w:tcBorders>
            <w:shd w:val="clear" w:color="auto" w:fill="auto"/>
            <w:vAlign w:val="center"/>
            <w:hideMark/>
          </w:tcPr>
          <w:p w:rsidR="00921904" w:rsidRPr="005A0A21" w:rsidRDefault="00921904" w:rsidP="00B60590">
            <w:pPr>
              <w:rPr>
                <w:rFonts w:ascii="Times New Roman" w:hAnsi="Times New Roman"/>
                <w:sz w:val="16"/>
                <w:szCs w:val="16"/>
                <w:lang w:eastAsia="es-MX"/>
              </w:rPr>
            </w:pPr>
          </w:p>
        </w:tc>
        <w:tc>
          <w:tcPr>
            <w:tcW w:w="470" w:type="pct"/>
            <w:tcBorders>
              <w:top w:val="nil"/>
              <w:left w:val="nil"/>
              <w:bottom w:val="nil"/>
              <w:right w:val="nil"/>
            </w:tcBorders>
            <w:shd w:val="clear" w:color="auto" w:fill="auto"/>
            <w:vAlign w:val="center"/>
            <w:hideMark/>
          </w:tcPr>
          <w:p w:rsidR="00921904" w:rsidRPr="005A0A21" w:rsidRDefault="00921904" w:rsidP="00B60590">
            <w:pPr>
              <w:rPr>
                <w:rFonts w:ascii="Times New Roman" w:hAnsi="Times New Roman"/>
                <w:sz w:val="16"/>
                <w:szCs w:val="16"/>
                <w:lang w:eastAsia="es-MX"/>
              </w:rPr>
            </w:pPr>
          </w:p>
        </w:tc>
        <w:tc>
          <w:tcPr>
            <w:tcW w:w="523" w:type="pct"/>
            <w:tcBorders>
              <w:top w:val="nil"/>
              <w:left w:val="nil"/>
              <w:bottom w:val="nil"/>
              <w:right w:val="nil"/>
            </w:tcBorders>
            <w:shd w:val="clear" w:color="auto" w:fill="auto"/>
            <w:vAlign w:val="center"/>
            <w:hideMark/>
          </w:tcPr>
          <w:p w:rsidR="00921904" w:rsidRPr="005A0A21" w:rsidRDefault="00921904" w:rsidP="00B60590">
            <w:pPr>
              <w:rPr>
                <w:rFonts w:ascii="Times New Roman" w:hAnsi="Times New Roman"/>
                <w:sz w:val="16"/>
                <w:szCs w:val="16"/>
                <w:lang w:eastAsia="es-MX"/>
              </w:rPr>
            </w:pPr>
          </w:p>
        </w:tc>
      </w:tr>
      <w:tr w:rsidR="00921904" w:rsidRPr="005A0A21" w:rsidTr="00B60590">
        <w:trPr>
          <w:trHeight w:val="300"/>
        </w:trPr>
        <w:tc>
          <w:tcPr>
            <w:tcW w:w="747" w:type="pct"/>
            <w:tcBorders>
              <w:top w:val="nil"/>
              <w:left w:val="nil"/>
              <w:bottom w:val="nil"/>
              <w:right w:val="nil"/>
            </w:tcBorders>
            <w:shd w:val="clear" w:color="000000" w:fill="757575"/>
            <w:vAlign w:val="center"/>
            <w:hideMark/>
          </w:tcPr>
          <w:p w:rsidR="00921904" w:rsidRPr="005A0A21" w:rsidRDefault="00921904" w:rsidP="00B60590">
            <w:pPr>
              <w:jc w:val="left"/>
              <w:rPr>
                <w:rFonts w:cs="Arial"/>
                <w:b/>
                <w:bCs/>
                <w:color w:val="FFFFFF"/>
                <w:sz w:val="16"/>
                <w:szCs w:val="16"/>
                <w:lang w:eastAsia="es-MX"/>
              </w:rPr>
            </w:pPr>
            <w:r w:rsidRPr="005A0A21">
              <w:rPr>
                <w:rFonts w:cs="Arial"/>
                <w:b/>
                <w:bCs/>
                <w:color w:val="FFFFFF"/>
                <w:sz w:val="16"/>
                <w:szCs w:val="16"/>
                <w:lang w:eastAsia="es-MX"/>
              </w:rPr>
              <w:t>1. DEUDA PÚBLICA (1=A+B)</w:t>
            </w:r>
          </w:p>
        </w:tc>
        <w:tc>
          <w:tcPr>
            <w:tcW w:w="554"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7,400,969,676</w:t>
            </w:r>
          </w:p>
        </w:tc>
        <w:tc>
          <w:tcPr>
            <w:tcW w:w="633"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0</w:t>
            </w:r>
          </w:p>
        </w:tc>
        <w:tc>
          <w:tcPr>
            <w:tcW w:w="722"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506,445,461</w:t>
            </w:r>
          </w:p>
        </w:tc>
        <w:tc>
          <w:tcPr>
            <w:tcW w:w="828"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0</w:t>
            </w:r>
          </w:p>
        </w:tc>
        <w:tc>
          <w:tcPr>
            <w:tcW w:w="523"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6,894,524,215</w:t>
            </w:r>
          </w:p>
        </w:tc>
        <w:tc>
          <w:tcPr>
            <w:tcW w:w="470"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618,981,462</w:t>
            </w:r>
          </w:p>
        </w:tc>
        <w:tc>
          <w:tcPr>
            <w:tcW w:w="523"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60,624,246</w:t>
            </w:r>
          </w:p>
        </w:tc>
      </w:tr>
      <w:tr w:rsidR="00921904" w:rsidRPr="005A0A21" w:rsidTr="00B60590">
        <w:trPr>
          <w:trHeight w:val="300"/>
        </w:trPr>
        <w:tc>
          <w:tcPr>
            <w:tcW w:w="747" w:type="pct"/>
            <w:tcBorders>
              <w:top w:val="nil"/>
              <w:left w:val="nil"/>
              <w:bottom w:val="nil"/>
              <w:right w:val="nil"/>
            </w:tcBorders>
            <w:shd w:val="clear" w:color="000000" w:fill="9B9B9B"/>
            <w:vAlign w:val="center"/>
            <w:hideMark/>
          </w:tcPr>
          <w:p w:rsidR="00921904" w:rsidRPr="005A0A21" w:rsidRDefault="00921904" w:rsidP="00B60590">
            <w:pPr>
              <w:jc w:val="left"/>
              <w:rPr>
                <w:rFonts w:cs="Arial"/>
                <w:b/>
                <w:bCs/>
                <w:color w:val="FFFFFF"/>
                <w:sz w:val="16"/>
                <w:szCs w:val="16"/>
                <w:lang w:eastAsia="es-MX"/>
              </w:rPr>
            </w:pPr>
            <w:r w:rsidRPr="005A0A21">
              <w:rPr>
                <w:rFonts w:cs="Arial"/>
                <w:b/>
                <w:bCs/>
                <w:color w:val="FFFFFF"/>
                <w:sz w:val="16"/>
                <w:szCs w:val="16"/>
                <w:lang w:eastAsia="es-MX"/>
              </w:rPr>
              <w:lastRenderedPageBreak/>
              <w:t>A. CORTO PLAZO (A=A1+A2+A3)</w:t>
            </w:r>
          </w:p>
        </w:tc>
        <w:tc>
          <w:tcPr>
            <w:tcW w:w="554" w:type="pct"/>
            <w:tcBorders>
              <w:top w:val="nil"/>
              <w:left w:val="nil"/>
              <w:bottom w:val="nil"/>
              <w:right w:val="nil"/>
            </w:tcBorders>
            <w:shd w:val="clear" w:color="000000" w:fill="9B9B9B"/>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1,100,000,000</w:t>
            </w:r>
          </w:p>
        </w:tc>
        <w:tc>
          <w:tcPr>
            <w:tcW w:w="633" w:type="pct"/>
            <w:tcBorders>
              <w:top w:val="nil"/>
              <w:left w:val="nil"/>
              <w:bottom w:val="nil"/>
              <w:right w:val="nil"/>
            </w:tcBorders>
            <w:shd w:val="clear" w:color="000000" w:fill="9B9B9B"/>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0</w:t>
            </w:r>
          </w:p>
        </w:tc>
        <w:tc>
          <w:tcPr>
            <w:tcW w:w="722" w:type="pct"/>
            <w:tcBorders>
              <w:top w:val="nil"/>
              <w:left w:val="nil"/>
              <w:bottom w:val="nil"/>
              <w:right w:val="nil"/>
            </w:tcBorders>
            <w:shd w:val="clear" w:color="000000" w:fill="9B9B9B"/>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450,000,000</w:t>
            </w:r>
          </w:p>
        </w:tc>
        <w:tc>
          <w:tcPr>
            <w:tcW w:w="828" w:type="pct"/>
            <w:tcBorders>
              <w:top w:val="nil"/>
              <w:left w:val="nil"/>
              <w:bottom w:val="nil"/>
              <w:right w:val="nil"/>
            </w:tcBorders>
            <w:shd w:val="clear" w:color="000000" w:fill="9B9B9B"/>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0</w:t>
            </w:r>
          </w:p>
        </w:tc>
        <w:tc>
          <w:tcPr>
            <w:tcW w:w="523" w:type="pct"/>
            <w:tcBorders>
              <w:top w:val="nil"/>
              <w:left w:val="nil"/>
              <w:bottom w:val="nil"/>
              <w:right w:val="nil"/>
            </w:tcBorders>
            <w:shd w:val="clear" w:color="000000" w:fill="9B9B9B"/>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650,000,000</w:t>
            </w:r>
          </w:p>
        </w:tc>
        <w:tc>
          <w:tcPr>
            <w:tcW w:w="470" w:type="pct"/>
            <w:tcBorders>
              <w:top w:val="nil"/>
              <w:left w:val="nil"/>
              <w:bottom w:val="nil"/>
              <w:right w:val="nil"/>
            </w:tcBorders>
            <w:shd w:val="clear" w:color="000000" w:fill="9B9B9B"/>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153,350,696</w:t>
            </w:r>
          </w:p>
        </w:tc>
        <w:tc>
          <w:tcPr>
            <w:tcW w:w="523" w:type="pct"/>
            <w:tcBorders>
              <w:top w:val="nil"/>
              <w:left w:val="nil"/>
              <w:bottom w:val="nil"/>
              <w:right w:val="nil"/>
            </w:tcBorders>
            <w:shd w:val="clear" w:color="000000" w:fill="9B9B9B"/>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0</w:t>
            </w:r>
          </w:p>
        </w:tc>
      </w:tr>
      <w:tr w:rsidR="00921904" w:rsidRPr="005A0A21" w:rsidTr="00B60590">
        <w:trPr>
          <w:trHeight w:val="300"/>
        </w:trPr>
        <w:tc>
          <w:tcPr>
            <w:tcW w:w="747" w:type="pct"/>
            <w:tcBorders>
              <w:top w:val="nil"/>
              <w:left w:val="nil"/>
              <w:bottom w:val="nil"/>
              <w:right w:val="nil"/>
            </w:tcBorders>
            <w:shd w:val="clear" w:color="auto" w:fill="auto"/>
            <w:vAlign w:val="center"/>
            <w:hideMark/>
          </w:tcPr>
          <w:p w:rsidR="00921904" w:rsidRPr="005A0A21" w:rsidRDefault="00921904" w:rsidP="00B60590">
            <w:pPr>
              <w:jc w:val="left"/>
              <w:rPr>
                <w:rFonts w:cs="Arial"/>
                <w:color w:val="000000"/>
                <w:sz w:val="16"/>
                <w:szCs w:val="16"/>
                <w:lang w:eastAsia="es-MX"/>
              </w:rPr>
            </w:pPr>
            <w:r w:rsidRPr="005A0A21">
              <w:rPr>
                <w:rFonts w:cs="Arial"/>
                <w:color w:val="000000"/>
                <w:sz w:val="16"/>
                <w:szCs w:val="16"/>
                <w:lang w:eastAsia="es-MX"/>
              </w:rPr>
              <w:t>A1) INSTITUCIONES DE CRÉDITO</w:t>
            </w:r>
          </w:p>
        </w:tc>
        <w:tc>
          <w:tcPr>
            <w:tcW w:w="554"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1,100,000,000</w:t>
            </w:r>
          </w:p>
        </w:tc>
        <w:tc>
          <w:tcPr>
            <w:tcW w:w="633"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p>
        </w:tc>
        <w:tc>
          <w:tcPr>
            <w:tcW w:w="722"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450,000,000</w:t>
            </w:r>
          </w:p>
        </w:tc>
        <w:tc>
          <w:tcPr>
            <w:tcW w:w="828"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p>
        </w:tc>
        <w:tc>
          <w:tcPr>
            <w:tcW w:w="523"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650,000,000</w:t>
            </w:r>
          </w:p>
        </w:tc>
        <w:tc>
          <w:tcPr>
            <w:tcW w:w="470"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153,350,696</w:t>
            </w:r>
          </w:p>
        </w:tc>
        <w:tc>
          <w:tcPr>
            <w:tcW w:w="523"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r>
      <w:tr w:rsidR="00921904" w:rsidRPr="005A0A21" w:rsidTr="00B60590">
        <w:trPr>
          <w:trHeight w:val="300"/>
        </w:trPr>
        <w:tc>
          <w:tcPr>
            <w:tcW w:w="747" w:type="pct"/>
            <w:tcBorders>
              <w:top w:val="nil"/>
              <w:left w:val="nil"/>
              <w:bottom w:val="nil"/>
              <w:right w:val="nil"/>
            </w:tcBorders>
            <w:shd w:val="clear" w:color="000000" w:fill="F3F3F3"/>
            <w:vAlign w:val="center"/>
            <w:hideMark/>
          </w:tcPr>
          <w:p w:rsidR="00921904" w:rsidRPr="005A0A21" w:rsidRDefault="00921904" w:rsidP="00B60590">
            <w:pPr>
              <w:jc w:val="left"/>
              <w:rPr>
                <w:rFonts w:cs="Arial"/>
                <w:color w:val="000000"/>
                <w:sz w:val="16"/>
                <w:szCs w:val="16"/>
                <w:lang w:eastAsia="es-MX"/>
              </w:rPr>
            </w:pPr>
            <w:r w:rsidRPr="005A0A21">
              <w:rPr>
                <w:rFonts w:cs="Arial"/>
                <w:color w:val="000000"/>
                <w:sz w:val="16"/>
                <w:szCs w:val="16"/>
                <w:lang w:eastAsia="es-MX"/>
              </w:rPr>
              <w:t>A2) TÍTULOS Y VALORES</w:t>
            </w:r>
          </w:p>
        </w:tc>
        <w:tc>
          <w:tcPr>
            <w:tcW w:w="554"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633"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722"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828"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470"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r>
      <w:tr w:rsidR="00921904" w:rsidRPr="005A0A21" w:rsidTr="00B60590">
        <w:trPr>
          <w:trHeight w:val="300"/>
        </w:trPr>
        <w:tc>
          <w:tcPr>
            <w:tcW w:w="747" w:type="pct"/>
            <w:tcBorders>
              <w:top w:val="nil"/>
              <w:left w:val="nil"/>
              <w:bottom w:val="nil"/>
              <w:right w:val="nil"/>
            </w:tcBorders>
            <w:shd w:val="clear" w:color="auto" w:fill="auto"/>
            <w:vAlign w:val="center"/>
            <w:hideMark/>
          </w:tcPr>
          <w:p w:rsidR="00921904" w:rsidRPr="005A0A21" w:rsidRDefault="00921904" w:rsidP="00B60590">
            <w:pPr>
              <w:jc w:val="left"/>
              <w:rPr>
                <w:rFonts w:cs="Arial"/>
                <w:color w:val="000000"/>
                <w:sz w:val="16"/>
                <w:szCs w:val="16"/>
                <w:lang w:eastAsia="es-MX"/>
              </w:rPr>
            </w:pPr>
            <w:r w:rsidRPr="005A0A21">
              <w:rPr>
                <w:rFonts w:cs="Arial"/>
                <w:color w:val="000000"/>
                <w:sz w:val="16"/>
                <w:szCs w:val="16"/>
                <w:lang w:eastAsia="es-MX"/>
              </w:rPr>
              <w:t>A3) ARRENDAMIENTOS FINANCIEROS</w:t>
            </w:r>
          </w:p>
        </w:tc>
        <w:tc>
          <w:tcPr>
            <w:tcW w:w="554"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633"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722"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828"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470"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r>
      <w:tr w:rsidR="00921904" w:rsidRPr="005A0A21" w:rsidTr="00B60590">
        <w:trPr>
          <w:trHeight w:val="312"/>
        </w:trPr>
        <w:tc>
          <w:tcPr>
            <w:tcW w:w="747" w:type="pct"/>
            <w:tcBorders>
              <w:top w:val="nil"/>
              <w:left w:val="nil"/>
              <w:bottom w:val="nil"/>
              <w:right w:val="nil"/>
            </w:tcBorders>
            <w:shd w:val="clear" w:color="000000" w:fill="9B9B9B"/>
            <w:vAlign w:val="center"/>
            <w:hideMark/>
          </w:tcPr>
          <w:p w:rsidR="00921904" w:rsidRPr="005A0A21" w:rsidRDefault="00921904" w:rsidP="00B60590">
            <w:pPr>
              <w:jc w:val="left"/>
              <w:rPr>
                <w:rFonts w:cs="Arial"/>
                <w:b/>
                <w:bCs/>
                <w:color w:val="FFFFFF"/>
                <w:sz w:val="16"/>
                <w:szCs w:val="16"/>
                <w:lang w:eastAsia="es-MX"/>
              </w:rPr>
            </w:pPr>
            <w:r w:rsidRPr="005A0A21">
              <w:rPr>
                <w:rFonts w:cs="Arial"/>
                <w:b/>
                <w:bCs/>
                <w:color w:val="FFFFFF"/>
                <w:sz w:val="16"/>
                <w:szCs w:val="16"/>
                <w:lang w:eastAsia="es-MX"/>
              </w:rPr>
              <w:t>B. LARGO PLAZO (B=B1+B2+B3)</w:t>
            </w:r>
          </w:p>
        </w:tc>
        <w:tc>
          <w:tcPr>
            <w:tcW w:w="554" w:type="pct"/>
            <w:tcBorders>
              <w:top w:val="nil"/>
              <w:left w:val="nil"/>
              <w:bottom w:val="nil"/>
              <w:right w:val="nil"/>
            </w:tcBorders>
            <w:shd w:val="clear" w:color="000000" w:fill="9B9B9B"/>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6,300,969,676</w:t>
            </w:r>
          </w:p>
        </w:tc>
        <w:tc>
          <w:tcPr>
            <w:tcW w:w="633" w:type="pct"/>
            <w:tcBorders>
              <w:top w:val="nil"/>
              <w:left w:val="nil"/>
              <w:bottom w:val="nil"/>
              <w:right w:val="nil"/>
            </w:tcBorders>
            <w:shd w:val="clear" w:color="000000" w:fill="9B9B9B"/>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0</w:t>
            </w:r>
          </w:p>
        </w:tc>
        <w:tc>
          <w:tcPr>
            <w:tcW w:w="722" w:type="pct"/>
            <w:tcBorders>
              <w:top w:val="nil"/>
              <w:left w:val="nil"/>
              <w:bottom w:val="nil"/>
              <w:right w:val="nil"/>
            </w:tcBorders>
            <w:shd w:val="clear" w:color="000000" w:fill="9B9B9B"/>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56,445,461</w:t>
            </w:r>
          </w:p>
        </w:tc>
        <w:tc>
          <w:tcPr>
            <w:tcW w:w="828" w:type="pct"/>
            <w:tcBorders>
              <w:top w:val="nil"/>
              <w:left w:val="nil"/>
              <w:bottom w:val="nil"/>
              <w:right w:val="nil"/>
            </w:tcBorders>
            <w:shd w:val="clear" w:color="000000" w:fill="9B9B9B"/>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0</w:t>
            </w:r>
          </w:p>
        </w:tc>
        <w:tc>
          <w:tcPr>
            <w:tcW w:w="523" w:type="pct"/>
            <w:tcBorders>
              <w:top w:val="nil"/>
              <w:left w:val="nil"/>
              <w:bottom w:val="nil"/>
              <w:right w:val="nil"/>
            </w:tcBorders>
            <w:shd w:val="clear" w:color="000000" w:fill="9B9B9B"/>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6,244,524,215</w:t>
            </w:r>
          </w:p>
        </w:tc>
        <w:tc>
          <w:tcPr>
            <w:tcW w:w="470" w:type="pct"/>
            <w:tcBorders>
              <w:top w:val="nil"/>
              <w:left w:val="nil"/>
              <w:bottom w:val="nil"/>
              <w:right w:val="nil"/>
            </w:tcBorders>
            <w:shd w:val="clear" w:color="000000" w:fill="9B9B9B"/>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465,630,766</w:t>
            </w:r>
          </w:p>
        </w:tc>
        <w:tc>
          <w:tcPr>
            <w:tcW w:w="523" w:type="pct"/>
            <w:tcBorders>
              <w:top w:val="nil"/>
              <w:left w:val="nil"/>
              <w:bottom w:val="nil"/>
              <w:right w:val="nil"/>
            </w:tcBorders>
            <w:shd w:val="clear" w:color="000000" w:fill="9B9B9B"/>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60,624,246</w:t>
            </w:r>
          </w:p>
        </w:tc>
      </w:tr>
      <w:tr w:rsidR="00921904" w:rsidRPr="005A0A21" w:rsidTr="00B60590">
        <w:trPr>
          <w:trHeight w:val="300"/>
        </w:trPr>
        <w:tc>
          <w:tcPr>
            <w:tcW w:w="747" w:type="pct"/>
            <w:tcBorders>
              <w:top w:val="nil"/>
              <w:left w:val="nil"/>
              <w:bottom w:val="nil"/>
              <w:right w:val="nil"/>
            </w:tcBorders>
            <w:shd w:val="clear" w:color="auto" w:fill="auto"/>
            <w:vAlign w:val="center"/>
            <w:hideMark/>
          </w:tcPr>
          <w:p w:rsidR="00921904" w:rsidRPr="005A0A21" w:rsidRDefault="00921904" w:rsidP="00B60590">
            <w:pPr>
              <w:jc w:val="left"/>
              <w:rPr>
                <w:rFonts w:cs="Arial"/>
                <w:color w:val="000000"/>
                <w:sz w:val="16"/>
                <w:szCs w:val="16"/>
                <w:lang w:eastAsia="es-MX"/>
              </w:rPr>
            </w:pPr>
            <w:r w:rsidRPr="005A0A21">
              <w:rPr>
                <w:rFonts w:cs="Arial"/>
                <w:color w:val="000000"/>
                <w:sz w:val="16"/>
                <w:szCs w:val="16"/>
                <w:lang w:eastAsia="es-MX"/>
              </w:rPr>
              <w:t>B1) INSTITUCIONES DE CRÉDITO</w:t>
            </w:r>
          </w:p>
        </w:tc>
        <w:tc>
          <w:tcPr>
            <w:tcW w:w="554"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6,300,969,676</w:t>
            </w:r>
          </w:p>
        </w:tc>
        <w:tc>
          <w:tcPr>
            <w:tcW w:w="633"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p>
        </w:tc>
        <w:tc>
          <w:tcPr>
            <w:tcW w:w="722"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56,445,461</w:t>
            </w:r>
          </w:p>
        </w:tc>
        <w:tc>
          <w:tcPr>
            <w:tcW w:w="828"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p>
        </w:tc>
        <w:tc>
          <w:tcPr>
            <w:tcW w:w="523"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6,244,524,215</w:t>
            </w:r>
          </w:p>
        </w:tc>
        <w:tc>
          <w:tcPr>
            <w:tcW w:w="470"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465,630,766</w:t>
            </w:r>
          </w:p>
        </w:tc>
        <w:tc>
          <w:tcPr>
            <w:tcW w:w="523"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60,624,246</w:t>
            </w:r>
          </w:p>
        </w:tc>
      </w:tr>
      <w:tr w:rsidR="00921904" w:rsidRPr="005A0A21" w:rsidTr="00B60590">
        <w:trPr>
          <w:trHeight w:val="300"/>
        </w:trPr>
        <w:tc>
          <w:tcPr>
            <w:tcW w:w="747" w:type="pct"/>
            <w:tcBorders>
              <w:top w:val="nil"/>
              <w:left w:val="nil"/>
              <w:bottom w:val="nil"/>
              <w:right w:val="nil"/>
            </w:tcBorders>
            <w:shd w:val="clear" w:color="000000" w:fill="F3F3F3"/>
            <w:vAlign w:val="center"/>
            <w:hideMark/>
          </w:tcPr>
          <w:p w:rsidR="00921904" w:rsidRPr="005A0A21" w:rsidRDefault="00921904" w:rsidP="00B60590">
            <w:pPr>
              <w:jc w:val="left"/>
              <w:rPr>
                <w:rFonts w:cs="Arial"/>
                <w:color w:val="000000"/>
                <w:sz w:val="16"/>
                <w:szCs w:val="16"/>
                <w:lang w:eastAsia="es-MX"/>
              </w:rPr>
            </w:pPr>
            <w:r w:rsidRPr="005A0A21">
              <w:rPr>
                <w:rFonts w:cs="Arial"/>
                <w:color w:val="000000"/>
                <w:sz w:val="16"/>
                <w:szCs w:val="16"/>
                <w:lang w:eastAsia="es-MX"/>
              </w:rPr>
              <w:t>B2) TÍTULOS Y VALORES</w:t>
            </w:r>
          </w:p>
        </w:tc>
        <w:tc>
          <w:tcPr>
            <w:tcW w:w="554"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633"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722"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828"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470"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r>
      <w:tr w:rsidR="00921904" w:rsidRPr="005A0A21" w:rsidTr="00B60590">
        <w:trPr>
          <w:trHeight w:val="300"/>
        </w:trPr>
        <w:tc>
          <w:tcPr>
            <w:tcW w:w="747" w:type="pct"/>
            <w:tcBorders>
              <w:top w:val="nil"/>
              <w:left w:val="nil"/>
              <w:bottom w:val="nil"/>
              <w:right w:val="nil"/>
            </w:tcBorders>
            <w:shd w:val="clear" w:color="auto" w:fill="auto"/>
            <w:vAlign w:val="center"/>
            <w:hideMark/>
          </w:tcPr>
          <w:p w:rsidR="00921904" w:rsidRPr="005A0A21" w:rsidRDefault="00921904" w:rsidP="00B60590">
            <w:pPr>
              <w:jc w:val="left"/>
              <w:rPr>
                <w:rFonts w:cs="Arial"/>
                <w:color w:val="000000"/>
                <w:sz w:val="16"/>
                <w:szCs w:val="16"/>
                <w:lang w:eastAsia="es-MX"/>
              </w:rPr>
            </w:pPr>
            <w:r w:rsidRPr="005A0A21">
              <w:rPr>
                <w:rFonts w:cs="Arial"/>
                <w:color w:val="000000"/>
                <w:sz w:val="16"/>
                <w:szCs w:val="16"/>
                <w:lang w:eastAsia="es-MX"/>
              </w:rPr>
              <w:t>B3) ARRENDAMIENTOS FINANCIEROS</w:t>
            </w:r>
          </w:p>
        </w:tc>
        <w:tc>
          <w:tcPr>
            <w:tcW w:w="554"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633"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722"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828"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470"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r>
      <w:tr w:rsidR="00921904" w:rsidRPr="005A0A21" w:rsidTr="00B60590">
        <w:trPr>
          <w:trHeight w:val="312"/>
        </w:trPr>
        <w:tc>
          <w:tcPr>
            <w:tcW w:w="747" w:type="pct"/>
            <w:tcBorders>
              <w:top w:val="nil"/>
              <w:left w:val="nil"/>
              <w:bottom w:val="nil"/>
              <w:right w:val="nil"/>
            </w:tcBorders>
            <w:shd w:val="clear" w:color="000000" w:fill="757575"/>
            <w:vAlign w:val="center"/>
            <w:hideMark/>
          </w:tcPr>
          <w:p w:rsidR="00921904" w:rsidRPr="005A0A21" w:rsidRDefault="00921904" w:rsidP="00B60590">
            <w:pPr>
              <w:jc w:val="left"/>
              <w:rPr>
                <w:rFonts w:cs="Arial"/>
                <w:b/>
                <w:bCs/>
                <w:color w:val="FFFFFF"/>
                <w:sz w:val="16"/>
                <w:szCs w:val="16"/>
                <w:lang w:eastAsia="es-MX"/>
              </w:rPr>
            </w:pPr>
            <w:r w:rsidRPr="005A0A21">
              <w:rPr>
                <w:rFonts w:cs="Arial"/>
                <w:b/>
                <w:bCs/>
                <w:color w:val="FFFFFF"/>
                <w:sz w:val="16"/>
                <w:szCs w:val="16"/>
                <w:lang w:eastAsia="es-MX"/>
              </w:rPr>
              <w:t xml:space="preserve">2. OTROS PASIVOS </w:t>
            </w:r>
          </w:p>
        </w:tc>
        <w:tc>
          <w:tcPr>
            <w:tcW w:w="554"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0</w:t>
            </w:r>
          </w:p>
        </w:tc>
        <w:tc>
          <w:tcPr>
            <w:tcW w:w="633"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0</w:t>
            </w:r>
          </w:p>
        </w:tc>
        <w:tc>
          <w:tcPr>
            <w:tcW w:w="722"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0</w:t>
            </w:r>
          </w:p>
        </w:tc>
        <w:tc>
          <w:tcPr>
            <w:tcW w:w="828"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0</w:t>
            </w:r>
          </w:p>
        </w:tc>
        <w:tc>
          <w:tcPr>
            <w:tcW w:w="523"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0</w:t>
            </w:r>
          </w:p>
        </w:tc>
        <w:tc>
          <w:tcPr>
            <w:tcW w:w="470"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0</w:t>
            </w:r>
          </w:p>
        </w:tc>
        <w:tc>
          <w:tcPr>
            <w:tcW w:w="523"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0</w:t>
            </w:r>
          </w:p>
        </w:tc>
      </w:tr>
      <w:tr w:rsidR="00921904" w:rsidRPr="005A0A21" w:rsidTr="00B60590">
        <w:trPr>
          <w:trHeight w:val="300"/>
        </w:trPr>
        <w:tc>
          <w:tcPr>
            <w:tcW w:w="747" w:type="pct"/>
            <w:tcBorders>
              <w:top w:val="nil"/>
              <w:left w:val="nil"/>
              <w:bottom w:val="nil"/>
              <w:right w:val="nil"/>
            </w:tcBorders>
            <w:shd w:val="clear" w:color="auto" w:fill="auto"/>
            <w:vAlign w:val="center"/>
            <w:hideMark/>
          </w:tcPr>
          <w:p w:rsidR="00921904" w:rsidRPr="005A0A21" w:rsidRDefault="00921904" w:rsidP="00B60590">
            <w:pPr>
              <w:jc w:val="right"/>
              <w:rPr>
                <w:rFonts w:cs="Arial"/>
                <w:b/>
                <w:bCs/>
                <w:color w:val="FFFFFF"/>
                <w:sz w:val="16"/>
                <w:szCs w:val="16"/>
                <w:lang w:eastAsia="es-MX"/>
              </w:rPr>
            </w:pPr>
          </w:p>
        </w:tc>
        <w:tc>
          <w:tcPr>
            <w:tcW w:w="554" w:type="pct"/>
            <w:tcBorders>
              <w:top w:val="nil"/>
              <w:left w:val="nil"/>
              <w:bottom w:val="nil"/>
              <w:right w:val="nil"/>
            </w:tcBorders>
            <w:shd w:val="clear" w:color="auto" w:fill="auto"/>
            <w:vAlign w:val="center"/>
            <w:hideMark/>
          </w:tcPr>
          <w:p w:rsidR="00921904" w:rsidRPr="005A0A21" w:rsidRDefault="00921904" w:rsidP="00B60590">
            <w:pPr>
              <w:rPr>
                <w:rFonts w:ascii="Times New Roman" w:hAnsi="Times New Roman"/>
                <w:sz w:val="16"/>
                <w:szCs w:val="16"/>
                <w:lang w:eastAsia="es-MX"/>
              </w:rPr>
            </w:pPr>
          </w:p>
        </w:tc>
        <w:tc>
          <w:tcPr>
            <w:tcW w:w="633" w:type="pct"/>
            <w:tcBorders>
              <w:top w:val="nil"/>
              <w:left w:val="nil"/>
              <w:bottom w:val="nil"/>
              <w:right w:val="nil"/>
            </w:tcBorders>
            <w:shd w:val="clear" w:color="auto" w:fill="auto"/>
            <w:vAlign w:val="center"/>
            <w:hideMark/>
          </w:tcPr>
          <w:p w:rsidR="00921904" w:rsidRPr="005A0A21" w:rsidRDefault="00921904" w:rsidP="00B60590">
            <w:pPr>
              <w:jc w:val="right"/>
              <w:rPr>
                <w:rFonts w:ascii="Times New Roman" w:hAnsi="Times New Roman"/>
                <w:sz w:val="16"/>
                <w:szCs w:val="16"/>
                <w:lang w:eastAsia="es-MX"/>
              </w:rPr>
            </w:pPr>
          </w:p>
        </w:tc>
        <w:tc>
          <w:tcPr>
            <w:tcW w:w="722" w:type="pct"/>
            <w:tcBorders>
              <w:top w:val="nil"/>
              <w:left w:val="nil"/>
              <w:bottom w:val="nil"/>
              <w:right w:val="nil"/>
            </w:tcBorders>
            <w:shd w:val="clear" w:color="auto" w:fill="auto"/>
            <w:vAlign w:val="center"/>
            <w:hideMark/>
          </w:tcPr>
          <w:p w:rsidR="00921904" w:rsidRPr="005A0A21" w:rsidRDefault="00921904" w:rsidP="00B60590">
            <w:pPr>
              <w:jc w:val="right"/>
              <w:rPr>
                <w:rFonts w:ascii="Times New Roman" w:hAnsi="Times New Roman"/>
                <w:sz w:val="16"/>
                <w:szCs w:val="16"/>
                <w:lang w:eastAsia="es-MX"/>
              </w:rPr>
            </w:pPr>
          </w:p>
        </w:tc>
        <w:tc>
          <w:tcPr>
            <w:tcW w:w="828" w:type="pct"/>
            <w:tcBorders>
              <w:top w:val="nil"/>
              <w:left w:val="nil"/>
              <w:bottom w:val="nil"/>
              <w:right w:val="nil"/>
            </w:tcBorders>
            <w:shd w:val="clear" w:color="auto" w:fill="auto"/>
            <w:vAlign w:val="center"/>
            <w:hideMark/>
          </w:tcPr>
          <w:p w:rsidR="00921904" w:rsidRPr="005A0A21" w:rsidRDefault="00921904" w:rsidP="00B60590">
            <w:pPr>
              <w:jc w:val="right"/>
              <w:rPr>
                <w:rFonts w:ascii="Times New Roman" w:hAnsi="Times New Roman"/>
                <w:sz w:val="16"/>
                <w:szCs w:val="16"/>
                <w:lang w:eastAsia="es-MX"/>
              </w:rPr>
            </w:pPr>
          </w:p>
        </w:tc>
        <w:tc>
          <w:tcPr>
            <w:tcW w:w="523" w:type="pct"/>
            <w:tcBorders>
              <w:top w:val="nil"/>
              <w:left w:val="nil"/>
              <w:bottom w:val="nil"/>
              <w:right w:val="nil"/>
            </w:tcBorders>
            <w:shd w:val="clear" w:color="auto" w:fill="auto"/>
            <w:vAlign w:val="center"/>
            <w:hideMark/>
          </w:tcPr>
          <w:p w:rsidR="00921904" w:rsidRPr="005A0A21" w:rsidRDefault="00921904" w:rsidP="00B60590">
            <w:pPr>
              <w:jc w:val="right"/>
              <w:rPr>
                <w:rFonts w:ascii="Times New Roman" w:hAnsi="Times New Roman"/>
                <w:sz w:val="16"/>
                <w:szCs w:val="16"/>
                <w:lang w:eastAsia="es-MX"/>
              </w:rPr>
            </w:pPr>
          </w:p>
        </w:tc>
        <w:tc>
          <w:tcPr>
            <w:tcW w:w="470" w:type="pct"/>
            <w:tcBorders>
              <w:top w:val="nil"/>
              <w:left w:val="nil"/>
              <w:bottom w:val="nil"/>
              <w:right w:val="nil"/>
            </w:tcBorders>
            <w:shd w:val="clear" w:color="auto" w:fill="auto"/>
            <w:vAlign w:val="center"/>
            <w:hideMark/>
          </w:tcPr>
          <w:p w:rsidR="00921904" w:rsidRPr="005A0A21" w:rsidRDefault="00921904" w:rsidP="00B60590">
            <w:pPr>
              <w:jc w:val="right"/>
              <w:rPr>
                <w:rFonts w:ascii="Times New Roman" w:hAnsi="Times New Roman"/>
                <w:sz w:val="16"/>
                <w:szCs w:val="16"/>
                <w:lang w:eastAsia="es-MX"/>
              </w:rPr>
            </w:pPr>
          </w:p>
        </w:tc>
        <w:tc>
          <w:tcPr>
            <w:tcW w:w="523" w:type="pct"/>
            <w:tcBorders>
              <w:top w:val="nil"/>
              <w:left w:val="nil"/>
              <w:bottom w:val="nil"/>
              <w:right w:val="nil"/>
            </w:tcBorders>
            <w:shd w:val="clear" w:color="auto" w:fill="auto"/>
            <w:vAlign w:val="center"/>
            <w:hideMark/>
          </w:tcPr>
          <w:p w:rsidR="00921904" w:rsidRPr="005A0A21" w:rsidRDefault="00921904" w:rsidP="00B60590">
            <w:pPr>
              <w:jc w:val="right"/>
              <w:rPr>
                <w:rFonts w:ascii="Times New Roman" w:hAnsi="Times New Roman"/>
                <w:sz w:val="16"/>
                <w:szCs w:val="16"/>
                <w:lang w:eastAsia="es-MX"/>
              </w:rPr>
            </w:pPr>
          </w:p>
        </w:tc>
      </w:tr>
      <w:tr w:rsidR="00921904" w:rsidRPr="005A0A21" w:rsidTr="00B60590">
        <w:trPr>
          <w:trHeight w:val="624"/>
        </w:trPr>
        <w:tc>
          <w:tcPr>
            <w:tcW w:w="747" w:type="pct"/>
            <w:tcBorders>
              <w:top w:val="nil"/>
              <w:left w:val="nil"/>
              <w:bottom w:val="nil"/>
              <w:right w:val="nil"/>
            </w:tcBorders>
            <w:shd w:val="clear" w:color="000000" w:fill="757575"/>
            <w:vAlign w:val="center"/>
            <w:hideMark/>
          </w:tcPr>
          <w:p w:rsidR="00921904" w:rsidRPr="005A0A21" w:rsidRDefault="00921904" w:rsidP="00B60590">
            <w:pPr>
              <w:jc w:val="left"/>
              <w:rPr>
                <w:rFonts w:cs="Arial"/>
                <w:b/>
                <w:bCs/>
                <w:color w:val="FFFFFF"/>
                <w:sz w:val="16"/>
                <w:szCs w:val="16"/>
                <w:lang w:eastAsia="es-MX"/>
              </w:rPr>
            </w:pPr>
            <w:r w:rsidRPr="005A0A21">
              <w:rPr>
                <w:rFonts w:cs="Arial"/>
                <w:b/>
                <w:bCs/>
                <w:color w:val="FFFFFF"/>
                <w:sz w:val="16"/>
                <w:szCs w:val="16"/>
                <w:lang w:eastAsia="es-MX"/>
              </w:rPr>
              <w:t>3. TOTAL DE LA DEUDA PÚBLICA Y OTROS PASIVOS (3=1+2)</w:t>
            </w:r>
          </w:p>
        </w:tc>
        <w:tc>
          <w:tcPr>
            <w:tcW w:w="554"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7,400,969,676</w:t>
            </w:r>
          </w:p>
        </w:tc>
        <w:tc>
          <w:tcPr>
            <w:tcW w:w="633"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0</w:t>
            </w:r>
          </w:p>
        </w:tc>
        <w:tc>
          <w:tcPr>
            <w:tcW w:w="722"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506,445,461</w:t>
            </w:r>
          </w:p>
        </w:tc>
        <w:tc>
          <w:tcPr>
            <w:tcW w:w="828"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0</w:t>
            </w:r>
          </w:p>
        </w:tc>
        <w:tc>
          <w:tcPr>
            <w:tcW w:w="523"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6,894,524,215</w:t>
            </w:r>
          </w:p>
        </w:tc>
        <w:tc>
          <w:tcPr>
            <w:tcW w:w="470"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618,981,462</w:t>
            </w:r>
          </w:p>
        </w:tc>
        <w:tc>
          <w:tcPr>
            <w:tcW w:w="523"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60,624,246</w:t>
            </w:r>
          </w:p>
        </w:tc>
      </w:tr>
      <w:tr w:rsidR="00921904" w:rsidRPr="005A0A21" w:rsidTr="00B60590">
        <w:trPr>
          <w:trHeight w:val="312"/>
        </w:trPr>
        <w:tc>
          <w:tcPr>
            <w:tcW w:w="747" w:type="pct"/>
            <w:tcBorders>
              <w:top w:val="nil"/>
              <w:left w:val="nil"/>
              <w:bottom w:val="nil"/>
              <w:right w:val="nil"/>
            </w:tcBorders>
            <w:shd w:val="clear" w:color="auto" w:fill="auto"/>
            <w:vAlign w:val="center"/>
            <w:hideMark/>
          </w:tcPr>
          <w:p w:rsidR="00921904" w:rsidRPr="005A0A21" w:rsidRDefault="00921904" w:rsidP="00B60590">
            <w:pPr>
              <w:jc w:val="right"/>
              <w:rPr>
                <w:rFonts w:cs="Arial"/>
                <w:b/>
                <w:bCs/>
                <w:color w:val="FFFFFF"/>
                <w:sz w:val="16"/>
                <w:szCs w:val="16"/>
                <w:lang w:eastAsia="es-MX"/>
              </w:rPr>
            </w:pPr>
          </w:p>
        </w:tc>
        <w:tc>
          <w:tcPr>
            <w:tcW w:w="554" w:type="pct"/>
            <w:tcBorders>
              <w:top w:val="nil"/>
              <w:left w:val="nil"/>
              <w:bottom w:val="nil"/>
              <w:right w:val="nil"/>
            </w:tcBorders>
            <w:shd w:val="clear" w:color="auto" w:fill="auto"/>
            <w:vAlign w:val="center"/>
            <w:hideMark/>
          </w:tcPr>
          <w:p w:rsidR="00921904" w:rsidRPr="005A0A21" w:rsidRDefault="00921904" w:rsidP="00B60590">
            <w:pPr>
              <w:jc w:val="left"/>
              <w:rPr>
                <w:rFonts w:ascii="Times New Roman" w:hAnsi="Times New Roman"/>
                <w:sz w:val="16"/>
                <w:szCs w:val="16"/>
                <w:lang w:eastAsia="es-MX"/>
              </w:rPr>
            </w:pPr>
          </w:p>
        </w:tc>
        <w:tc>
          <w:tcPr>
            <w:tcW w:w="633" w:type="pct"/>
            <w:tcBorders>
              <w:top w:val="nil"/>
              <w:left w:val="nil"/>
              <w:bottom w:val="nil"/>
              <w:right w:val="nil"/>
            </w:tcBorders>
            <w:shd w:val="clear" w:color="auto" w:fill="auto"/>
            <w:vAlign w:val="center"/>
            <w:hideMark/>
          </w:tcPr>
          <w:p w:rsidR="00921904" w:rsidRPr="005A0A21" w:rsidRDefault="00921904" w:rsidP="00B60590">
            <w:pPr>
              <w:jc w:val="right"/>
              <w:rPr>
                <w:rFonts w:ascii="Times New Roman" w:hAnsi="Times New Roman"/>
                <w:sz w:val="16"/>
                <w:szCs w:val="16"/>
                <w:lang w:eastAsia="es-MX"/>
              </w:rPr>
            </w:pPr>
          </w:p>
        </w:tc>
        <w:tc>
          <w:tcPr>
            <w:tcW w:w="722" w:type="pct"/>
            <w:tcBorders>
              <w:top w:val="nil"/>
              <w:left w:val="nil"/>
              <w:bottom w:val="nil"/>
              <w:right w:val="nil"/>
            </w:tcBorders>
            <w:shd w:val="clear" w:color="auto" w:fill="auto"/>
            <w:vAlign w:val="center"/>
            <w:hideMark/>
          </w:tcPr>
          <w:p w:rsidR="00921904" w:rsidRPr="005A0A21" w:rsidRDefault="00921904" w:rsidP="00B60590">
            <w:pPr>
              <w:jc w:val="right"/>
              <w:rPr>
                <w:rFonts w:ascii="Times New Roman" w:hAnsi="Times New Roman"/>
                <w:sz w:val="16"/>
                <w:szCs w:val="16"/>
                <w:lang w:eastAsia="es-MX"/>
              </w:rPr>
            </w:pPr>
          </w:p>
        </w:tc>
        <w:tc>
          <w:tcPr>
            <w:tcW w:w="828" w:type="pct"/>
            <w:tcBorders>
              <w:top w:val="nil"/>
              <w:left w:val="nil"/>
              <w:bottom w:val="nil"/>
              <w:right w:val="nil"/>
            </w:tcBorders>
            <w:shd w:val="clear" w:color="auto" w:fill="auto"/>
            <w:vAlign w:val="center"/>
            <w:hideMark/>
          </w:tcPr>
          <w:p w:rsidR="00921904" w:rsidRPr="005A0A21" w:rsidRDefault="00921904" w:rsidP="00B60590">
            <w:pPr>
              <w:jc w:val="right"/>
              <w:rPr>
                <w:rFonts w:ascii="Times New Roman" w:hAnsi="Times New Roman"/>
                <w:sz w:val="16"/>
                <w:szCs w:val="16"/>
                <w:lang w:eastAsia="es-MX"/>
              </w:rPr>
            </w:pPr>
          </w:p>
        </w:tc>
        <w:tc>
          <w:tcPr>
            <w:tcW w:w="523" w:type="pct"/>
            <w:tcBorders>
              <w:top w:val="nil"/>
              <w:left w:val="nil"/>
              <w:bottom w:val="nil"/>
              <w:right w:val="nil"/>
            </w:tcBorders>
            <w:shd w:val="clear" w:color="auto" w:fill="auto"/>
            <w:vAlign w:val="center"/>
            <w:hideMark/>
          </w:tcPr>
          <w:p w:rsidR="00921904" w:rsidRPr="005A0A21" w:rsidRDefault="00921904" w:rsidP="00B60590">
            <w:pPr>
              <w:jc w:val="right"/>
              <w:rPr>
                <w:rFonts w:ascii="Times New Roman" w:hAnsi="Times New Roman"/>
                <w:sz w:val="16"/>
                <w:szCs w:val="16"/>
                <w:lang w:eastAsia="es-MX"/>
              </w:rPr>
            </w:pPr>
          </w:p>
        </w:tc>
        <w:tc>
          <w:tcPr>
            <w:tcW w:w="470" w:type="pct"/>
            <w:tcBorders>
              <w:top w:val="nil"/>
              <w:left w:val="nil"/>
              <w:bottom w:val="nil"/>
              <w:right w:val="nil"/>
            </w:tcBorders>
            <w:shd w:val="clear" w:color="auto" w:fill="auto"/>
            <w:vAlign w:val="center"/>
            <w:hideMark/>
          </w:tcPr>
          <w:p w:rsidR="00921904" w:rsidRPr="005A0A21" w:rsidRDefault="00921904" w:rsidP="00B60590">
            <w:pPr>
              <w:jc w:val="right"/>
              <w:rPr>
                <w:rFonts w:ascii="Times New Roman" w:hAnsi="Times New Roman"/>
                <w:sz w:val="16"/>
                <w:szCs w:val="16"/>
                <w:lang w:eastAsia="es-MX"/>
              </w:rPr>
            </w:pPr>
          </w:p>
        </w:tc>
        <w:tc>
          <w:tcPr>
            <w:tcW w:w="523" w:type="pct"/>
            <w:tcBorders>
              <w:top w:val="nil"/>
              <w:left w:val="nil"/>
              <w:bottom w:val="nil"/>
              <w:right w:val="nil"/>
            </w:tcBorders>
            <w:shd w:val="clear" w:color="auto" w:fill="auto"/>
            <w:vAlign w:val="center"/>
            <w:hideMark/>
          </w:tcPr>
          <w:p w:rsidR="00921904" w:rsidRPr="005A0A21" w:rsidRDefault="00921904" w:rsidP="00B60590">
            <w:pPr>
              <w:jc w:val="right"/>
              <w:rPr>
                <w:rFonts w:ascii="Times New Roman" w:hAnsi="Times New Roman"/>
                <w:sz w:val="16"/>
                <w:szCs w:val="16"/>
                <w:lang w:eastAsia="es-MX"/>
              </w:rPr>
            </w:pPr>
          </w:p>
        </w:tc>
      </w:tr>
      <w:tr w:rsidR="00921904" w:rsidRPr="005A0A21" w:rsidTr="00B60590">
        <w:trPr>
          <w:trHeight w:val="624"/>
        </w:trPr>
        <w:tc>
          <w:tcPr>
            <w:tcW w:w="747" w:type="pct"/>
            <w:tcBorders>
              <w:top w:val="nil"/>
              <w:left w:val="nil"/>
              <w:bottom w:val="nil"/>
              <w:right w:val="nil"/>
            </w:tcBorders>
            <w:shd w:val="clear" w:color="000000" w:fill="757575"/>
            <w:vAlign w:val="center"/>
            <w:hideMark/>
          </w:tcPr>
          <w:p w:rsidR="00921904" w:rsidRPr="005A0A21" w:rsidRDefault="00921904" w:rsidP="00B60590">
            <w:pPr>
              <w:jc w:val="left"/>
              <w:rPr>
                <w:rFonts w:cs="Arial"/>
                <w:b/>
                <w:bCs/>
                <w:color w:val="FFFFFF"/>
                <w:sz w:val="16"/>
                <w:szCs w:val="16"/>
                <w:lang w:eastAsia="es-MX"/>
              </w:rPr>
            </w:pPr>
            <w:r w:rsidRPr="005A0A21">
              <w:rPr>
                <w:rFonts w:cs="Arial"/>
                <w:b/>
                <w:bCs/>
                <w:color w:val="FFFFFF"/>
                <w:sz w:val="16"/>
                <w:szCs w:val="16"/>
                <w:lang w:eastAsia="es-MX"/>
              </w:rPr>
              <w:t>4. DEUDA CONTINGENTE 1 (INFORMATIVO)</w:t>
            </w:r>
          </w:p>
        </w:tc>
        <w:tc>
          <w:tcPr>
            <w:tcW w:w="554"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0</w:t>
            </w:r>
          </w:p>
        </w:tc>
        <w:tc>
          <w:tcPr>
            <w:tcW w:w="633"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0</w:t>
            </w:r>
          </w:p>
        </w:tc>
        <w:tc>
          <w:tcPr>
            <w:tcW w:w="722"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0</w:t>
            </w:r>
          </w:p>
        </w:tc>
        <w:tc>
          <w:tcPr>
            <w:tcW w:w="828"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0</w:t>
            </w:r>
          </w:p>
        </w:tc>
        <w:tc>
          <w:tcPr>
            <w:tcW w:w="523"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0</w:t>
            </w:r>
          </w:p>
        </w:tc>
        <w:tc>
          <w:tcPr>
            <w:tcW w:w="470"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0</w:t>
            </w:r>
          </w:p>
        </w:tc>
        <w:tc>
          <w:tcPr>
            <w:tcW w:w="523"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0</w:t>
            </w:r>
          </w:p>
        </w:tc>
      </w:tr>
      <w:tr w:rsidR="00921904" w:rsidRPr="005A0A21" w:rsidTr="00B60590">
        <w:trPr>
          <w:trHeight w:val="300"/>
        </w:trPr>
        <w:tc>
          <w:tcPr>
            <w:tcW w:w="747" w:type="pct"/>
            <w:tcBorders>
              <w:top w:val="nil"/>
              <w:left w:val="nil"/>
              <w:bottom w:val="nil"/>
              <w:right w:val="nil"/>
            </w:tcBorders>
            <w:shd w:val="clear" w:color="auto" w:fill="auto"/>
            <w:vAlign w:val="center"/>
            <w:hideMark/>
          </w:tcPr>
          <w:p w:rsidR="00921904" w:rsidRPr="005A0A21" w:rsidRDefault="00921904" w:rsidP="00B60590">
            <w:pPr>
              <w:jc w:val="left"/>
              <w:rPr>
                <w:rFonts w:cs="Arial"/>
                <w:color w:val="000000"/>
                <w:sz w:val="16"/>
                <w:szCs w:val="16"/>
                <w:lang w:eastAsia="es-MX"/>
              </w:rPr>
            </w:pPr>
            <w:r w:rsidRPr="005A0A21">
              <w:rPr>
                <w:rFonts w:cs="Arial"/>
                <w:color w:val="000000"/>
                <w:sz w:val="16"/>
                <w:szCs w:val="16"/>
                <w:lang w:eastAsia="es-MX"/>
              </w:rPr>
              <w:t>A. DEUDA CONTINGENTE 1</w:t>
            </w:r>
          </w:p>
        </w:tc>
        <w:tc>
          <w:tcPr>
            <w:tcW w:w="554"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633"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722"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828"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470"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r>
      <w:tr w:rsidR="00921904" w:rsidRPr="005A0A21" w:rsidTr="00B60590">
        <w:trPr>
          <w:trHeight w:val="300"/>
        </w:trPr>
        <w:tc>
          <w:tcPr>
            <w:tcW w:w="747" w:type="pct"/>
            <w:tcBorders>
              <w:top w:val="nil"/>
              <w:left w:val="nil"/>
              <w:bottom w:val="nil"/>
              <w:right w:val="nil"/>
            </w:tcBorders>
            <w:shd w:val="clear" w:color="000000" w:fill="F3F3F3"/>
            <w:vAlign w:val="center"/>
            <w:hideMark/>
          </w:tcPr>
          <w:p w:rsidR="00921904" w:rsidRPr="005A0A21" w:rsidRDefault="00921904" w:rsidP="00B60590">
            <w:pPr>
              <w:jc w:val="left"/>
              <w:rPr>
                <w:rFonts w:cs="Arial"/>
                <w:color w:val="000000"/>
                <w:sz w:val="16"/>
                <w:szCs w:val="16"/>
                <w:lang w:eastAsia="es-MX"/>
              </w:rPr>
            </w:pPr>
            <w:r w:rsidRPr="005A0A21">
              <w:rPr>
                <w:rFonts w:cs="Arial"/>
                <w:color w:val="000000"/>
                <w:sz w:val="16"/>
                <w:szCs w:val="16"/>
                <w:lang w:eastAsia="es-MX"/>
              </w:rPr>
              <w:t>B. DEUDA CONTINGENTE 2</w:t>
            </w:r>
          </w:p>
        </w:tc>
        <w:tc>
          <w:tcPr>
            <w:tcW w:w="554"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633"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722"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828"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470"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r>
      <w:tr w:rsidR="00921904" w:rsidRPr="005A0A21" w:rsidTr="00B60590">
        <w:trPr>
          <w:trHeight w:val="300"/>
        </w:trPr>
        <w:tc>
          <w:tcPr>
            <w:tcW w:w="747" w:type="pct"/>
            <w:tcBorders>
              <w:top w:val="nil"/>
              <w:left w:val="nil"/>
              <w:bottom w:val="nil"/>
              <w:right w:val="nil"/>
            </w:tcBorders>
            <w:shd w:val="clear" w:color="auto" w:fill="auto"/>
            <w:vAlign w:val="center"/>
            <w:hideMark/>
          </w:tcPr>
          <w:p w:rsidR="00921904" w:rsidRPr="005A0A21" w:rsidRDefault="00921904" w:rsidP="00B60590">
            <w:pPr>
              <w:jc w:val="left"/>
              <w:rPr>
                <w:rFonts w:cs="Arial"/>
                <w:color w:val="000000"/>
                <w:sz w:val="16"/>
                <w:szCs w:val="16"/>
                <w:lang w:eastAsia="es-MX"/>
              </w:rPr>
            </w:pPr>
            <w:r w:rsidRPr="005A0A21">
              <w:rPr>
                <w:rFonts w:cs="Arial"/>
                <w:color w:val="000000"/>
                <w:sz w:val="16"/>
                <w:szCs w:val="16"/>
                <w:lang w:eastAsia="es-MX"/>
              </w:rPr>
              <w:t>C. DEUDA CONTINGENTE XX</w:t>
            </w:r>
          </w:p>
        </w:tc>
        <w:tc>
          <w:tcPr>
            <w:tcW w:w="554"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633"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722"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828"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470"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r>
      <w:tr w:rsidR="00921904" w:rsidRPr="005A0A21" w:rsidTr="00B60590">
        <w:trPr>
          <w:trHeight w:val="312"/>
        </w:trPr>
        <w:tc>
          <w:tcPr>
            <w:tcW w:w="747"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p>
        </w:tc>
        <w:tc>
          <w:tcPr>
            <w:tcW w:w="554" w:type="pct"/>
            <w:tcBorders>
              <w:top w:val="nil"/>
              <w:left w:val="nil"/>
              <w:bottom w:val="nil"/>
              <w:right w:val="nil"/>
            </w:tcBorders>
            <w:shd w:val="clear" w:color="auto" w:fill="auto"/>
            <w:vAlign w:val="center"/>
            <w:hideMark/>
          </w:tcPr>
          <w:p w:rsidR="00921904" w:rsidRPr="005A0A21" w:rsidRDefault="00921904" w:rsidP="00B60590">
            <w:pPr>
              <w:jc w:val="left"/>
              <w:rPr>
                <w:rFonts w:ascii="Times New Roman" w:hAnsi="Times New Roman"/>
                <w:sz w:val="16"/>
                <w:szCs w:val="16"/>
                <w:lang w:eastAsia="es-MX"/>
              </w:rPr>
            </w:pPr>
          </w:p>
        </w:tc>
        <w:tc>
          <w:tcPr>
            <w:tcW w:w="633" w:type="pct"/>
            <w:tcBorders>
              <w:top w:val="nil"/>
              <w:left w:val="nil"/>
              <w:bottom w:val="nil"/>
              <w:right w:val="nil"/>
            </w:tcBorders>
            <w:shd w:val="clear" w:color="auto" w:fill="auto"/>
            <w:vAlign w:val="center"/>
            <w:hideMark/>
          </w:tcPr>
          <w:p w:rsidR="00921904" w:rsidRPr="005A0A21" w:rsidRDefault="00921904" w:rsidP="00B60590">
            <w:pPr>
              <w:jc w:val="right"/>
              <w:rPr>
                <w:rFonts w:ascii="Times New Roman" w:hAnsi="Times New Roman"/>
                <w:sz w:val="16"/>
                <w:szCs w:val="16"/>
                <w:lang w:eastAsia="es-MX"/>
              </w:rPr>
            </w:pPr>
          </w:p>
        </w:tc>
        <w:tc>
          <w:tcPr>
            <w:tcW w:w="722" w:type="pct"/>
            <w:tcBorders>
              <w:top w:val="nil"/>
              <w:left w:val="nil"/>
              <w:bottom w:val="nil"/>
              <w:right w:val="nil"/>
            </w:tcBorders>
            <w:shd w:val="clear" w:color="auto" w:fill="auto"/>
            <w:vAlign w:val="center"/>
            <w:hideMark/>
          </w:tcPr>
          <w:p w:rsidR="00921904" w:rsidRPr="005A0A21" w:rsidRDefault="00921904" w:rsidP="00B60590">
            <w:pPr>
              <w:jc w:val="right"/>
              <w:rPr>
                <w:rFonts w:ascii="Times New Roman" w:hAnsi="Times New Roman"/>
                <w:sz w:val="16"/>
                <w:szCs w:val="16"/>
                <w:lang w:eastAsia="es-MX"/>
              </w:rPr>
            </w:pPr>
          </w:p>
        </w:tc>
        <w:tc>
          <w:tcPr>
            <w:tcW w:w="828" w:type="pct"/>
            <w:tcBorders>
              <w:top w:val="nil"/>
              <w:left w:val="nil"/>
              <w:bottom w:val="nil"/>
              <w:right w:val="nil"/>
            </w:tcBorders>
            <w:shd w:val="clear" w:color="auto" w:fill="auto"/>
            <w:vAlign w:val="center"/>
            <w:hideMark/>
          </w:tcPr>
          <w:p w:rsidR="00921904" w:rsidRPr="005A0A21" w:rsidRDefault="00921904" w:rsidP="00B60590">
            <w:pPr>
              <w:jc w:val="right"/>
              <w:rPr>
                <w:rFonts w:ascii="Times New Roman" w:hAnsi="Times New Roman"/>
                <w:sz w:val="16"/>
                <w:szCs w:val="16"/>
                <w:lang w:eastAsia="es-MX"/>
              </w:rPr>
            </w:pPr>
          </w:p>
        </w:tc>
        <w:tc>
          <w:tcPr>
            <w:tcW w:w="523" w:type="pct"/>
            <w:tcBorders>
              <w:top w:val="nil"/>
              <w:left w:val="nil"/>
              <w:bottom w:val="nil"/>
              <w:right w:val="nil"/>
            </w:tcBorders>
            <w:shd w:val="clear" w:color="auto" w:fill="auto"/>
            <w:vAlign w:val="center"/>
            <w:hideMark/>
          </w:tcPr>
          <w:p w:rsidR="00921904" w:rsidRPr="005A0A21" w:rsidRDefault="00921904" w:rsidP="00B60590">
            <w:pPr>
              <w:jc w:val="right"/>
              <w:rPr>
                <w:rFonts w:ascii="Times New Roman" w:hAnsi="Times New Roman"/>
                <w:sz w:val="16"/>
                <w:szCs w:val="16"/>
                <w:lang w:eastAsia="es-MX"/>
              </w:rPr>
            </w:pPr>
          </w:p>
        </w:tc>
        <w:tc>
          <w:tcPr>
            <w:tcW w:w="470" w:type="pct"/>
            <w:tcBorders>
              <w:top w:val="nil"/>
              <w:left w:val="nil"/>
              <w:bottom w:val="nil"/>
              <w:right w:val="nil"/>
            </w:tcBorders>
            <w:shd w:val="clear" w:color="auto" w:fill="auto"/>
            <w:vAlign w:val="center"/>
            <w:hideMark/>
          </w:tcPr>
          <w:p w:rsidR="00921904" w:rsidRPr="005A0A21" w:rsidRDefault="00921904" w:rsidP="00B60590">
            <w:pPr>
              <w:jc w:val="right"/>
              <w:rPr>
                <w:rFonts w:ascii="Times New Roman" w:hAnsi="Times New Roman"/>
                <w:sz w:val="16"/>
                <w:szCs w:val="16"/>
                <w:lang w:eastAsia="es-MX"/>
              </w:rPr>
            </w:pPr>
          </w:p>
        </w:tc>
        <w:tc>
          <w:tcPr>
            <w:tcW w:w="523" w:type="pct"/>
            <w:tcBorders>
              <w:top w:val="nil"/>
              <w:left w:val="nil"/>
              <w:bottom w:val="nil"/>
              <w:right w:val="nil"/>
            </w:tcBorders>
            <w:shd w:val="clear" w:color="auto" w:fill="auto"/>
            <w:vAlign w:val="center"/>
            <w:hideMark/>
          </w:tcPr>
          <w:p w:rsidR="00921904" w:rsidRPr="005A0A21" w:rsidRDefault="00921904" w:rsidP="00B60590">
            <w:pPr>
              <w:jc w:val="right"/>
              <w:rPr>
                <w:rFonts w:ascii="Times New Roman" w:hAnsi="Times New Roman"/>
                <w:sz w:val="16"/>
                <w:szCs w:val="16"/>
                <w:lang w:eastAsia="es-MX"/>
              </w:rPr>
            </w:pPr>
          </w:p>
        </w:tc>
      </w:tr>
      <w:tr w:rsidR="00921904" w:rsidRPr="005A0A21" w:rsidTr="00B60590">
        <w:trPr>
          <w:trHeight w:val="624"/>
        </w:trPr>
        <w:tc>
          <w:tcPr>
            <w:tcW w:w="747" w:type="pct"/>
            <w:tcBorders>
              <w:top w:val="nil"/>
              <w:left w:val="nil"/>
              <w:bottom w:val="nil"/>
              <w:right w:val="nil"/>
            </w:tcBorders>
            <w:shd w:val="clear" w:color="000000" w:fill="757575"/>
            <w:vAlign w:val="center"/>
            <w:hideMark/>
          </w:tcPr>
          <w:p w:rsidR="00921904" w:rsidRPr="005A0A21" w:rsidRDefault="00921904" w:rsidP="00B60590">
            <w:pPr>
              <w:jc w:val="left"/>
              <w:rPr>
                <w:rFonts w:cs="Arial"/>
                <w:b/>
                <w:bCs/>
                <w:color w:val="FFFFFF"/>
                <w:sz w:val="16"/>
                <w:szCs w:val="16"/>
                <w:lang w:eastAsia="es-MX"/>
              </w:rPr>
            </w:pPr>
            <w:r w:rsidRPr="005A0A21">
              <w:rPr>
                <w:rFonts w:cs="Arial"/>
                <w:b/>
                <w:bCs/>
                <w:color w:val="FFFFFF"/>
                <w:sz w:val="16"/>
                <w:szCs w:val="16"/>
                <w:lang w:eastAsia="es-MX"/>
              </w:rPr>
              <w:t>5. VALOR DE INSTRUMENTOS BONO CUPÓN CERO 2 (INFORMATIVO)</w:t>
            </w:r>
          </w:p>
        </w:tc>
        <w:tc>
          <w:tcPr>
            <w:tcW w:w="554"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0</w:t>
            </w:r>
          </w:p>
        </w:tc>
        <w:tc>
          <w:tcPr>
            <w:tcW w:w="633"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0</w:t>
            </w:r>
          </w:p>
        </w:tc>
        <w:tc>
          <w:tcPr>
            <w:tcW w:w="722"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0</w:t>
            </w:r>
          </w:p>
        </w:tc>
        <w:tc>
          <w:tcPr>
            <w:tcW w:w="828"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0</w:t>
            </w:r>
          </w:p>
        </w:tc>
        <w:tc>
          <w:tcPr>
            <w:tcW w:w="523"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0</w:t>
            </w:r>
          </w:p>
        </w:tc>
        <w:tc>
          <w:tcPr>
            <w:tcW w:w="470"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0</w:t>
            </w:r>
          </w:p>
        </w:tc>
        <w:tc>
          <w:tcPr>
            <w:tcW w:w="523" w:type="pct"/>
            <w:tcBorders>
              <w:top w:val="nil"/>
              <w:left w:val="nil"/>
              <w:bottom w:val="nil"/>
              <w:right w:val="nil"/>
            </w:tcBorders>
            <w:shd w:val="clear" w:color="000000" w:fill="757575"/>
            <w:vAlign w:val="center"/>
            <w:hideMark/>
          </w:tcPr>
          <w:p w:rsidR="00921904" w:rsidRPr="005A0A21" w:rsidRDefault="00921904" w:rsidP="00B60590">
            <w:pPr>
              <w:jc w:val="right"/>
              <w:rPr>
                <w:rFonts w:cs="Arial"/>
                <w:b/>
                <w:bCs/>
                <w:color w:val="FFFFFF"/>
                <w:sz w:val="16"/>
                <w:szCs w:val="16"/>
                <w:lang w:eastAsia="es-MX"/>
              </w:rPr>
            </w:pPr>
            <w:r w:rsidRPr="005A0A21">
              <w:rPr>
                <w:rFonts w:cs="Arial"/>
                <w:b/>
                <w:bCs/>
                <w:color w:val="FFFFFF"/>
                <w:sz w:val="16"/>
                <w:szCs w:val="16"/>
                <w:lang w:eastAsia="es-MX"/>
              </w:rPr>
              <w:t>0</w:t>
            </w:r>
          </w:p>
        </w:tc>
      </w:tr>
      <w:tr w:rsidR="00921904" w:rsidRPr="005A0A21" w:rsidTr="00B60590">
        <w:trPr>
          <w:trHeight w:val="300"/>
        </w:trPr>
        <w:tc>
          <w:tcPr>
            <w:tcW w:w="747" w:type="pct"/>
            <w:tcBorders>
              <w:top w:val="nil"/>
              <w:left w:val="nil"/>
              <w:bottom w:val="nil"/>
              <w:right w:val="nil"/>
            </w:tcBorders>
            <w:shd w:val="clear" w:color="auto" w:fill="auto"/>
            <w:vAlign w:val="center"/>
            <w:hideMark/>
          </w:tcPr>
          <w:p w:rsidR="00921904" w:rsidRPr="005A0A21" w:rsidRDefault="00921904" w:rsidP="00B60590">
            <w:pPr>
              <w:jc w:val="left"/>
              <w:rPr>
                <w:rFonts w:cs="Arial"/>
                <w:color w:val="000000"/>
                <w:sz w:val="16"/>
                <w:szCs w:val="16"/>
                <w:lang w:eastAsia="es-MX"/>
              </w:rPr>
            </w:pPr>
            <w:r w:rsidRPr="005A0A21">
              <w:rPr>
                <w:rFonts w:cs="Arial"/>
                <w:color w:val="000000"/>
                <w:sz w:val="16"/>
                <w:szCs w:val="16"/>
                <w:lang w:eastAsia="es-MX"/>
              </w:rPr>
              <w:t>A. INSTRUMENTO BONO CUPÓN CERO 1</w:t>
            </w:r>
          </w:p>
        </w:tc>
        <w:tc>
          <w:tcPr>
            <w:tcW w:w="554"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633"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722"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828"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470"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r>
      <w:tr w:rsidR="00921904" w:rsidRPr="005A0A21" w:rsidTr="00B60590">
        <w:trPr>
          <w:trHeight w:val="300"/>
        </w:trPr>
        <w:tc>
          <w:tcPr>
            <w:tcW w:w="747" w:type="pct"/>
            <w:tcBorders>
              <w:top w:val="nil"/>
              <w:left w:val="nil"/>
              <w:bottom w:val="nil"/>
              <w:right w:val="nil"/>
            </w:tcBorders>
            <w:shd w:val="clear" w:color="000000" w:fill="F3F3F3"/>
            <w:vAlign w:val="center"/>
            <w:hideMark/>
          </w:tcPr>
          <w:p w:rsidR="00921904" w:rsidRPr="005A0A21" w:rsidRDefault="00921904" w:rsidP="00B60590">
            <w:pPr>
              <w:jc w:val="left"/>
              <w:rPr>
                <w:rFonts w:cs="Arial"/>
                <w:color w:val="000000"/>
                <w:sz w:val="16"/>
                <w:szCs w:val="16"/>
                <w:lang w:eastAsia="es-MX"/>
              </w:rPr>
            </w:pPr>
            <w:r w:rsidRPr="005A0A21">
              <w:rPr>
                <w:rFonts w:cs="Arial"/>
                <w:color w:val="000000"/>
                <w:sz w:val="16"/>
                <w:szCs w:val="16"/>
                <w:lang w:eastAsia="es-MX"/>
              </w:rPr>
              <w:t>BANOBRAS, S.N.C.</w:t>
            </w:r>
          </w:p>
        </w:tc>
        <w:tc>
          <w:tcPr>
            <w:tcW w:w="554"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 </w:t>
            </w:r>
          </w:p>
        </w:tc>
        <w:tc>
          <w:tcPr>
            <w:tcW w:w="633"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 </w:t>
            </w:r>
          </w:p>
        </w:tc>
        <w:tc>
          <w:tcPr>
            <w:tcW w:w="722"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 </w:t>
            </w:r>
          </w:p>
        </w:tc>
        <w:tc>
          <w:tcPr>
            <w:tcW w:w="828"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 </w:t>
            </w:r>
          </w:p>
        </w:tc>
        <w:tc>
          <w:tcPr>
            <w:tcW w:w="523"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 </w:t>
            </w:r>
          </w:p>
        </w:tc>
        <w:tc>
          <w:tcPr>
            <w:tcW w:w="470"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 </w:t>
            </w:r>
          </w:p>
        </w:tc>
        <w:tc>
          <w:tcPr>
            <w:tcW w:w="523"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 </w:t>
            </w:r>
          </w:p>
        </w:tc>
      </w:tr>
      <w:tr w:rsidR="00921904" w:rsidRPr="005A0A21" w:rsidTr="00B60590">
        <w:trPr>
          <w:trHeight w:val="300"/>
        </w:trPr>
        <w:tc>
          <w:tcPr>
            <w:tcW w:w="747" w:type="pct"/>
            <w:tcBorders>
              <w:top w:val="nil"/>
              <w:left w:val="nil"/>
              <w:bottom w:val="nil"/>
              <w:right w:val="nil"/>
            </w:tcBorders>
            <w:shd w:val="clear" w:color="auto" w:fill="auto"/>
            <w:vAlign w:val="center"/>
            <w:hideMark/>
          </w:tcPr>
          <w:p w:rsidR="00921904" w:rsidRPr="005A0A21" w:rsidRDefault="00921904" w:rsidP="00B60590">
            <w:pPr>
              <w:jc w:val="left"/>
              <w:rPr>
                <w:rFonts w:cs="Arial"/>
                <w:color w:val="000000"/>
                <w:sz w:val="16"/>
                <w:szCs w:val="16"/>
                <w:lang w:eastAsia="es-MX"/>
              </w:rPr>
            </w:pPr>
            <w:r w:rsidRPr="005A0A21">
              <w:rPr>
                <w:rFonts w:cs="Arial"/>
                <w:color w:val="000000"/>
                <w:sz w:val="16"/>
                <w:szCs w:val="16"/>
                <w:lang w:eastAsia="es-MX"/>
              </w:rPr>
              <w:t>B. INSTRUMENTO BONO CUPÓN CERO 2</w:t>
            </w:r>
          </w:p>
        </w:tc>
        <w:tc>
          <w:tcPr>
            <w:tcW w:w="554"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633"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722"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828"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470"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r>
      <w:tr w:rsidR="00921904" w:rsidRPr="005A0A21" w:rsidTr="00B60590">
        <w:trPr>
          <w:trHeight w:val="600"/>
        </w:trPr>
        <w:tc>
          <w:tcPr>
            <w:tcW w:w="747" w:type="pct"/>
            <w:tcBorders>
              <w:top w:val="nil"/>
              <w:left w:val="nil"/>
              <w:bottom w:val="nil"/>
              <w:right w:val="nil"/>
            </w:tcBorders>
            <w:shd w:val="clear" w:color="000000" w:fill="F3F3F3"/>
            <w:vAlign w:val="center"/>
            <w:hideMark/>
          </w:tcPr>
          <w:p w:rsidR="00921904" w:rsidRPr="005A0A21" w:rsidRDefault="00921904" w:rsidP="00B60590">
            <w:pPr>
              <w:jc w:val="left"/>
              <w:rPr>
                <w:rFonts w:cs="Arial"/>
                <w:color w:val="000000"/>
                <w:sz w:val="16"/>
                <w:szCs w:val="16"/>
                <w:lang w:eastAsia="es-MX"/>
              </w:rPr>
            </w:pPr>
            <w:r w:rsidRPr="005A0A21">
              <w:rPr>
                <w:rFonts w:cs="Arial"/>
                <w:color w:val="000000"/>
                <w:sz w:val="16"/>
                <w:szCs w:val="16"/>
                <w:lang w:eastAsia="es-MX"/>
              </w:rPr>
              <w:t>C. INSTRUMENTO BONO CUPÓN CERO XX</w:t>
            </w:r>
          </w:p>
        </w:tc>
        <w:tc>
          <w:tcPr>
            <w:tcW w:w="554"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633"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722"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828"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470"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c>
          <w:tcPr>
            <w:tcW w:w="523" w:type="pct"/>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16"/>
                <w:szCs w:val="16"/>
                <w:lang w:eastAsia="es-MX"/>
              </w:rPr>
            </w:pPr>
            <w:r w:rsidRPr="005A0A21">
              <w:rPr>
                <w:rFonts w:cs="Arial"/>
                <w:color w:val="000000"/>
                <w:sz w:val="16"/>
                <w:szCs w:val="16"/>
                <w:lang w:eastAsia="es-MX"/>
              </w:rPr>
              <w:t>0</w:t>
            </w:r>
          </w:p>
        </w:tc>
      </w:tr>
    </w:tbl>
    <w:p w:rsidR="00921904" w:rsidRDefault="00921904">
      <w:pPr>
        <w:jc w:val="left"/>
      </w:pPr>
    </w:p>
    <w:p w:rsidR="00921904" w:rsidRDefault="00921904"/>
    <w:p w:rsidR="00921904" w:rsidRDefault="00921904">
      <w:pPr>
        <w:jc w:val="left"/>
      </w:pPr>
      <w:bookmarkStart w:id="122" w:name="Xad66df7c1e9966921a1c62712f5f2bf28a78285"/>
      <w:r>
        <w:br w:type="page"/>
      </w:r>
    </w:p>
    <w:p w:rsidR="00921904" w:rsidRDefault="00921904">
      <w:pPr>
        <w:jc w:val="left"/>
      </w:pPr>
    </w:p>
    <w:tbl>
      <w:tblPr>
        <w:tblW w:w="14040" w:type="dxa"/>
        <w:tblInd w:w="70" w:type="dxa"/>
        <w:tblCellMar>
          <w:left w:w="70" w:type="dxa"/>
          <w:right w:w="70" w:type="dxa"/>
        </w:tblCellMar>
        <w:tblLook w:val="04A0" w:firstRow="1" w:lastRow="0" w:firstColumn="1" w:lastColumn="0" w:noHBand="0" w:noVBand="1"/>
      </w:tblPr>
      <w:tblGrid>
        <w:gridCol w:w="3849"/>
        <w:gridCol w:w="1737"/>
        <w:gridCol w:w="2067"/>
        <w:gridCol w:w="2340"/>
        <w:gridCol w:w="2236"/>
        <w:gridCol w:w="1811"/>
      </w:tblGrid>
      <w:tr w:rsidR="00921904" w:rsidRPr="005A0A21" w:rsidTr="00B60590">
        <w:trPr>
          <w:trHeight w:val="315"/>
        </w:trPr>
        <w:tc>
          <w:tcPr>
            <w:tcW w:w="3849" w:type="dxa"/>
            <w:vMerge w:val="restart"/>
            <w:tcBorders>
              <w:top w:val="nil"/>
              <w:left w:val="nil"/>
              <w:bottom w:val="single" w:sz="4" w:space="0" w:color="4B4B4B"/>
              <w:right w:val="single" w:sz="4" w:space="0" w:color="4B4B4B"/>
            </w:tcBorders>
            <w:shd w:val="clear" w:color="000000" w:fill="4B4B4B"/>
            <w:vAlign w:val="center"/>
            <w:hideMark/>
          </w:tcPr>
          <w:p w:rsidR="00921904" w:rsidRPr="005A0A21" w:rsidRDefault="00921904" w:rsidP="00B60590">
            <w:pPr>
              <w:jc w:val="center"/>
              <w:rPr>
                <w:rFonts w:cs="Arial"/>
                <w:b/>
                <w:bCs/>
                <w:color w:val="FFFFFF"/>
                <w:sz w:val="20"/>
                <w:szCs w:val="20"/>
                <w:lang w:eastAsia="es-MX"/>
              </w:rPr>
            </w:pPr>
            <w:r w:rsidRPr="005A0A21">
              <w:rPr>
                <w:rFonts w:cs="Arial"/>
                <w:b/>
                <w:bCs/>
                <w:color w:val="FFFFFF"/>
                <w:sz w:val="20"/>
                <w:szCs w:val="20"/>
                <w:lang w:eastAsia="es-MX"/>
              </w:rPr>
              <w:t>OBLIGACIONES A CORTO PLAZO (K)</w:t>
            </w:r>
          </w:p>
        </w:tc>
        <w:tc>
          <w:tcPr>
            <w:tcW w:w="1737" w:type="dxa"/>
            <w:tcBorders>
              <w:top w:val="nil"/>
              <w:left w:val="nil"/>
              <w:bottom w:val="single" w:sz="4" w:space="0" w:color="4B4B4B"/>
              <w:right w:val="single" w:sz="4" w:space="0" w:color="4B4B4B"/>
            </w:tcBorders>
            <w:shd w:val="clear" w:color="000000" w:fill="4B4B4B"/>
            <w:vAlign w:val="center"/>
            <w:hideMark/>
          </w:tcPr>
          <w:p w:rsidR="00921904" w:rsidRPr="005A0A21" w:rsidRDefault="00921904" w:rsidP="00B60590">
            <w:pPr>
              <w:jc w:val="center"/>
              <w:rPr>
                <w:rFonts w:cs="Arial"/>
                <w:b/>
                <w:bCs/>
                <w:color w:val="FFFFFF"/>
                <w:sz w:val="20"/>
                <w:szCs w:val="20"/>
                <w:lang w:eastAsia="es-MX"/>
              </w:rPr>
            </w:pPr>
            <w:r w:rsidRPr="005A0A21">
              <w:rPr>
                <w:rFonts w:cs="Arial"/>
                <w:b/>
                <w:bCs/>
                <w:color w:val="FFFFFF"/>
                <w:sz w:val="20"/>
                <w:szCs w:val="20"/>
                <w:lang w:eastAsia="es-MX"/>
              </w:rPr>
              <w:t>MONTO</w:t>
            </w:r>
          </w:p>
        </w:tc>
        <w:tc>
          <w:tcPr>
            <w:tcW w:w="2067" w:type="dxa"/>
            <w:tcBorders>
              <w:top w:val="nil"/>
              <w:left w:val="nil"/>
              <w:bottom w:val="single" w:sz="4" w:space="0" w:color="4B4B4B"/>
              <w:right w:val="single" w:sz="4" w:space="0" w:color="4B4B4B"/>
            </w:tcBorders>
            <w:shd w:val="clear" w:color="000000" w:fill="4B4B4B"/>
            <w:vAlign w:val="center"/>
            <w:hideMark/>
          </w:tcPr>
          <w:p w:rsidR="00921904" w:rsidRPr="005A0A21" w:rsidRDefault="00921904" w:rsidP="00B60590">
            <w:pPr>
              <w:jc w:val="center"/>
              <w:rPr>
                <w:rFonts w:cs="Arial"/>
                <w:b/>
                <w:bCs/>
                <w:color w:val="FFFFFF"/>
                <w:sz w:val="20"/>
                <w:szCs w:val="20"/>
                <w:lang w:eastAsia="es-MX"/>
              </w:rPr>
            </w:pPr>
            <w:r w:rsidRPr="005A0A21">
              <w:rPr>
                <w:rFonts w:cs="Arial"/>
                <w:b/>
                <w:bCs/>
                <w:color w:val="FFFFFF"/>
                <w:sz w:val="20"/>
                <w:szCs w:val="20"/>
                <w:lang w:eastAsia="es-MX"/>
              </w:rPr>
              <w:t>PLAZO</w:t>
            </w:r>
          </w:p>
        </w:tc>
        <w:tc>
          <w:tcPr>
            <w:tcW w:w="2340" w:type="dxa"/>
            <w:tcBorders>
              <w:top w:val="nil"/>
              <w:left w:val="nil"/>
              <w:bottom w:val="single" w:sz="4" w:space="0" w:color="4B4B4B"/>
              <w:right w:val="single" w:sz="4" w:space="0" w:color="4B4B4B"/>
            </w:tcBorders>
            <w:shd w:val="clear" w:color="000000" w:fill="4B4B4B"/>
            <w:vAlign w:val="center"/>
            <w:hideMark/>
          </w:tcPr>
          <w:p w:rsidR="00921904" w:rsidRPr="005A0A21" w:rsidRDefault="00921904" w:rsidP="00B60590">
            <w:pPr>
              <w:jc w:val="center"/>
              <w:rPr>
                <w:rFonts w:cs="Arial"/>
                <w:b/>
                <w:bCs/>
                <w:color w:val="FFFFFF"/>
                <w:sz w:val="20"/>
                <w:szCs w:val="20"/>
                <w:lang w:eastAsia="es-MX"/>
              </w:rPr>
            </w:pPr>
            <w:r w:rsidRPr="005A0A21">
              <w:rPr>
                <w:rFonts w:cs="Arial"/>
                <w:b/>
                <w:bCs/>
                <w:color w:val="FFFFFF"/>
                <w:sz w:val="20"/>
                <w:szCs w:val="20"/>
                <w:lang w:eastAsia="es-MX"/>
              </w:rPr>
              <w:t>TASA DE INTERÉS</w:t>
            </w:r>
          </w:p>
        </w:tc>
        <w:tc>
          <w:tcPr>
            <w:tcW w:w="2236" w:type="dxa"/>
            <w:vMerge w:val="restart"/>
            <w:tcBorders>
              <w:top w:val="nil"/>
              <w:left w:val="single" w:sz="4" w:space="0" w:color="4B4B4B"/>
              <w:bottom w:val="single" w:sz="4" w:space="0" w:color="4B4B4B"/>
              <w:right w:val="single" w:sz="4" w:space="0" w:color="4B4B4B"/>
            </w:tcBorders>
            <w:shd w:val="clear" w:color="000000" w:fill="4B4B4B"/>
            <w:vAlign w:val="center"/>
            <w:hideMark/>
          </w:tcPr>
          <w:p w:rsidR="00921904" w:rsidRPr="005A0A21" w:rsidRDefault="00921904" w:rsidP="00B60590">
            <w:pPr>
              <w:jc w:val="center"/>
              <w:rPr>
                <w:rFonts w:cs="Arial"/>
                <w:b/>
                <w:bCs/>
                <w:color w:val="FFFFFF"/>
                <w:sz w:val="20"/>
                <w:szCs w:val="20"/>
                <w:lang w:eastAsia="es-MX"/>
              </w:rPr>
            </w:pPr>
            <w:r w:rsidRPr="005A0A21">
              <w:rPr>
                <w:rFonts w:cs="Arial"/>
                <w:b/>
                <w:bCs/>
                <w:color w:val="FFFFFF"/>
                <w:sz w:val="20"/>
                <w:szCs w:val="20"/>
                <w:lang w:eastAsia="es-MX"/>
              </w:rPr>
              <w:t>COMISIONES Y COSTOS RELACIONADOS (O)</w:t>
            </w:r>
          </w:p>
        </w:tc>
        <w:tc>
          <w:tcPr>
            <w:tcW w:w="1811" w:type="dxa"/>
            <w:tcBorders>
              <w:top w:val="nil"/>
              <w:left w:val="nil"/>
              <w:bottom w:val="single" w:sz="4" w:space="0" w:color="4B4B4B"/>
              <w:right w:val="nil"/>
            </w:tcBorders>
            <w:shd w:val="clear" w:color="000000" w:fill="4B4B4B"/>
            <w:vAlign w:val="center"/>
            <w:hideMark/>
          </w:tcPr>
          <w:p w:rsidR="00921904" w:rsidRPr="005A0A21" w:rsidRDefault="00921904" w:rsidP="00B60590">
            <w:pPr>
              <w:jc w:val="center"/>
              <w:rPr>
                <w:rFonts w:cs="Arial"/>
                <w:b/>
                <w:bCs/>
                <w:color w:val="FFFFFF"/>
                <w:sz w:val="20"/>
                <w:szCs w:val="20"/>
                <w:lang w:eastAsia="es-MX"/>
              </w:rPr>
            </w:pPr>
            <w:r w:rsidRPr="005A0A21">
              <w:rPr>
                <w:rFonts w:cs="Arial"/>
                <w:b/>
                <w:bCs/>
                <w:color w:val="FFFFFF"/>
                <w:sz w:val="20"/>
                <w:szCs w:val="20"/>
                <w:lang w:eastAsia="es-MX"/>
              </w:rPr>
              <w:t>TASA EFECTIVA</w:t>
            </w:r>
          </w:p>
        </w:tc>
      </w:tr>
      <w:tr w:rsidR="00921904" w:rsidRPr="005A0A21" w:rsidTr="00B60590">
        <w:trPr>
          <w:trHeight w:val="624"/>
        </w:trPr>
        <w:tc>
          <w:tcPr>
            <w:tcW w:w="3849" w:type="dxa"/>
            <w:vMerge/>
            <w:tcBorders>
              <w:top w:val="nil"/>
              <w:left w:val="nil"/>
              <w:bottom w:val="single" w:sz="4" w:space="0" w:color="4B4B4B"/>
              <w:right w:val="single" w:sz="4" w:space="0" w:color="4B4B4B"/>
            </w:tcBorders>
            <w:vAlign w:val="center"/>
            <w:hideMark/>
          </w:tcPr>
          <w:p w:rsidR="00921904" w:rsidRPr="005A0A21" w:rsidRDefault="00921904" w:rsidP="00B60590">
            <w:pPr>
              <w:jc w:val="left"/>
              <w:rPr>
                <w:rFonts w:cs="Arial"/>
                <w:b/>
                <w:bCs/>
                <w:color w:val="FFFFFF"/>
                <w:sz w:val="20"/>
                <w:szCs w:val="20"/>
                <w:lang w:eastAsia="es-MX"/>
              </w:rPr>
            </w:pPr>
          </w:p>
        </w:tc>
        <w:tc>
          <w:tcPr>
            <w:tcW w:w="1737" w:type="dxa"/>
            <w:tcBorders>
              <w:top w:val="nil"/>
              <w:left w:val="nil"/>
              <w:bottom w:val="single" w:sz="4" w:space="0" w:color="4B4B4B"/>
              <w:right w:val="single" w:sz="4" w:space="0" w:color="4B4B4B"/>
            </w:tcBorders>
            <w:shd w:val="clear" w:color="000000" w:fill="4B4B4B"/>
            <w:vAlign w:val="center"/>
            <w:hideMark/>
          </w:tcPr>
          <w:p w:rsidR="00921904" w:rsidRPr="005A0A21" w:rsidRDefault="00921904" w:rsidP="00B60590">
            <w:pPr>
              <w:jc w:val="center"/>
              <w:rPr>
                <w:rFonts w:cs="Arial"/>
                <w:b/>
                <w:bCs/>
                <w:color w:val="FFFFFF"/>
                <w:sz w:val="20"/>
                <w:szCs w:val="20"/>
                <w:lang w:eastAsia="es-MX"/>
              </w:rPr>
            </w:pPr>
            <w:r w:rsidRPr="005A0A21">
              <w:rPr>
                <w:rFonts w:cs="Arial"/>
                <w:b/>
                <w:bCs/>
                <w:color w:val="FFFFFF"/>
                <w:sz w:val="20"/>
                <w:szCs w:val="20"/>
                <w:lang w:eastAsia="es-MX"/>
              </w:rPr>
              <w:t>CONTRATADO</w:t>
            </w:r>
          </w:p>
        </w:tc>
        <w:tc>
          <w:tcPr>
            <w:tcW w:w="2067" w:type="dxa"/>
            <w:tcBorders>
              <w:top w:val="nil"/>
              <w:left w:val="nil"/>
              <w:bottom w:val="single" w:sz="4" w:space="0" w:color="4B4B4B"/>
              <w:right w:val="single" w:sz="4" w:space="0" w:color="4B4B4B"/>
            </w:tcBorders>
            <w:shd w:val="clear" w:color="000000" w:fill="4B4B4B"/>
            <w:vAlign w:val="center"/>
            <w:hideMark/>
          </w:tcPr>
          <w:p w:rsidR="00921904" w:rsidRPr="005A0A21" w:rsidRDefault="00921904" w:rsidP="00B60590">
            <w:pPr>
              <w:jc w:val="center"/>
              <w:rPr>
                <w:rFonts w:cs="Arial"/>
                <w:b/>
                <w:bCs/>
                <w:color w:val="FFFFFF"/>
                <w:sz w:val="20"/>
                <w:szCs w:val="20"/>
                <w:lang w:eastAsia="es-MX"/>
              </w:rPr>
            </w:pPr>
            <w:r w:rsidRPr="005A0A21">
              <w:rPr>
                <w:rFonts w:cs="Arial"/>
                <w:b/>
                <w:bCs/>
                <w:color w:val="FFFFFF"/>
                <w:sz w:val="20"/>
                <w:szCs w:val="20"/>
                <w:lang w:eastAsia="es-MX"/>
              </w:rPr>
              <w:t>PACTADO</w:t>
            </w:r>
          </w:p>
        </w:tc>
        <w:tc>
          <w:tcPr>
            <w:tcW w:w="2340" w:type="dxa"/>
            <w:tcBorders>
              <w:top w:val="nil"/>
              <w:left w:val="nil"/>
              <w:bottom w:val="single" w:sz="4" w:space="0" w:color="4B4B4B"/>
              <w:right w:val="single" w:sz="4" w:space="0" w:color="4B4B4B"/>
            </w:tcBorders>
            <w:shd w:val="clear" w:color="000000" w:fill="4B4B4B"/>
            <w:vAlign w:val="center"/>
            <w:hideMark/>
          </w:tcPr>
          <w:p w:rsidR="00921904" w:rsidRPr="005A0A21" w:rsidRDefault="00921904" w:rsidP="00B60590">
            <w:pPr>
              <w:jc w:val="center"/>
              <w:rPr>
                <w:rFonts w:cs="Arial"/>
                <w:b/>
                <w:bCs/>
                <w:color w:val="FFFFFF"/>
                <w:sz w:val="20"/>
                <w:szCs w:val="20"/>
                <w:lang w:eastAsia="es-MX"/>
              </w:rPr>
            </w:pPr>
            <w:r w:rsidRPr="005A0A21">
              <w:rPr>
                <w:rFonts w:cs="Arial"/>
                <w:b/>
                <w:bCs/>
                <w:color w:val="FFFFFF"/>
                <w:sz w:val="20"/>
                <w:szCs w:val="20"/>
                <w:lang w:eastAsia="es-MX"/>
              </w:rPr>
              <w:t>(N)</w:t>
            </w:r>
          </w:p>
        </w:tc>
        <w:tc>
          <w:tcPr>
            <w:tcW w:w="2236" w:type="dxa"/>
            <w:vMerge/>
            <w:tcBorders>
              <w:top w:val="nil"/>
              <w:left w:val="single" w:sz="4" w:space="0" w:color="4B4B4B"/>
              <w:bottom w:val="single" w:sz="4" w:space="0" w:color="4B4B4B"/>
              <w:right w:val="single" w:sz="4" w:space="0" w:color="4B4B4B"/>
            </w:tcBorders>
            <w:vAlign w:val="center"/>
            <w:hideMark/>
          </w:tcPr>
          <w:p w:rsidR="00921904" w:rsidRPr="005A0A21" w:rsidRDefault="00921904" w:rsidP="00B60590">
            <w:pPr>
              <w:jc w:val="left"/>
              <w:rPr>
                <w:rFonts w:cs="Arial"/>
                <w:b/>
                <w:bCs/>
                <w:color w:val="FFFFFF"/>
                <w:sz w:val="20"/>
                <w:szCs w:val="20"/>
                <w:lang w:eastAsia="es-MX"/>
              </w:rPr>
            </w:pPr>
          </w:p>
        </w:tc>
        <w:tc>
          <w:tcPr>
            <w:tcW w:w="1811" w:type="dxa"/>
            <w:tcBorders>
              <w:top w:val="nil"/>
              <w:left w:val="nil"/>
              <w:bottom w:val="single" w:sz="4" w:space="0" w:color="4B4B4B"/>
              <w:right w:val="nil"/>
            </w:tcBorders>
            <w:shd w:val="clear" w:color="000000" w:fill="4B4B4B"/>
            <w:vAlign w:val="center"/>
            <w:hideMark/>
          </w:tcPr>
          <w:p w:rsidR="00921904" w:rsidRPr="005A0A21" w:rsidRDefault="00921904" w:rsidP="00B60590">
            <w:pPr>
              <w:jc w:val="center"/>
              <w:rPr>
                <w:rFonts w:cs="Arial"/>
                <w:b/>
                <w:bCs/>
                <w:color w:val="FFFFFF"/>
                <w:sz w:val="20"/>
                <w:szCs w:val="20"/>
                <w:lang w:eastAsia="es-MX"/>
              </w:rPr>
            </w:pPr>
            <w:r w:rsidRPr="005A0A21">
              <w:rPr>
                <w:rFonts w:cs="Arial"/>
                <w:b/>
                <w:bCs/>
                <w:color w:val="FFFFFF"/>
                <w:sz w:val="20"/>
                <w:szCs w:val="20"/>
                <w:lang w:eastAsia="es-MX"/>
              </w:rPr>
              <w:t>(P)</w:t>
            </w:r>
          </w:p>
        </w:tc>
      </w:tr>
      <w:tr w:rsidR="00921904" w:rsidRPr="005A0A21" w:rsidTr="00B60590">
        <w:trPr>
          <w:trHeight w:val="312"/>
        </w:trPr>
        <w:tc>
          <w:tcPr>
            <w:tcW w:w="3849" w:type="dxa"/>
            <w:vMerge/>
            <w:tcBorders>
              <w:top w:val="nil"/>
              <w:left w:val="nil"/>
              <w:bottom w:val="single" w:sz="4" w:space="0" w:color="4B4B4B"/>
              <w:right w:val="single" w:sz="4" w:space="0" w:color="4B4B4B"/>
            </w:tcBorders>
            <w:vAlign w:val="center"/>
            <w:hideMark/>
          </w:tcPr>
          <w:p w:rsidR="00921904" w:rsidRPr="005A0A21" w:rsidRDefault="00921904" w:rsidP="00B60590">
            <w:pPr>
              <w:jc w:val="left"/>
              <w:rPr>
                <w:rFonts w:cs="Arial"/>
                <w:b/>
                <w:bCs/>
                <w:color w:val="FFFFFF"/>
                <w:sz w:val="20"/>
                <w:szCs w:val="20"/>
                <w:lang w:eastAsia="es-MX"/>
              </w:rPr>
            </w:pPr>
          </w:p>
        </w:tc>
        <w:tc>
          <w:tcPr>
            <w:tcW w:w="1737" w:type="dxa"/>
            <w:tcBorders>
              <w:top w:val="nil"/>
              <w:left w:val="nil"/>
              <w:bottom w:val="nil"/>
              <w:right w:val="single" w:sz="4" w:space="0" w:color="4B4B4B"/>
            </w:tcBorders>
            <w:shd w:val="clear" w:color="000000" w:fill="4B4B4B"/>
            <w:vAlign w:val="center"/>
            <w:hideMark/>
          </w:tcPr>
          <w:p w:rsidR="00921904" w:rsidRPr="005A0A21" w:rsidRDefault="00921904" w:rsidP="00B60590">
            <w:pPr>
              <w:jc w:val="center"/>
              <w:rPr>
                <w:rFonts w:cs="Arial"/>
                <w:b/>
                <w:bCs/>
                <w:color w:val="FFFFFF"/>
                <w:sz w:val="20"/>
                <w:szCs w:val="20"/>
                <w:lang w:eastAsia="es-MX"/>
              </w:rPr>
            </w:pPr>
            <w:r w:rsidRPr="005A0A21">
              <w:rPr>
                <w:rFonts w:cs="Arial"/>
                <w:b/>
                <w:bCs/>
                <w:color w:val="FFFFFF"/>
                <w:sz w:val="20"/>
                <w:szCs w:val="20"/>
                <w:lang w:eastAsia="es-MX"/>
              </w:rPr>
              <w:t>(I)</w:t>
            </w:r>
          </w:p>
        </w:tc>
        <w:tc>
          <w:tcPr>
            <w:tcW w:w="2067" w:type="dxa"/>
            <w:tcBorders>
              <w:top w:val="nil"/>
              <w:left w:val="nil"/>
              <w:bottom w:val="nil"/>
              <w:right w:val="single" w:sz="4" w:space="0" w:color="4B4B4B"/>
            </w:tcBorders>
            <w:shd w:val="clear" w:color="000000" w:fill="4B4B4B"/>
            <w:vAlign w:val="center"/>
            <w:hideMark/>
          </w:tcPr>
          <w:p w:rsidR="00921904" w:rsidRPr="005A0A21" w:rsidRDefault="00921904" w:rsidP="00B60590">
            <w:pPr>
              <w:jc w:val="center"/>
              <w:rPr>
                <w:rFonts w:cs="Arial"/>
                <w:b/>
                <w:bCs/>
                <w:color w:val="FFFFFF"/>
                <w:sz w:val="20"/>
                <w:szCs w:val="20"/>
                <w:lang w:eastAsia="es-MX"/>
              </w:rPr>
            </w:pPr>
            <w:r w:rsidRPr="005A0A21">
              <w:rPr>
                <w:rFonts w:cs="Arial"/>
                <w:b/>
                <w:bCs/>
                <w:color w:val="FFFFFF"/>
                <w:sz w:val="20"/>
                <w:szCs w:val="20"/>
                <w:lang w:eastAsia="es-MX"/>
              </w:rPr>
              <w:t>(M)</w:t>
            </w:r>
          </w:p>
        </w:tc>
        <w:tc>
          <w:tcPr>
            <w:tcW w:w="2340" w:type="dxa"/>
            <w:tcBorders>
              <w:top w:val="nil"/>
              <w:left w:val="nil"/>
              <w:bottom w:val="nil"/>
              <w:right w:val="single" w:sz="4" w:space="0" w:color="4B4B4B"/>
            </w:tcBorders>
            <w:shd w:val="clear" w:color="000000" w:fill="4B4B4B"/>
            <w:vAlign w:val="center"/>
            <w:hideMark/>
          </w:tcPr>
          <w:p w:rsidR="00921904" w:rsidRPr="005A0A21" w:rsidRDefault="00921904" w:rsidP="00B60590">
            <w:pPr>
              <w:jc w:val="left"/>
              <w:rPr>
                <w:rFonts w:cs="Arial"/>
                <w:color w:val="FFFFFF"/>
                <w:sz w:val="20"/>
                <w:szCs w:val="20"/>
                <w:lang w:eastAsia="es-MX"/>
              </w:rPr>
            </w:pPr>
            <w:r w:rsidRPr="005A0A21">
              <w:rPr>
                <w:rFonts w:cs="Arial"/>
                <w:color w:val="FFFFFF"/>
                <w:sz w:val="20"/>
                <w:szCs w:val="20"/>
                <w:lang w:eastAsia="es-MX"/>
              </w:rPr>
              <w:t> </w:t>
            </w:r>
          </w:p>
        </w:tc>
        <w:tc>
          <w:tcPr>
            <w:tcW w:w="2236" w:type="dxa"/>
            <w:vMerge/>
            <w:tcBorders>
              <w:top w:val="nil"/>
              <w:left w:val="single" w:sz="4" w:space="0" w:color="4B4B4B"/>
              <w:bottom w:val="single" w:sz="4" w:space="0" w:color="4B4B4B"/>
              <w:right w:val="single" w:sz="4" w:space="0" w:color="4B4B4B"/>
            </w:tcBorders>
            <w:vAlign w:val="center"/>
            <w:hideMark/>
          </w:tcPr>
          <w:p w:rsidR="00921904" w:rsidRPr="005A0A21" w:rsidRDefault="00921904" w:rsidP="00B60590">
            <w:pPr>
              <w:jc w:val="left"/>
              <w:rPr>
                <w:rFonts w:cs="Arial"/>
                <w:b/>
                <w:bCs/>
                <w:color w:val="FFFFFF"/>
                <w:sz w:val="20"/>
                <w:szCs w:val="20"/>
                <w:lang w:eastAsia="es-MX"/>
              </w:rPr>
            </w:pPr>
          </w:p>
        </w:tc>
        <w:tc>
          <w:tcPr>
            <w:tcW w:w="1811" w:type="dxa"/>
            <w:tcBorders>
              <w:top w:val="nil"/>
              <w:left w:val="nil"/>
              <w:bottom w:val="nil"/>
              <w:right w:val="nil"/>
            </w:tcBorders>
            <w:shd w:val="clear" w:color="000000" w:fill="4B4B4B"/>
            <w:vAlign w:val="center"/>
            <w:hideMark/>
          </w:tcPr>
          <w:p w:rsidR="00921904" w:rsidRPr="005A0A21" w:rsidRDefault="00921904" w:rsidP="00B60590">
            <w:pPr>
              <w:jc w:val="left"/>
              <w:rPr>
                <w:rFonts w:cs="Arial"/>
                <w:color w:val="FFFFFF"/>
                <w:sz w:val="20"/>
                <w:szCs w:val="20"/>
                <w:lang w:eastAsia="es-MX"/>
              </w:rPr>
            </w:pPr>
            <w:r w:rsidRPr="005A0A21">
              <w:rPr>
                <w:rFonts w:cs="Arial"/>
                <w:color w:val="FFFFFF"/>
                <w:sz w:val="20"/>
                <w:szCs w:val="20"/>
                <w:lang w:eastAsia="es-MX"/>
              </w:rPr>
              <w:t> </w:t>
            </w:r>
          </w:p>
        </w:tc>
      </w:tr>
      <w:tr w:rsidR="00921904" w:rsidRPr="005A0A21" w:rsidTr="00B60590">
        <w:trPr>
          <w:trHeight w:val="624"/>
        </w:trPr>
        <w:tc>
          <w:tcPr>
            <w:tcW w:w="3849" w:type="dxa"/>
            <w:tcBorders>
              <w:top w:val="nil"/>
              <w:left w:val="nil"/>
              <w:bottom w:val="nil"/>
              <w:right w:val="nil"/>
            </w:tcBorders>
            <w:shd w:val="clear" w:color="000000" w:fill="C5C5C5"/>
            <w:vAlign w:val="center"/>
            <w:hideMark/>
          </w:tcPr>
          <w:p w:rsidR="00921904" w:rsidRPr="005A0A21" w:rsidRDefault="00921904" w:rsidP="00B60590">
            <w:pPr>
              <w:jc w:val="left"/>
              <w:rPr>
                <w:rFonts w:cs="Arial"/>
                <w:b/>
                <w:bCs/>
                <w:color w:val="000000"/>
                <w:sz w:val="20"/>
                <w:szCs w:val="20"/>
                <w:lang w:eastAsia="es-MX"/>
              </w:rPr>
            </w:pPr>
            <w:r w:rsidRPr="005A0A21">
              <w:rPr>
                <w:rFonts w:cs="Arial"/>
                <w:b/>
                <w:bCs/>
                <w:color w:val="000000"/>
                <w:sz w:val="20"/>
                <w:szCs w:val="20"/>
                <w:lang w:eastAsia="es-MX"/>
              </w:rPr>
              <w:t>6. OBLIGACIONES A CORTO PLAZO (INFORMATIVO)</w:t>
            </w:r>
          </w:p>
        </w:tc>
        <w:tc>
          <w:tcPr>
            <w:tcW w:w="1737" w:type="dxa"/>
            <w:tcBorders>
              <w:top w:val="nil"/>
              <w:left w:val="nil"/>
              <w:bottom w:val="nil"/>
              <w:right w:val="nil"/>
            </w:tcBorders>
            <w:shd w:val="clear" w:color="000000" w:fill="C5C5C5"/>
            <w:vAlign w:val="center"/>
            <w:hideMark/>
          </w:tcPr>
          <w:p w:rsidR="00921904" w:rsidRPr="005A0A21" w:rsidRDefault="00921904" w:rsidP="00B60590">
            <w:pPr>
              <w:jc w:val="right"/>
              <w:rPr>
                <w:rFonts w:cs="Arial"/>
                <w:b/>
                <w:bCs/>
                <w:color w:val="000000"/>
                <w:sz w:val="20"/>
                <w:szCs w:val="20"/>
                <w:lang w:eastAsia="es-MX"/>
              </w:rPr>
            </w:pPr>
            <w:r w:rsidRPr="005A0A21">
              <w:rPr>
                <w:rFonts w:cs="Arial"/>
                <w:b/>
                <w:bCs/>
                <w:color w:val="000000"/>
                <w:sz w:val="20"/>
                <w:szCs w:val="20"/>
                <w:lang w:eastAsia="es-MX"/>
              </w:rPr>
              <w:t>1,100,000,000</w:t>
            </w:r>
          </w:p>
        </w:tc>
        <w:tc>
          <w:tcPr>
            <w:tcW w:w="2067" w:type="dxa"/>
            <w:tcBorders>
              <w:top w:val="nil"/>
              <w:left w:val="nil"/>
              <w:bottom w:val="nil"/>
              <w:right w:val="nil"/>
            </w:tcBorders>
            <w:shd w:val="clear" w:color="000000" w:fill="C5C5C5"/>
            <w:vAlign w:val="center"/>
            <w:hideMark/>
          </w:tcPr>
          <w:p w:rsidR="00921904" w:rsidRPr="005A0A21" w:rsidRDefault="00921904" w:rsidP="00B60590">
            <w:pPr>
              <w:jc w:val="left"/>
              <w:rPr>
                <w:rFonts w:cs="Arial"/>
                <w:b/>
                <w:bCs/>
                <w:color w:val="000000"/>
                <w:sz w:val="20"/>
                <w:szCs w:val="20"/>
                <w:lang w:eastAsia="es-MX"/>
              </w:rPr>
            </w:pPr>
            <w:r w:rsidRPr="005A0A21">
              <w:rPr>
                <w:rFonts w:cs="Arial"/>
                <w:b/>
                <w:bCs/>
                <w:color w:val="000000"/>
                <w:sz w:val="20"/>
                <w:szCs w:val="20"/>
                <w:lang w:eastAsia="es-MX"/>
              </w:rPr>
              <w:t> </w:t>
            </w:r>
          </w:p>
        </w:tc>
        <w:tc>
          <w:tcPr>
            <w:tcW w:w="2340" w:type="dxa"/>
            <w:tcBorders>
              <w:top w:val="nil"/>
              <w:left w:val="nil"/>
              <w:bottom w:val="nil"/>
              <w:right w:val="nil"/>
            </w:tcBorders>
            <w:shd w:val="clear" w:color="000000" w:fill="C5C5C5"/>
            <w:vAlign w:val="center"/>
            <w:hideMark/>
          </w:tcPr>
          <w:p w:rsidR="00921904" w:rsidRPr="005A0A21" w:rsidRDefault="00921904" w:rsidP="00B60590">
            <w:pPr>
              <w:jc w:val="left"/>
              <w:rPr>
                <w:rFonts w:cs="Arial"/>
                <w:b/>
                <w:bCs/>
                <w:color w:val="000000"/>
                <w:sz w:val="20"/>
                <w:szCs w:val="20"/>
                <w:lang w:eastAsia="es-MX"/>
              </w:rPr>
            </w:pPr>
            <w:r w:rsidRPr="005A0A21">
              <w:rPr>
                <w:rFonts w:cs="Arial"/>
                <w:b/>
                <w:bCs/>
                <w:color w:val="000000"/>
                <w:sz w:val="20"/>
                <w:szCs w:val="20"/>
                <w:lang w:eastAsia="es-MX"/>
              </w:rPr>
              <w:t> </w:t>
            </w:r>
          </w:p>
        </w:tc>
        <w:tc>
          <w:tcPr>
            <w:tcW w:w="2236" w:type="dxa"/>
            <w:tcBorders>
              <w:top w:val="nil"/>
              <w:left w:val="nil"/>
              <w:bottom w:val="nil"/>
              <w:right w:val="nil"/>
            </w:tcBorders>
            <w:shd w:val="clear" w:color="000000" w:fill="C5C5C5"/>
            <w:vAlign w:val="center"/>
            <w:hideMark/>
          </w:tcPr>
          <w:p w:rsidR="00921904" w:rsidRPr="005A0A21" w:rsidRDefault="00921904" w:rsidP="00B60590">
            <w:pPr>
              <w:jc w:val="center"/>
              <w:rPr>
                <w:rFonts w:cs="Arial"/>
                <w:b/>
                <w:bCs/>
                <w:color w:val="000000"/>
                <w:sz w:val="20"/>
                <w:szCs w:val="20"/>
                <w:lang w:eastAsia="es-MX"/>
              </w:rPr>
            </w:pPr>
            <w:r w:rsidRPr="005A0A21">
              <w:rPr>
                <w:rFonts w:cs="Arial"/>
                <w:b/>
                <w:bCs/>
                <w:color w:val="000000"/>
                <w:sz w:val="20"/>
                <w:szCs w:val="20"/>
                <w:lang w:eastAsia="es-MX"/>
              </w:rPr>
              <w:t>0</w:t>
            </w:r>
          </w:p>
        </w:tc>
        <w:tc>
          <w:tcPr>
            <w:tcW w:w="1811" w:type="dxa"/>
            <w:tcBorders>
              <w:top w:val="nil"/>
              <w:left w:val="nil"/>
              <w:bottom w:val="nil"/>
              <w:right w:val="nil"/>
            </w:tcBorders>
            <w:shd w:val="clear" w:color="000000" w:fill="C5C5C5"/>
            <w:vAlign w:val="center"/>
            <w:hideMark/>
          </w:tcPr>
          <w:p w:rsidR="00921904" w:rsidRPr="005A0A21" w:rsidRDefault="00921904" w:rsidP="00B60590">
            <w:pPr>
              <w:jc w:val="left"/>
              <w:rPr>
                <w:rFonts w:cs="Arial"/>
                <w:b/>
                <w:bCs/>
                <w:color w:val="000000"/>
                <w:sz w:val="20"/>
                <w:szCs w:val="20"/>
                <w:lang w:eastAsia="es-MX"/>
              </w:rPr>
            </w:pPr>
            <w:r w:rsidRPr="005A0A21">
              <w:rPr>
                <w:rFonts w:cs="Arial"/>
                <w:b/>
                <w:bCs/>
                <w:color w:val="000000"/>
                <w:sz w:val="20"/>
                <w:szCs w:val="20"/>
                <w:lang w:eastAsia="es-MX"/>
              </w:rPr>
              <w:t> </w:t>
            </w:r>
          </w:p>
        </w:tc>
      </w:tr>
      <w:tr w:rsidR="00921904" w:rsidRPr="005A0A21" w:rsidTr="00B60590">
        <w:trPr>
          <w:trHeight w:val="300"/>
        </w:trPr>
        <w:tc>
          <w:tcPr>
            <w:tcW w:w="3849" w:type="dxa"/>
            <w:tcBorders>
              <w:top w:val="nil"/>
              <w:left w:val="nil"/>
              <w:bottom w:val="nil"/>
              <w:right w:val="nil"/>
            </w:tcBorders>
            <w:shd w:val="clear" w:color="auto" w:fill="auto"/>
            <w:vAlign w:val="center"/>
            <w:hideMark/>
          </w:tcPr>
          <w:p w:rsidR="00921904" w:rsidRPr="005A0A21" w:rsidRDefault="00921904" w:rsidP="00B60590">
            <w:pPr>
              <w:jc w:val="left"/>
              <w:rPr>
                <w:rFonts w:cs="Arial"/>
                <w:color w:val="000000"/>
                <w:sz w:val="20"/>
                <w:szCs w:val="20"/>
                <w:lang w:eastAsia="es-MX"/>
              </w:rPr>
            </w:pPr>
            <w:r>
              <w:rPr>
                <w:rFonts w:cs="Arial"/>
                <w:color w:val="000000"/>
                <w:sz w:val="20"/>
                <w:szCs w:val="20"/>
                <w:lang w:eastAsia="es-MX"/>
              </w:rPr>
              <w:t xml:space="preserve"> </w:t>
            </w:r>
            <w:r w:rsidRPr="005A0A21">
              <w:rPr>
                <w:rFonts w:cs="Arial"/>
                <w:color w:val="000000"/>
                <w:sz w:val="20"/>
                <w:szCs w:val="20"/>
                <w:lang w:eastAsia="es-MX"/>
              </w:rPr>
              <w:t>A. BBVA BANCOMER</w:t>
            </w:r>
          </w:p>
        </w:tc>
        <w:tc>
          <w:tcPr>
            <w:tcW w:w="1737" w:type="dxa"/>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20"/>
                <w:szCs w:val="20"/>
                <w:lang w:eastAsia="es-MX"/>
              </w:rPr>
            </w:pPr>
            <w:r w:rsidRPr="005A0A21">
              <w:rPr>
                <w:rFonts w:cs="Arial"/>
                <w:color w:val="000000"/>
                <w:sz w:val="20"/>
                <w:szCs w:val="20"/>
                <w:lang w:eastAsia="es-MX"/>
              </w:rPr>
              <w:t>200,000,000</w:t>
            </w:r>
          </w:p>
        </w:tc>
        <w:tc>
          <w:tcPr>
            <w:tcW w:w="2067" w:type="dxa"/>
            <w:tcBorders>
              <w:top w:val="nil"/>
              <w:left w:val="nil"/>
              <w:bottom w:val="nil"/>
              <w:right w:val="nil"/>
            </w:tcBorders>
            <w:shd w:val="clear" w:color="auto" w:fill="auto"/>
            <w:vAlign w:val="center"/>
            <w:hideMark/>
          </w:tcPr>
          <w:p w:rsidR="00921904" w:rsidRPr="005A0A21" w:rsidRDefault="00921904" w:rsidP="00B60590">
            <w:pPr>
              <w:jc w:val="center"/>
              <w:rPr>
                <w:rFonts w:cs="Arial"/>
                <w:color w:val="000000"/>
                <w:sz w:val="20"/>
                <w:szCs w:val="20"/>
                <w:lang w:eastAsia="es-MX"/>
              </w:rPr>
            </w:pPr>
            <w:r w:rsidRPr="005A0A21">
              <w:rPr>
                <w:rFonts w:cs="Arial"/>
                <w:color w:val="000000"/>
                <w:sz w:val="20"/>
                <w:szCs w:val="20"/>
                <w:lang w:eastAsia="es-MX"/>
              </w:rPr>
              <w:t>365 DÍAS</w:t>
            </w:r>
          </w:p>
        </w:tc>
        <w:tc>
          <w:tcPr>
            <w:tcW w:w="2340" w:type="dxa"/>
            <w:tcBorders>
              <w:top w:val="nil"/>
              <w:left w:val="nil"/>
              <w:bottom w:val="nil"/>
              <w:right w:val="nil"/>
            </w:tcBorders>
            <w:shd w:val="clear" w:color="auto" w:fill="auto"/>
            <w:vAlign w:val="center"/>
            <w:hideMark/>
          </w:tcPr>
          <w:p w:rsidR="00921904" w:rsidRPr="005A0A21" w:rsidRDefault="00921904" w:rsidP="00B60590">
            <w:pPr>
              <w:jc w:val="center"/>
              <w:rPr>
                <w:rFonts w:cs="Arial"/>
                <w:color w:val="000000"/>
                <w:sz w:val="20"/>
                <w:szCs w:val="20"/>
                <w:lang w:eastAsia="es-MX"/>
              </w:rPr>
            </w:pPr>
            <w:r w:rsidRPr="005A0A21">
              <w:rPr>
                <w:rFonts w:cs="Arial"/>
                <w:color w:val="000000"/>
                <w:sz w:val="20"/>
                <w:szCs w:val="20"/>
                <w:lang w:eastAsia="es-MX"/>
              </w:rPr>
              <w:t>TIIE + 0.30</w:t>
            </w:r>
          </w:p>
        </w:tc>
        <w:tc>
          <w:tcPr>
            <w:tcW w:w="2236" w:type="dxa"/>
            <w:tcBorders>
              <w:top w:val="nil"/>
              <w:left w:val="nil"/>
              <w:bottom w:val="nil"/>
              <w:right w:val="nil"/>
            </w:tcBorders>
            <w:shd w:val="clear" w:color="auto" w:fill="auto"/>
            <w:vAlign w:val="center"/>
            <w:hideMark/>
          </w:tcPr>
          <w:p w:rsidR="00921904" w:rsidRPr="005A0A21" w:rsidRDefault="00921904" w:rsidP="00B60590">
            <w:pPr>
              <w:jc w:val="center"/>
              <w:rPr>
                <w:rFonts w:cs="Arial"/>
                <w:color w:val="000000"/>
                <w:sz w:val="20"/>
                <w:szCs w:val="20"/>
                <w:lang w:eastAsia="es-MX"/>
              </w:rPr>
            </w:pPr>
            <w:r w:rsidRPr="005A0A21">
              <w:rPr>
                <w:rFonts w:cs="Arial"/>
                <w:color w:val="000000"/>
                <w:sz w:val="20"/>
                <w:szCs w:val="20"/>
                <w:lang w:eastAsia="es-MX"/>
              </w:rPr>
              <w:t>0</w:t>
            </w:r>
          </w:p>
        </w:tc>
        <w:tc>
          <w:tcPr>
            <w:tcW w:w="1811" w:type="dxa"/>
            <w:tcBorders>
              <w:top w:val="nil"/>
              <w:left w:val="nil"/>
              <w:bottom w:val="nil"/>
              <w:right w:val="nil"/>
            </w:tcBorders>
            <w:shd w:val="clear" w:color="auto" w:fill="auto"/>
            <w:vAlign w:val="center"/>
            <w:hideMark/>
          </w:tcPr>
          <w:p w:rsidR="00921904" w:rsidRPr="005A0A21" w:rsidRDefault="00921904" w:rsidP="00B60590">
            <w:pPr>
              <w:jc w:val="center"/>
              <w:rPr>
                <w:rFonts w:cs="Arial"/>
                <w:color w:val="000000"/>
                <w:sz w:val="20"/>
                <w:szCs w:val="20"/>
                <w:lang w:eastAsia="es-MX"/>
              </w:rPr>
            </w:pPr>
            <w:r w:rsidRPr="005A0A21">
              <w:rPr>
                <w:rFonts w:cs="Arial"/>
                <w:color w:val="000000"/>
                <w:sz w:val="20"/>
                <w:szCs w:val="20"/>
                <w:lang w:eastAsia="es-MX"/>
              </w:rPr>
              <w:t>7.60%</w:t>
            </w:r>
          </w:p>
        </w:tc>
      </w:tr>
      <w:tr w:rsidR="00921904" w:rsidRPr="005A0A21" w:rsidTr="00B60590">
        <w:trPr>
          <w:trHeight w:val="300"/>
        </w:trPr>
        <w:tc>
          <w:tcPr>
            <w:tcW w:w="3849" w:type="dxa"/>
            <w:tcBorders>
              <w:top w:val="nil"/>
              <w:left w:val="nil"/>
              <w:bottom w:val="nil"/>
              <w:right w:val="nil"/>
            </w:tcBorders>
            <w:shd w:val="clear" w:color="000000" w:fill="F3F3F3"/>
            <w:vAlign w:val="center"/>
            <w:hideMark/>
          </w:tcPr>
          <w:p w:rsidR="00921904" w:rsidRPr="005A0A21" w:rsidRDefault="00921904" w:rsidP="00B60590">
            <w:pPr>
              <w:jc w:val="left"/>
              <w:rPr>
                <w:rFonts w:cs="Arial"/>
                <w:color w:val="000000"/>
                <w:sz w:val="20"/>
                <w:szCs w:val="20"/>
                <w:lang w:eastAsia="es-MX"/>
              </w:rPr>
            </w:pPr>
            <w:r>
              <w:rPr>
                <w:rFonts w:cs="Arial"/>
                <w:color w:val="000000"/>
                <w:sz w:val="20"/>
                <w:szCs w:val="20"/>
                <w:lang w:eastAsia="es-MX"/>
              </w:rPr>
              <w:t xml:space="preserve"> </w:t>
            </w:r>
            <w:r w:rsidRPr="005A0A21">
              <w:rPr>
                <w:rFonts w:cs="Arial"/>
                <w:color w:val="000000"/>
                <w:sz w:val="20"/>
                <w:szCs w:val="20"/>
                <w:lang w:eastAsia="es-MX"/>
              </w:rPr>
              <w:t>B. HSBC MÉXICO</w:t>
            </w:r>
          </w:p>
        </w:tc>
        <w:tc>
          <w:tcPr>
            <w:tcW w:w="1737" w:type="dxa"/>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20"/>
                <w:szCs w:val="20"/>
                <w:lang w:eastAsia="es-MX"/>
              </w:rPr>
            </w:pPr>
            <w:r w:rsidRPr="005A0A21">
              <w:rPr>
                <w:rFonts w:cs="Arial"/>
                <w:color w:val="000000"/>
                <w:sz w:val="20"/>
                <w:szCs w:val="20"/>
                <w:lang w:eastAsia="es-MX"/>
              </w:rPr>
              <w:t>100,000,000</w:t>
            </w:r>
          </w:p>
        </w:tc>
        <w:tc>
          <w:tcPr>
            <w:tcW w:w="2067" w:type="dxa"/>
            <w:tcBorders>
              <w:top w:val="nil"/>
              <w:left w:val="nil"/>
              <w:bottom w:val="nil"/>
              <w:right w:val="nil"/>
            </w:tcBorders>
            <w:shd w:val="clear" w:color="000000" w:fill="F3F3F3"/>
            <w:vAlign w:val="center"/>
            <w:hideMark/>
          </w:tcPr>
          <w:p w:rsidR="00921904" w:rsidRPr="005A0A21" w:rsidRDefault="00921904" w:rsidP="00B60590">
            <w:pPr>
              <w:jc w:val="center"/>
              <w:rPr>
                <w:rFonts w:cs="Arial"/>
                <w:color w:val="000000"/>
                <w:sz w:val="20"/>
                <w:szCs w:val="20"/>
                <w:lang w:eastAsia="es-MX"/>
              </w:rPr>
            </w:pPr>
            <w:r w:rsidRPr="005A0A21">
              <w:rPr>
                <w:rFonts w:cs="Arial"/>
                <w:color w:val="000000"/>
                <w:sz w:val="20"/>
                <w:szCs w:val="20"/>
                <w:lang w:eastAsia="es-MX"/>
              </w:rPr>
              <w:t>365 DÍAS</w:t>
            </w:r>
          </w:p>
        </w:tc>
        <w:tc>
          <w:tcPr>
            <w:tcW w:w="2340" w:type="dxa"/>
            <w:tcBorders>
              <w:top w:val="nil"/>
              <w:left w:val="nil"/>
              <w:bottom w:val="nil"/>
              <w:right w:val="nil"/>
            </w:tcBorders>
            <w:shd w:val="clear" w:color="000000" w:fill="F3F3F3"/>
            <w:vAlign w:val="center"/>
            <w:hideMark/>
          </w:tcPr>
          <w:p w:rsidR="00921904" w:rsidRPr="005A0A21" w:rsidRDefault="00921904" w:rsidP="00B60590">
            <w:pPr>
              <w:jc w:val="center"/>
              <w:rPr>
                <w:rFonts w:cs="Arial"/>
                <w:color w:val="000000"/>
                <w:sz w:val="20"/>
                <w:szCs w:val="20"/>
                <w:lang w:eastAsia="es-MX"/>
              </w:rPr>
            </w:pPr>
            <w:r w:rsidRPr="005A0A21">
              <w:rPr>
                <w:rFonts w:cs="Arial"/>
                <w:color w:val="000000"/>
                <w:sz w:val="20"/>
                <w:szCs w:val="20"/>
                <w:lang w:eastAsia="es-MX"/>
              </w:rPr>
              <w:t>TIIE + 0.39</w:t>
            </w:r>
          </w:p>
        </w:tc>
        <w:tc>
          <w:tcPr>
            <w:tcW w:w="2236" w:type="dxa"/>
            <w:tcBorders>
              <w:top w:val="nil"/>
              <w:left w:val="nil"/>
              <w:bottom w:val="nil"/>
              <w:right w:val="nil"/>
            </w:tcBorders>
            <w:shd w:val="clear" w:color="000000" w:fill="F3F3F3"/>
            <w:vAlign w:val="center"/>
            <w:hideMark/>
          </w:tcPr>
          <w:p w:rsidR="00921904" w:rsidRPr="005A0A21" w:rsidRDefault="00921904" w:rsidP="00B60590">
            <w:pPr>
              <w:jc w:val="center"/>
              <w:rPr>
                <w:rFonts w:cs="Arial"/>
                <w:color w:val="000000"/>
                <w:sz w:val="20"/>
                <w:szCs w:val="20"/>
                <w:lang w:eastAsia="es-MX"/>
              </w:rPr>
            </w:pPr>
            <w:r w:rsidRPr="005A0A21">
              <w:rPr>
                <w:rFonts w:cs="Arial"/>
                <w:color w:val="000000"/>
                <w:sz w:val="20"/>
                <w:szCs w:val="20"/>
                <w:lang w:eastAsia="es-MX"/>
              </w:rPr>
              <w:t>0</w:t>
            </w:r>
          </w:p>
        </w:tc>
        <w:tc>
          <w:tcPr>
            <w:tcW w:w="1811" w:type="dxa"/>
            <w:tcBorders>
              <w:top w:val="nil"/>
              <w:left w:val="nil"/>
              <w:bottom w:val="nil"/>
              <w:right w:val="nil"/>
            </w:tcBorders>
            <w:shd w:val="clear" w:color="000000" w:fill="F3F3F3"/>
            <w:vAlign w:val="center"/>
            <w:hideMark/>
          </w:tcPr>
          <w:p w:rsidR="00921904" w:rsidRPr="005A0A21" w:rsidRDefault="00921904" w:rsidP="00B60590">
            <w:pPr>
              <w:jc w:val="center"/>
              <w:rPr>
                <w:rFonts w:cs="Arial"/>
                <w:color w:val="000000"/>
                <w:sz w:val="20"/>
                <w:szCs w:val="20"/>
                <w:lang w:eastAsia="es-MX"/>
              </w:rPr>
            </w:pPr>
            <w:r w:rsidRPr="005A0A21">
              <w:rPr>
                <w:rFonts w:cs="Arial"/>
                <w:color w:val="000000"/>
                <w:sz w:val="20"/>
                <w:szCs w:val="20"/>
                <w:lang w:eastAsia="es-MX"/>
              </w:rPr>
              <w:t>7.69%</w:t>
            </w:r>
          </w:p>
        </w:tc>
      </w:tr>
      <w:tr w:rsidR="00921904" w:rsidRPr="005A0A21" w:rsidTr="00B60590">
        <w:trPr>
          <w:trHeight w:val="300"/>
        </w:trPr>
        <w:tc>
          <w:tcPr>
            <w:tcW w:w="3849" w:type="dxa"/>
            <w:tcBorders>
              <w:top w:val="nil"/>
              <w:left w:val="nil"/>
              <w:bottom w:val="nil"/>
              <w:right w:val="nil"/>
            </w:tcBorders>
            <w:shd w:val="clear" w:color="auto" w:fill="auto"/>
            <w:vAlign w:val="center"/>
            <w:hideMark/>
          </w:tcPr>
          <w:p w:rsidR="00921904" w:rsidRPr="005A0A21" w:rsidRDefault="00921904" w:rsidP="00B60590">
            <w:pPr>
              <w:jc w:val="left"/>
              <w:rPr>
                <w:rFonts w:cs="Arial"/>
                <w:color w:val="000000"/>
                <w:sz w:val="20"/>
                <w:szCs w:val="20"/>
                <w:lang w:eastAsia="es-MX"/>
              </w:rPr>
            </w:pPr>
            <w:r>
              <w:rPr>
                <w:rFonts w:cs="Arial"/>
                <w:color w:val="000000"/>
                <w:sz w:val="20"/>
                <w:szCs w:val="20"/>
                <w:lang w:eastAsia="es-MX"/>
              </w:rPr>
              <w:t xml:space="preserve"> </w:t>
            </w:r>
            <w:r w:rsidRPr="005A0A21">
              <w:rPr>
                <w:rFonts w:cs="Arial"/>
                <w:color w:val="000000"/>
                <w:sz w:val="20"/>
                <w:szCs w:val="20"/>
                <w:lang w:eastAsia="es-MX"/>
              </w:rPr>
              <w:t>C. HSBC MÉXICO</w:t>
            </w:r>
          </w:p>
        </w:tc>
        <w:tc>
          <w:tcPr>
            <w:tcW w:w="1737" w:type="dxa"/>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20"/>
                <w:szCs w:val="20"/>
                <w:lang w:eastAsia="es-MX"/>
              </w:rPr>
            </w:pPr>
            <w:r w:rsidRPr="005A0A21">
              <w:rPr>
                <w:rFonts w:cs="Arial"/>
                <w:color w:val="000000"/>
                <w:sz w:val="20"/>
                <w:szCs w:val="20"/>
                <w:lang w:eastAsia="es-MX"/>
              </w:rPr>
              <w:t>100,000,000</w:t>
            </w:r>
          </w:p>
        </w:tc>
        <w:tc>
          <w:tcPr>
            <w:tcW w:w="2067" w:type="dxa"/>
            <w:tcBorders>
              <w:top w:val="nil"/>
              <w:left w:val="nil"/>
              <w:bottom w:val="nil"/>
              <w:right w:val="nil"/>
            </w:tcBorders>
            <w:shd w:val="clear" w:color="auto" w:fill="auto"/>
            <w:vAlign w:val="center"/>
            <w:hideMark/>
          </w:tcPr>
          <w:p w:rsidR="00921904" w:rsidRPr="005A0A21" w:rsidRDefault="00921904" w:rsidP="00B60590">
            <w:pPr>
              <w:jc w:val="center"/>
              <w:rPr>
                <w:rFonts w:cs="Arial"/>
                <w:color w:val="000000"/>
                <w:sz w:val="20"/>
                <w:szCs w:val="20"/>
                <w:lang w:eastAsia="es-MX"/>
              </w:rPr>
            </w:pPr>
            <w:r w:rsidRPr="005A0A21">
              <w:rPr>
                <w:rFonts w:cs="Arial"/>
                <w:color w:val="000000"/>
                <w:sz w:val="20"/>
                <w:szCs w:val="20"/>
                <w:lang w:eastAsia="es-MX"/>
              </w:rPr>
              <w:t>365 DÍAS</w:t>
            </w:r>
          </w:p>
        </w:tc>
        <w:tc>
          <w:tcPr>
            <w:tcW w:w="2340" w:type="dxa"/>
            <w:tcBorders>
              <w:top w:val="nil"/>
              <w:left w:val="nil"/>
              <w:bottom w:val="nil"/>
              <w:right w:val="nil"/>
            </w:tcBorders>
            <w:shd w:val="clear" w:color="auto" w:fill="auto"/>
            <w:vAlign w:val="center"/>
            <w:hideMark/>
          </w:tcPr>
          <w:p w:rsidR="00921904" w:rsidRPr="005A0A21" w:rsidRDefault="00921904" w:rsidP="00B60590">
            <w:pPr>
              <w:jc w:val="center"/>
              <w:rPr>
                <w:rFonts w:cs="Arial"/>
                <w:color w:val="000000"/>
                <w:sz w:val="20"/>
                <w:szCs w:val="20"/>
                <w:lang w:eastAsia="es-MX"/>
              </w:rPr>
            </w:pPr>
            <w:r w:rsidRPr="005A0A21">
              <w:rPr>
                <w:rFonts w:cs="Arial"/>
                <w:color w:val="000000"/>
                <w:sz w:val="20"/>
                <w:szCs w:val="20"/>
                <w:lang w:eastAsia="es-MX"/>
              </w:rPr>
              <w:t>TIIE + 0.70</w:t>
            </w:r>
          </w:p>
        </w:tc>
        <w:tc>
          <w:tcPr>
            <w:tcW w:w="2236" w:type="dxa"/>
            <w:tcBorders>
              <w:top w:val="nil"/>
              <w:left w:val="nil"/>
              <w:bottom w:val="nil"/>
              <w:right w:val="nil"/>
            </w:tcBorders>
            <w:shd w:val="clear" w:color="auto" w:fill="auto"/>
            <w:vAlign w:val="center"/>
            <w:hideMark/>
          </w:tcPr>
          <w:p w:rsidR="00921904" w:rsidRPr="005A0A21" w:rsidRDefault="00921904" w:rsidP="00B60590">
            <w:pPr>
              <w:jc w:val="center"/>
              <w:rPr>
                <w:rFonts w:cs="Arial"/>
                <w:color w:val="000000"/>
                <w:sz w:val="20"/>
                <w:szCs w:val="20"/>
                <w:lang w:eastAsia="es-MX"/>
              </w:rPr>
            </w:pPr>
            <w:r w:rsidRPr="005A0A21">
              <w:rPr>
                <w:rFonts w:cs="Arial"/>
                <w:color w:val="000000"/>
                <w:sz w:val="20"/>
                <w:szCs w:val="20"/>
                <w:lang w:eastAsia="es-MX"/>
              </w:rPr>
              <w:t>0</w:t>
            </w:r>
          </w:p>
        </w:tc>
        <w:tc>
          <w:tcPr>
            <w:tcW w:w="1811" w:type="dxa"/>
            <w:tcBorders>
              <w:top w:val="nil"/>
              <w:left w:val="nil"/>
              <w:bottom w:val="nil"/>
              <w:right w:val="nil"/>
            </w:tcBorders>
            <w:shd w:val="clear" w:color="auto" w:fill="auto"/>
            <w:vAlign w:val="center"/>
            <w:hideMark/>
          </w:tcPr>
          <w:p w:rsidR="00921904" w:rsidRPr="005A0A21" w:rsidRDefault="00921904" w:rsidP="00B60590">
            <w:pPr>
              <w:jc w:val="center"/>
              <w:rPr>
                <w:rFonts w:cs="Arial"/>
                <w:color w:val="000000"/>
                <w:sz w:val="20"/>
                <w:szCs w:val="20"/>
                <w:lang w:eastAsia="es-MX"/>
              </w:rPr>
            </w:pPr>
            <w:r w:rsidRPr="005A0A21">
              <w:rPr>
                <w:rFonts w:cs="Arial"/>
                <w:color w:val="000000"/>
                <w:sz w:val="20"/>
                <w:szCs w:val="20"/>
                <w:lang w:eastAsia="es-MX"/>
              </w:rPr>
              <w:t>5.95%</w:t>
            </w:r>
          </w:p>
        </w:tc>
      </w:tr>
      <w:tr w:rsidR="00921904" w:rsidRPr="005A0A21" w:rsidTr="00B60590">
        <w:trPr>
          <w:trHeight w:val="300"/>
        </w:trPr>
        <w:tc>
          <w:tcPr>
            <w:tcW w:w="3849" w:type="dxa"/>
            <w:tcBorders>
              <w:top w:val="nil"/>
              <w:left w:val="nil"/>
              <w:bottom w:val="nil"/>
              <w:right w:val="nil"/>
            </w:tcBorders>
            <w:shd w:val="clear" w:color="000000" w:fill="F3F3F3"/>
            <w:vAlign w:val="center"/>
            <w:hideMark/>
          </w:tcPr>
          <w:p w:rsidR="00921904" w:rsidRPr="005A0A21" w:rsidRDefault="00921904" w:rsidP="00B60590">
            <w:pPr>
              <w:jc w:val="left"/>
              <w:rPr>
                <w:rFonts w:cs="Arial"/>
                <w:color w:val="000000"/>
                <w:sz w:val="20"/>
                <w:szCs w:val="20"/>
                <w:lang w:eastAsia="es-MX"/>
              </w:rPr>
            </w:pPr>
            <w:r>
              <w:rPr>
                <w:rFonts w:cs="Arial"/>
                <w:color w:val="000000"/>
                <w:sz w:val="20"/>
                <w:szCs w:val="20"/>
                <w:lang w:eastAsia="es-MX"/>
              </w:rPr>
              <w:t xml:space="preserve"> </w:t>
            </w:r>
            <w:r w:rsidRPr="005A0A21">
              <w:rPr>
                <w:rFonts w:cs="Arial"/>
                <w:color w:val="000000"/>
                <w:sz w:val="20"/>
                <w:szCs w:val="20"/>
                <w:lang w:eastAsia="es-MX"/>
              </w:rPr>
              <w:t>D. HSBC MÉXICO</w:t>
            </w:r>
          </w:p>
        </w:tc>
        <w:tc>
          <w:tcPr>
            <w:tcW w:w="1737" w:type="dxa"/>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20"/>
                <w:szCs w:val="20"/>
                <w:lang w:eastAsia="es-MX"/>
              </w:rPr>
            </w:pPr>
            <w:r w:rsidRPr="005A0A21">
              <w:rPr>
                <w:rFonts w:cs="Arial"/>
                <w:color w:val="000000"/>
                <w:sz w:val="20"/>
                <w:szCs w:val="20"/>
                <w:lang w:eastAsia="es-MX"/>
              </w:rPr>
              <w:t>200,000,000</w:t>
            </w:r>
          </w:p>
        </w:tc>
        <w:tc>
          <w:tcPr>
            <w:tcW w:w="2067" w:type="dxa"/>
            <w:tcBorders>
              <w:top w:val="nil"/>
              <w:left w:val="nil"/>
              <w:bottom w:val="nil"/>
              <w:right w:val="nil"/>
            </w:tcBorders>
            <w:shd w:val="clear" w:color="000000" w:fill="F3F3F3"/>
            <w:vAlign w:val="center"/>
            <w:hideMark/>
          </w:tcPr>
          <w:p w:rsidR="00921904" w:rsidRPr="005A0A21" w:rsidRDefault="00921904" w:rsidP="00B60590">
            <w:pPr>
              <w:jc w:val="center"/>
              <w:rPr>
                <w:rFonts w:cs="Arial"/>
                <w:color w:val="000000"/>
                <w:sz w:val="20"/>
                <w:szCs w:val="20"/>
                <w:lang w:eastAsia="es-MX"/>
              </w:rPr>
            </w:pPr>
            <w:r w:rsidRPr="005A0A21">
              <w:rPr>
                <w:rFonts w:cs="Arial"/>
                <w:color w:val="000000"/>
                <w:sz w:val="20"/>
                <w:szCs w:val="20"/>
                <w:lang w:eastAsia="es-MX"/>
              </w:rPr>
              <w:t>365 DÍAS</w:t>
            </w:r>
          </w:p>
        </w:tc>
        <w:tc>
          <w:tcPr>
            <w:tcW w:w="2340" w:type="dxa"/>
            <w:tcBorders>
              <w:top w:val="nil"/>
              <w:left w:val="nil"/>
              <w:bottom w:val="nil"/>
              <w:right w:val="nil"/>
            </w:tcBorders>
            <w:shd w:val="clear" w:color="000000" w:fill="F3F3F3"/>
            <w:vAlign w:val="center"/>
            <w:hideMark/>
          </w:tcPr>
          <w:p w:rsidR="00921904" w:rsidRPr="005A0A21" w:rsidRDefault="00921904" w:rsidP="00B60590">
            <w:pPr>
              <w:jc w:val="center"/>
              <w:rPr>
                <w:rFonts w:cs="Arial"/>
                <w:color w:val="000000"/>
                <w:sz w:val="20"/>
                <w:szCs w:val="20"/>
                <w:lang w:eastAsia="es-MX"/>
              </w:rPr>
            </w:pPr>
            <w:r w:rsidRPr="005A0A21">
              <w:rPr>
                <w:rFonts w:cs="Arial"/>
                <w:color w:val="000000"/>
                <w:sz w:val="20"/>
                <w:szCs w:val="20"/>
                <w:lang w:eastAsia="es-MX"/>
              </w:rPr>
              <w:t>TIIE + 0.90</w:t>
            </w:r>
          </w:p>
        </w:tc>
        <w:tc>
          <w:tcPr>
            <w:tcW w:w="2236" w:type="dxa"/>
            <w:tcBorders>
              <w:top w:val="nil"/>
              <w:left w:val="nil"/>
              <w:bottom w:val="nil"/>
              <w:right w:val="nil"/>
            </w:tcBorders>
            <w:shd w:val="clear" w:color="000000" w:fill="F3F3F3"/>
            <w:vAlign w:val="center"/>
            <w:hideMark/>
          </w:tcPr>
          <w:p w:rsidR="00921904" w:rsidRPr="005A0A21" w:rsidRDefault="00921904" w:rsidP="00B60590">
            <w:pPr>
              <w:jc w:val="center"/>
              <w:rPr>
                <w:rFonts w:cs="Arial"/>
                <w:color w:val="000000"/>
                <w:sz w:val="20"/>
                <w:szCs w:val="20"/>
                <w:lang w:eastAsia="es-MX"/>
              </w:rPr>
            </w:pPr>
            <w:r w:rsidRPr="005A0A21">
              <w:rPr>
                <w:rFonts w:cs="Arial"/>
                <w:color w:val="000000"/>
                <w:sz w:val="20"/>
                <w:szCs w:val="20"/>
                <w:lang w:eastAsia="es-MX"/>
              </w:rPr>
              <w:t>0</w:t>
            </w:r>
          </w:p>
        </w:tc>
        <w:tc>
          <w:tcPr>
            <w:tcW w:w="1811" w:type="dxa"/>
            <w:tcBorders>
              <w:top w:val="nil"/>
              <w:left w:val="nil"/>
              <w:bottom w:val="nil"/>
              <w:right w:val="nil"/>
            </w:tcBorders>
            <w:shd w:val="clear" w:color="000000" w:fill="F3F3F3"/>
            <w:vAlign w:val="center"/>
            <w:hideMark/>
          </w:tcPr>
          <w:p w:rsidR="00921904" w:rsidRPr="005A0A21" w:rsidRDefault="00921904" w:rsidP="00B60590">
            <w:pPr>
              <w:jc w:val="center"/>
              <w:rPr>
                <w:rFonts w:cs="Arial"/>
                <w:color w:val="000000"/>
                <w:sz w:val="20"/>
                <w:szCs w:val="20"/>
                <w:lang w:eastAsia="es-MX"/>
              </w:rPr>
            </w:pPr>
            <w:r w:rsidRPr="005A0A21">
              <w:rPr>
                <w:rFonts w:cs="Arial"/>
                <w:color w:val="000000"/>
                <w:sz w:val="20"/>
                <w:szCs w:val="20"/>
                <w:lang w:eastAsia="es-MX"/>
              </w:rPr>
              <w:t>6.16%</w:t>
            </w:r>
          </w:p>
        </w:tc>
      </w:tr>
      <w:tr w:rsidR="00921904" w:rsidRPr="005A0A21" w:rsidTr="00B60590">
        <w:trPr>
          <w:trHeight w:val="300"/>
        </w:trPr>
        <w:tc>
          <w:tcPr>
            <w:tcW w:w="3849" w:type="dxa"/>
            <w:tcBorders>
              <w:top w:val="nil"/>
              <w:left w:val="nil"/>
              <w:bottom w:val="nil"/>
              <w:right w:val="nil"/>
            </w:tcBorders>
            <w:shd w:val="clear" w:color="auto" w:fill="auto"/>
            <w:vAlign w:val="center"/>
            <w:hideMark/>
          </w:tcPr>
          <w:p w:rsidR="00921904" w:rsidRPr="005A0A21" w:rsidRDefault="00921904" w:rsidP="00B60590">
            <w:pPr>
              <w:jc w:val="left"/>
              <w:rPr>
                <w:rFonts w:cs="Arial"/>
                <w:color w:val="000000"/>
                <w:sz w:val="20"/>
                <w:szCs w:val="20"/>
                <w:lang w:eastAsia="es-MX"/>
              </w:rPr>
            </w:pPr>
            <w:r>
              <w:rPr>
                <w:rFonts w:cs="Arial"/>
                <w:color w:val="000000"/>
                <w:sz w:val="20"/>
                <w:szCs w:val="20"/>
                <w:lang w:eastAsia="es-MX"/>
              </w:rPr>
              <w:t xml:space="preserve"> </w:t>
            </w:r>
            <w:r w:rsidRPr="005A0A21">
              <w:rPr>
                <w:rFonts w:cs="Arial"/>
                <w:color w:val="000000"/>
                <w:sz w:val="20"/>
                <w:szCs w:val="20"/>
                <w:lang w:eastAsia="es-MX"/>
              </w:rPr>
              <w:t>E. BANCO AZTECA</w:t>
            </w:r>
          </w:p>
        </w:tc>
        <w:tc>
          <w:tcPr>
            <w:tcW w:w="1737" w:type="dxa"/>
            <w:tcBorders>
              <w:top w:val="nil"/>
              <w:left w:val="nil"/>
              <w:bottom w:val="nil"/>
              <w:right w:val="nil"/>
            </w:tcBorders>
            <w:shd w:val="clear" w:color="auto" w:fill="auto"/>
            <w:vAlign w:val="center"/>
            <w:hideMark/>
          </w:tcPr>
          <w:p w:rsidR="00921904" w:rsidRPr="005A0A21" w:rsidRDefault="00921904" w:rsidP="00B60590">
            <w:pPr>
              <w:jc w:val="right"/>
              <w:rPr>
                <w:rFonts w:cs="Arial"/>
                <w:color w:val="000000"/>
                <w:sz w:val="20"/>
                <w:szCs w:val="20"/>
                <w:lang w:eastAsia="es-MX"/>
              </w:rPr>
            </w:pPr>
            <w:r w:rsidRPr="005A0A21">
              <w:rPr>
                <w:rFonts w:cs="Arial"/>
                <w:color w:val="000000"/>
                <w:sz w:val="20"/>
                <w:szCs w:val="20"/>
                <w:lang w:eastAsia="es-MX"/>
              </w:rPr>
              <w:t>300,000,000</w:t>
            </w:r>
          </w:p>
        </w:tc>
        <w:tc>
          <w:tcPr>
            <w:tcW w:w="2067" w:type="dxa"/>
            <w:tcBorders>
              <w:top w:val="nil"/>
              <w:left w:val="nil"/>
              <w:bottom w:val="nil"/>
              <w:right w:val="nil"/>
            </w:tcBorders>
            <w:shd w:val="clear" w:color="auto" w:fill="auto"/>
            <w:vAlign w:val="center"/>
            <w:hideMark/>
          </w:tcPr>
          <w:p w:rsidR="00921904" w:rsidRPr="005A0A21" w:rsidRDefault="00921904" w:rsidP="00B60590">
            <w:pPr>
              <w:jc w:val="center"/>
              <w:rPr>
                <w:rFonts w:cs="Arial"/>
                <w:color w:val="000000"/>
                <w:sz w:val="20"/>
                <w:szCs w:val="20"/>
                <w:lang w:eastAsia="es-MX"/>
              </w:rPr>
            </w:pPr>
            <w:r w:rsidRPr="005A0A21">
              <w:rPr>
                <w:rFonts w:cs="Arial"/>
                <w:color w:val="000000"/>
                <w:sz w:val="20"/>
                <w:szCs w:val="20"/>
                <w:lang w:eastAsia="es-MX"/>
              </w:rPr>
              <w:t>361 DÍAS</w:t>
            </w:r>
          </w:p>
        </w:tc>
        <w:tc>
          <w:tcPr>
            <w:tcW w:w="2340" w:type="dxa"/>
            <w:tcBorders>
              <w:top w:val="nil"/>
              <w:left w:val="nil"/>
              <w:bottom w:val="nil"/>
              <w:right w:val="nil"/>
            </w:tcBorders>
            <w:shd w:val="clear" w:color="auto" w:fill="auto"/>
            <w:vAlign w:val="center"/>
            <w:hideMark/>
          </w:tcPr>
          <w:p w:rsidR="00921904" w:rsidRPr="005A0A21" w:rsidRDefault="00921904" w:rsidP="00B60590">
            <w:pPr>
              <w:jc w:val="center"/>
              <w:rPr>
                <w:rFonts w:cs="Arial"/>
                <w:color w:val="000000"/>
                <w:sz w:val="20"/>
                <w:szCs w:val="20"/>
                <w:lang w:eastAsia="es-MX"/>
              </w:rPr>
            </w:pPr>
            <w:r w:rsidRPr="005A0A21">
              <w:rPr>
                <w:rFonts w:cs="Arial"/>
                <w:color w:val="000000"/>
                <w:sz w:val="20"/>
                <w:szCs w:val="20"/>
                <w:lang w:eastAsia="es-MX"/>
              </w:rPr>
              <w:t>TIIE + 0.95</w:t>
            </w:r>
          </w:p>
        </w:tc>
        <w:tc>
          <w:tcPr>
            <w:tcW w:w="2236" w:type="dxa"/>
            <w:tcBorders>
              <w:top w:val="nil"/>
              <w:left w:val="nil"/>
              <w:bottom w:val="nil"/>
              <w:right w:val="nil"/>
            </w:tcBorders>
            <w:shd w:val="clear" w:color="auto" w:fill="auto"/>
            <w:vAlign w:val="center"/>
            <w:hideMark/>
          </w:tcPr>
          <w:p w:rsidR="00921904" w:rsidRPr="005A0A21" w:rsidRDefault="00921904" w:rsidP="00B60590">
            <w:pPr>
              <w:jc w:val="center"/>
              <w:rPr>
                <w:rFonts w:cs="Arial"/>
                <w:color w:val="000000"/>
                <w:sz w:val="20"/>
                <w:szCs w:val="20"/>
                <w:lang w:eastAsia="es-MX"/>
              </w:rPr>
            </w:pPr>
            <w:r w:rsidRPr="005A0A21">
              <w:rPr>
                <w:rFonts w:cs="Arial"/>
                <w:color w:val="000000"/>
                <w:sz w:val="20"/>
                <w:szCs w:val="20"/>
                <w:lang w:eastAsia="es-MX"/>
              </w:rPr>
              <w:t>0</w:t>
            </w:r>
          </w:p>
        </w:tc>
        <w:tc>
          <w:tcPr>
            <w:tcW w:w="1811" w:type="dxa"/>
            <w:tcBorders>
              <w:top w:val="nil"/>
              <w:left w:val="nil"/>
              <w:bottom w:val="nil"/>
              <w:right w:val="nil"/>
            </w:tcBorders>
            <w:shd w:val="clear" w:color="auto" w:fill="auto"/>
            <w:vAlign w:val="center"/>
            <w:hideMark/>
          </w:tcPr>
          <w:p w:rsidR="00921904" w:rsidRPr="005A0A21" w:rsidRDefault="00921904" w:rsidP="00B60590">
            <w:pPr>
              <w:jc w:val="center"/>
              <w:rPr>
                <w:rFonts w:cs="Arial"/>
                <w:color w:val="000000"/>
                <w:sz w:val="20"/>
                <w:szCs w:val="20"/>
                <w:lang w:eastAsia="es-MX"/>
              </w:rPr>
            </w:pPr>
            <w:r w:rsidRPr="005A0A21">
              <w:rPr>
                <w:rFonts w:cs="Arial"/>
                <w:color w:val="000000"/>
                <w:sz w:val="20"/>
                <w:szCs w:val="20"/>
                <w:lang w:eastAsia="es-MX"/>
              </w:rPr>
              <w:t>6.21%</w:t>
            </w:r>
          </w:p>
        </w:tc>
      </w:tr>
      <w:tr w:rsidR="00921904" w:rsidRPr="005A0A21" w:rsidTr="00B60590">
        <w:trPr>
          <w:trHeight w:val="300"/>
        </w:trPr>
        <w:tc>
          <w:tcPr>
            <w:tcW w:w="3849" w:type="dxa"/>
            <w:tcBorders>
              <w:top w:val="nil"/>
              <w:left w:val="nil"/>
              <w:bottom w:val="nil"/>
              <w:right w:val="nil"/>
            </w:tcBorders>
            <w:shd w:val="clear" w:color="000000" w:fill="F3F3F3"/>
            <w:vAlign w:val="center"/>
            <w:hideMark/>
          </w:tcPr>
          <w:p w:rsidR="00921904" w:rsidRPr="005A0A21" w:rsidRDefault="00921904" w:rsidP="00B60590">
            <w:pPr>
              <w:jc w:val="left"/>
              <w:rPr>
                <w:rFonts w:cs="Arial"/>
                <w:color w:val="000000"/>
                <w:sz w:val="20"/>
                <w:szCs w:val="20"/>
                <w:lang w:eastAsia="es-MX"/>
              </w:rPr>
            </w:pPr>
            <w:r>
              <w:rPr>
                <w:rFonts w:cs="Arial"/>
                <w:color w:val="000000"/>
                <w:sz w:val="20"/>
                <w:szCs w:val="20"/>
                <w:lang w:eastAsia="es-MX"/>
              </w:rPr>
              <w:t xml:space="preserve"> </w:t>
            </w:r>
            <w:r w:rsidRPr="005A0A21">
              <w:rPr>
                <w:rFonts w:cs="Arial"/>
                <w:color w:val="000000"/>
                <w:sz w:val="20"/>
                <w:szCs w:val="20"/>
                <w:lang w:eastAsia="es-MX"/>
              </w:rPr>
              <w:t>F. HSBC MÉXICO</w:t>
            </w:r>
          </w:p>
        </w:tc>
        <w:tc>
          <w:tcPr>
            <w:tcW w:w="1737" w:type="dxa"/>
            <w:tcBorders>
              <w:top w:val="nil"/>
              <w:left w:val="nil"/>
              <w:bottom w:val="nil"/>
              <w:right w:val="nil"/>
            </w:tcBorders>
            <w:shd w:val="clear" w:color="000000" w:fill="F3F3F3"/>
            <w:vAlign w:val="center"/>
            <w:hideMark/>
          </w:tcPr>
          <w:p w:rsidR="00921904" w:rsidRPr="005A0A21" w:rsidRDefault="00921904" w:rsidP="00B60590">
            <w:pPr>
              <w:jc w:val="right"/>
              <w:rPr>
                <w:rFonts w:cs="Arial"/>
                <w:color w:val="000000"/>
                <w:sz w:val="20"/>
                <w:szCs w:val="20"/>
                <w:lang w:eastAsia="es-MX"/>
              </w:rPr>
            </w:pPr>
            <w:r w:rsidRPr="005A0A21">
              <w:rPr>
                <w:rFonts w:cs="Arial"/>
                <w:color w:val="000000"/>
                <w:sz w:val="20"/>
                <w:szCs w:val="20"/>
                <w:lang w:eastAsia="es-MX"/>
              </w:rPr>
              <w:t>200,000,000</w:t>
            </w:r>
          </w:p>
        </w:tc>
        <w:tc>
          <w:tcPr>
            <w:tcW w:w="2067" w:type="dxa"/>
            <w:tcBorders>
              <w:top w:val="nil"/>
              <w:left w:val="nil"/>
              <w:bottom w:val="nil"/>
              <w:right w:val="nil"/>
            </w:tcBorders>
            <w:shd w:val="clear" w:color="000000" w:fill="F3F3F3"/>
            <w:vAlign w:val="center"/>
            <w:hideMark/>
          </w:tcPr>
          <w:p w:rsidR="00921904" w:rsidRPr="005A0A21" w:rsidRDefault="00921904" w:rsidP="00B60590">
            <w:pPr>
              <w:jc w:val="center"/>
              <w:rPr>
                <w:rFonts w:cs="Arial"/>
                <w:color w:val="000000"/>
                <w:sz w:val="20"/>
                <w:szCs w:val="20"/>
                <w:lang w:eastAsia="es-MX"/>
              </w:rPr>
            </w:pPr>
            <w:r w:rsidRPr="005A0A21">
              <w:rPr>
                <w:rFonts w:cs="Arial"/>
                <w:color w:val="000000"/>
                <w:sz w:val="20"/>
                <w:szCs w:val="20"/>
                <w:lang w:eastAsia="es-MX"/>
              </w:rPr>
              <w:t>365 DÍAS</w:t>
            </w:r>
          </w:p>
        </w:tc>
        <w:tc>
          <w:tcPr>
            <w:tcW w:w="2340" w:type="dxa"/>
            <w:tcBorders>
              <w:top w:val="nil"/>
              <w:left w:val="nil"/>
              <w:bottom w:val="nil"/>
              <w:right w:val="nil"/>
            </w:tcBorders>
            <w:shd w:val="clear" w:color="000000" w:fill="F3F3F3"/>
            <w:vAlign w:val="center"/>
            <w:hideMark/>
          </w:tcPr>
          <w:p w:rsidR="00921904" w:rsidRPr="005A0A21" w:rsidRDefault="00921904" w:rsidP="00B60590">
            <w:pPr>
              <w:jc w:val="center"/>
              <w:rPr>
                <w:rFonts w:cs="Arial"/>
                <w:color w:val="000000"/>
                <w:sz w:val="20"/>
                <w:szCs w:val="20"/>
                <w:lang w:eastAsia="es-MX"/>
              </w:rPr>
            </w:pPr>
            <w:r w:rsidRPr="005A0A21">
              <w:rPr>
                <w:rFonts w:cs="Arial"/>
                <w:color w:val="000000"/>
                <w:sz w:val="20"/>
                <w:szCs w:val="20"/>
                <w:lang w:eastAsia="es-MX"/>
              </w:rPr>
              <w:t>TIIE + 1.00</w:t>
            </w:r>
          </w:p>
        </w:tc>
        <w:tc>
          <w:tcPr>
            <w:tcW w:w="2236" w:type="dxa"/>
            <w:tcBorders>
              <w:top w:val="nil"/>
              <w:left w:val="nil"/>
              <w:bottom w:val="nil"/>
              <w:right w:val="nil"/>
            </w:tcBorders>
            <w:shd w:val="clear" w:color="000000" w:fill="F3F3F3"/>
            <w:vAlign w:val="center"/>
            <w:hideMark/>
          </w:tcPr>
          <w:p w:rsidR="00921904" w:rsidRPr="005A0A21" w:rsidRDefault="00921904" w:rsidP="00B60590">
            <w:pPr>
              <w:jc w:val="center"/>
              <w:rPr>
                <w:rFonts w:cs="Arial"/>
                <w:color w:val="000000"/>
                <w:sz w:val="20"/>
                <w:szCs w:val="20"/>
                <w:lang w:eastAsia="es-MX"/>
              </w:rPr>
            </w:pPr>
            <w:r w:rsidRPr="005A0A21">
              <w:rPr>
                <w:rFonts w:cs="Arial"/>
                <w:color w:val="000000"/>
                <w:sz w:val="20"/>
                <w:szCs w:val="20"/>
                <w:lang w:eastAsia="es-MX"/>
              </w:rPr>
              <w:t>0</w:t>
            </w:r>
          </w:p>
        </w:tc>
        <w:tc>
          <w:tcPr>
            <w:tcW w:w="1811" w:type="dxa"/>
            <w:tcBorders>
              <w:top w:val="nil"/>
              <w:left w:val="nil"/>
              <w:bottom w:val="nil"/>
              <w:right w:val="nil"/>
            </w:tcBorders>
            <w:shd w:val="clear" w:color="000000" w:fill="F3F3F3"/>
            <w:vAlign w:val="center"/>
            <w:hideMark/>
          </w:tcPr>
          <w:p w:rsidR="00921904" w:rsidRPr="005A0A21" w:rsidRDefault="00921904" w:rsidP="00B60590">
            <w:pPr>
              <w:jc w:val="center"/>
              <w:rPr>
                <w:rFonts w:cs="Arial"/>
                <w:color w:val="000000"/>
                <w:sz w:val="20"/>
                <w:szCs w:val="20"/>
                <w:lang w:eastAsia="es-MX"/>
              </w:rPr>
            </w:pPr>
            <w:r w:rsidRPr="005A0A21">
              <w:rPr>
                <w:rFonts w:cs="Arial"/>
                <w:color w:val="000000"/>
                <w:sz w:val="20"/>
                <w:szCs w:val="20"/>
                <w:lang w:eastAsia="es-MX"/>
              </w:rPr>
              <w:t>6.26%</w:t>
            </w:r>
          </w:p>
        </w:tc>
      </w:tr>
    </w:tbl>
    <w:p w:rsidR="00921904" w:rsidRPr="001E5ED1" w:rsidRDefault="00921904" w:rsidP="00B60590"/>
    <w:p w:rsidR="00921904" w:rsidRPr="00921904" w:rsidRDefault="00921904">
      <w:pPr>
        <w:jc w:val="left"/>
        <w:rPr>
          <w:b/>
          <w:color w:val="000000"/>
        </w:rPr>
      </w:pPr>
      <w:r>
        <w:br w:type="page"/>
      </w:r>
    </w:p>
    <w:p w:rsidR="00921904" w:rsidRDefault="00921904">
      <w:pPr>
        <w:pStyle w:val="Ttulo3"/>
      </w:pPr>
      <w:r>
        <w:lastRenderedPageBreak/>
        <w:t>ANEXO 16.9. INFORME ANALÍTICO DE OBLIGACIONES DIFERENTES DE FINANCIAMIENTOS</w:t>
      </w:r>
      <w:bookmarkEnd w:id="122"/>
    </w:p>
    <w:tbl>
      <w:tblPr>
        <w:tblW w:w="12479" w:type="dxa"/>
        <w:tblInd w:w="70" w:type="dxa"/>
        <w:tblLayout w:type="fixed"/>
        <w:tblCellMar>
          <w:left w:w="70" w:type="dxa"/>
          <w:right w:w="70" w:type="dxa"/>
        </w:tblCellMar>
        <w:tblLook w:val="04A0" w:firstRow="1" w:lastRow="0" w:firstColumn="1" w:lastColumn="0" w:noHBand="0" w:noVBand="1"/>
      </w:tblPr>
      <w:tblGrid>
        <w:gridCol w:w="1701"/>
        <w:gridCol w:w="992"/>
        <w:gridCol w:w="993"/>
        <w:gridCol w:w="992"/>
        <w:gridCol w:w="1134"/>
        <w:gridCol w:w="709"/>
        <w:gridCol w:w="1134"/>
        <w:gridCol w:w="1417"/>
        <w:gridCol w:w="992"/>
        <w:gridCol w:w="994"/>
        <w:gridCol w:w="1386"/>
        <w:gridCol w:w="35"/>
      </w:tblGrid>
      <w:tr w:rsidR="00921904" w:rsidRPr="0021406F" w:rsidTr="00B60590">
        <w:trPr>
          <w:gridAfter w:val="1"/>
          <w:wAfter w:w="35" w:type="dxa"/>
          <w:trHeight w:val="20"/>
        </w:trPr>
        <w:tc>
          <w:tcPr>
            <w:tcW w:w="12444" w:type="dxa"/>
            <w:gridSpan w:val="11"/>
            <w:tcBorders>
              <w:top w:val="nil"/>
              <w:left w:val="nil"/>
              <w:bottom w:val="nil"/>
              <w:right w:val="nil"/>
            </w:tcBorders>
            <w:shd w:val="clear" w:color="000000" w:fill="4B4B4B"/>
            <w:noWrap/>
            <w:vAlign w:val="center"/>
            <w:hideMark/>
          </w:tcPr>
          <w:p w:rsidR="00921904" w:rsidRPr="0021406F" w:rsidRDefault="00921904" w:rsidP="00B60590">
            <w:pPr>
              <w:jc w:val="center"/>
              <w:rPr>
                <w:rFonts w:cs="Arial"/>
                <w:b/>
                <w:bCs/>
                <w:color w:val="FFFFFF"/>
                <w:sz w:val="16"/>
                <w:szCs w:val="16"/>
                <w:lang w:eastAsia="es-MX"/>
              </w:rPr>
            </w:pPr>
            <w:r w:rsidRPr="0021406F">
              <w:rPr>
                <w:rFonts w:cs="Arial"/>
                <w:b/>
                <w:bCs/>
                <w:color w:val="FFFFFF"/>
                <w:sz w:val="16"/>
                <w:szCs w:val="16"/>
                <w:lang w:eastAsia="es-MX"/>
              </w:rPr>
              <w:t>GOBIERNO DEL ESTADO DE YUCATÁN</w:t>
            </w:r>
          </w:p>
        </w:tc>
      </w:tr>
      <w:tr w:rsidR="00921904" w:rsidRPr="0021406F" w:rsidTr="00B60590">
        <w:trPr>
          <w:gridAfter w:val="1"/>
          <w:wAfter w:w="35" w:type="dxa"/>
          <w:trHeight w:val="20"/>
        </w:trPr>
        <w:tc>
          <w:tcPr>
            <w:tcW w:w="12444" w:type="dxa"/>
            <w:gridSpan w:val="11"/>
            <w:tcBorders>
              <w:top w:val="nil"/>
              <w:left w:val="nil"/>
              <w:right w:val="nil"/>
            </w:tcBorders>
            <w:shd w:val="clear" w:color="000000" w:fill="4B4B4B"/>
            <w:vAlign w:val="center"/>
            <w:hideMark/>
          </w:tcPr>
          <w:p w:rsidR="00921904" w:rsidRPr="0021406F" w:rsidRDefault="00921904" w:rsidP="00B60590">
            <w:pPr>
              <w:jc w:val="center"/>
              <w:rPr>
                <w:rFonts w:cs="Arial"/>
                <w:b/>
                <w:bCs/>
                <w:color w:val="FFFFFF"/>
                <w:sz w:val="16"/>
                <w:szCs w:val="16"/>
                <w:lang w:eastAsia="es-MX"/>
              </w:rPr>
            </w:pPr>
            <w:r w:rsidRPr="0021406F">
              <w:rPr>
                <w:rFonts w:cs="Arial"/>
                <w:b/>
                <w:bCs/>
                <w:color w:val="FFFFFF"/>
                <w:sz w:val="16"/>
                <w:szCs w:val="16"/>
                <w:lang w:eastAsia="es-MX"/>
              </w:rPr>
              <w:t>INFORME ANALÍTICO DE OBLIGACIONES DIFERENTES DE FINANCIAMIENTOS – LDF</w:t>
            </w:r>
          </w:p>
        </w:tc>
      </w:tr>
      <w:tr w:rsidR="00921904" w:rsidRPr="0021406F" w:rsidTr="00B60590">
        <w:trPr>
          <w:gridAfter w:val="1"/>
          <w:wAfter w:w="35" w:type="dxa"/>
          <w:trHeight w:val="20"/>
        </w:trPr>
        <w:tc>
          <w:tcPr>
            <w:tcW w:w="12444" w:type="dxa"/>
            <w:gridSpan w:val="11"/>
            <w:tcBorders>
              <w:top w:val="nil"/>
              <w:left w:val="nil"/>
              <w:bottom w:val="nil"/>
              <w:right w:val="nil"/>
            </w:tcBorders>
            <w:shd w:val="clear" w:color="000000" w:fill="4B4B4B"/>
            <w:vAlign w:val="center"/>
            <w:hideMark/>
          </w:tcPr>
          <w:p w:rsidR="00921904" w:rsidRPr="0021406F" w:rsidRDefault="00921904" w:rsidP="00B60590">
            <w:pPr>
              <w:jc w:val="center"/>
              <w:rPr>
                <w:rFonts w:cs="Arial"/>
                <w:b/>
                <w:bCs/>
                <w:color w:val="FFFFFF"/>
                <w:sz w:val="16"/>
                <w:szCs w:val="16"/>
                <w:lang w:eastAsia="es-MX"/>
              </w:rPr>
            </w:pPr>
            <w:r w:rsidRPr="0021406F">
              <w:rPr>
                <w:rFonts w:cs="Arial"/>
                <w:b/>
                <w:bCs/>
                <w:color w:val="FFFFFF"/>
                <w:sz w:val="16"/>
                <w:szCs w:val="16"/>
                <w:lang w:eastAsia="es-MX"/>
              </w:rPr>
              <w:t>DEL 1 DE ENERO AL 31 DE DICIEMBRE DE 2021</w:t>
            </w:r>
          </w:p>
        </w:tc>
      </w:tr>
      <w:tr w:rsidR="00921904" w:rsidRPr="0021406F" w:rsidTr="00B60590">
        <w:trPr>
          <w:gridAfter w:val="1"/>
          <w:wAfter w:w="35" w:type="dxa"/>
          <w:trHeight w:val="20"/>
        </w:trPr>
        <w:tc>
          <w:tcPr>
            <w:tcW w:w="12444" w:type="dxa"/>
            <w:gridSpan w:val="11"/>
            <w:tcBorders>
              <w:top w:val="nil"/>
              <w:left w:val="nil"/>
              <w:bottom w:val="nil"/>
              <w:right w:val="nil"/>
            </w:tcBorders>
            <w:shd w:val="clear" w:color="000000" w:fill="4B4B4B"/>
            <w:vAlign w:val="center"/>
            <w:hideMark/>
          </w:tcPr>
          <w:p w:rsidR="00921904" w:rsidRPr="0021406F" w:rsidRDefault="00921904" w:rsidP="00B60590">
            <w:pPr>
              <w:jc w:val="center"/>
              <w:rPr>
                <w:rFonts w:cs="Arial"/>
                <w:b/>
                <w:bCs/>
                <w:color w:val="FFFFFF"/>
                <w:sz w:val="16"/>
                <w:szCs w:val="16"/>
                <w:lang w:eastAsia="es-MX"/>
              </w:rPr>
            </w:pPr>
            <w:r w:rsidRPr="0021406F">
              <w:rPr>
                <w:rFonts w:cs="Arial"/>
                <w:b/>
                <w:bCs/>
                <w:color w:val="FFFFFF"/>
                <w:sz w:val="16"/>
                <w:szCs w:val="16"/>
                <w:lang w:eastAsia="es-MX"/>
              </w:rPr>
              <w:t>(CIFRAS ESTIMADAS)</w:t>
            </w:r>
          </w:p>
        </w:tc>
      </w:tr>
      <w:tr w:rsidR="00921904" w:rsidRPr="0021406F" w:rsidTr="00B60590">
        <w:trPr>
          <w:gridAfter w:val="1"/>
          <w:wAfter w:w="35" w:type="dxa"/>
          <w:trHeight w:val="20"/>
        </w:trPr>
        <w:tc>
          <w:tcPr>
            <w:tcW w:w="12444" w:type="dxa"/>
            <w:gridSpan w:val="11"/>
            <w:tcBorders>
              <w:top w:val="nil"/>
              <w:left w:val="nil"/>
              <w:bottom w:val="nil"/>
              <w:right w:val="nil"/>
            </w:tcBorders>
            <w:shd w:val="clear" w:color="000000" w:fill="4B4B4B"/>
            <w:vAlign w:val="center"/>
            <w:hideMark/>
          </w:tcPr>
          <w:p w:rsidR="00921904" w:rsidRPr="0021406F" w:rsidRDefault="00921904" w:rsidP="00B60590">
            <w:pPr>
              <w:jc w:val="center"/>
              <w:rPr>
                <w:rFonts w:cs="Arial"/>
                <w:b/>
                <w:bCs/>
                <w:color w:val="FFFFFF"/>
                <w:sz w:val="16"/>
                <w:szCs w:val="16"/>
                <w:lang w:eastAsia="es-MX"/>
              </w:rPr>
            </w:pPr>
            <w:r w:rsidRPr="0021406F">
              <w:rPr>
                <w:rFonts w:cs="Arial"/>
                <w:b/>
                <w:bCs/>
                <w:color w:val="FFFFFF"/>
                <w:sz w:val="16"/>
                <w:szCs w:val="16"/>
                <w:lang w:eastAsia="es-MX"/>
              </w:rPr>
              <w:t>(PESOS)</w:t>
            </w:r>
          </w:p>
        </w:tc>
      </w:tr>
      <w:tr w:rsidR="00921904" w:rsidRPr="0021406F" w:rsidTr="00B60590">
        <w:trPr>
          <w:trHeight w:val="20"/>
        </w:trPr>
        <w:tc>
          <w:tcPr>
            <w:tcW w:w="1701" w:type="dxa"/>
            <w:tcBorders>
              <w:top w:val="nil"/>
              <w:left w:val="nil"/>
              <w:bottom w:val="nil"/>
              <w:right w:val="nil"/>
            </w:tcBorders>
            <w:shd w:val="clear" w:color="000000" w:fill="4B4B4B"/>
            <w:vAlign w:val="center"/>
            <w:hideMark/>
          </w:tcPr>
          <w:p w:rsidR="00921904" w:rsidRPr="0021406F" w:rsidRDefault="00921904" w:rsidP="00B60590">
            <w:pPr>
              <w:jc w:val="center"/>
              <w:rPr>
                <w:rFonts w:cs="Arial"/>
                <w:color w:val="FFFFFF"/>
                <w:sz w:val="16"/>
                <w:szCs w:val="16"/>
                <w:lang w:eastAsia="es-MX"/>
              </w:rPr>
            </w:pPr>
            <w:r w:rsidRPr="0021406F">
              <w:rPr>
                <w:rFonts w:cs="Arial"/>
                <w:color w:val="FFFFFF"/>
                <w:sz w:val="16"/>
                <w:szCs w:val="16"/>
                <w:lang w:eastAsia="es-MX"/>
              </w:rPr>
              <w:t>DENOMINA-CIÓN DE LAS OBLIGACIO-NES DIFERENTES DE FINANCIAMIENTO (C)</w:t>
            </w:r>
          </w:p>
        </w:tc>
        <w:tc>
          <w:tcPr>
            <w:tcW w:w="992" w:type="dxa"/>
            <w:tcBorders>
              <w:top w:val="nil"/>
              <w:left w:val="nil"/>
              <w:bottom w:val="nil"/>
              <w:right w:val="nil"/>
            </w:tcBorders>
            <w:shd w:val="clear" w:color="000000" w:fill="4B4B4B"/>
            <w:vAlign w:val="center"/>
            <w:hideMark/>
          </w:tcPr>
          <w:p w:rsidR="00921904" w:rsidRPr="0021406F" w:rsidRDefault="00921904" w:rsidP="00B60590">
            <w:pPr>
              <w:jc w:val="center"/>
              <w:rPr>
                <w:rFonts w:cs="Arial"/>
                <w:color w:val="FFFFFF"/>
                <w:sz w:val="16"/>
                <w:szCs w:val="16"/>
                <w:lang w:eastAsia="es-MX"/>
              </w:rPr>
            </w:pPr>
            <w:r w:rsidRPr="0021406F">
              <w:rPr>
                <w:rFonts w:cs="Arial"/>
                <w:color w:val="FFFFFF"/>
                <w:sz w:val="16"/>
                <w:szCs w:val="16"/>
                <w:lang w:eastAsia="es-MX"/>
              </w:rPr>
              <w:t>FECHA DEL CONTRA-TO (D)</w:t>
            </w:r>
          </w:p>
        </w:tc>
        <w:tc>
          <w:tcPr>
            <w:tcW w:w="993" w:type="dxa"/>
            <w:tcBorders>
              <w:top w:val="nil"/>
              <w:left w:val="nil"/>
              <w:bottom w:val="nil"/>
              <w:right w:val="nil"/>
            </w:tcBorders>
            <w:shd w:val="clear" w:color="000000" w:fill="4B4B4B"/>
            <w:vAlign w:val="center"/>
            <w:hideMark/>
          </w:tcPr>
          <w:p w:rsidR="00921904" w:rsidRPr="0021406F" w:rsidRDefault="00921904" w:rsidP="00B60590">
            <w:pPr>
              <w:jc w:val="center"/>
              <w:rPr>
                <w:rFonts w:cs="Arial"/>
                <w:color w:val="FFFFFF"/>
                <w:sz w:val="16"/>
                <w:szCs w:val="16"/>
                <w:lang w:eastAsia="es-MX"/>
              </w:rPr>
            </w:pPr>
            <w:r w:rsidRPr="0021406F">
              <w:rPr>
                <w:rFonts w:cs="Arial"/>
                <w:color w:val="FFFFFF"/>
                <w:sz w:val="16"/>
                <w:szCs w:val="16"/>
                <w:lang w:eastAsia="es-MX"/>
              </w:rPr>
              <w:t>FECHA DE INICIO DE OPERA-CIÓN DEL PROYECTO (E)</w:t>
            </w:r>
          </w:p>
        </w:tc>
        <w:tc>
          <w:tcPr>
            <w:tcW w:w="992" w:type="dxa"/>
            <w:tcBorders>
              <w:top w:val="nil"/>
              <w:left w:val="nil"/>
              <w:bottom w:val="nil"/>
              <w:right w:val="nil"/>
            </w:tcBorders>
            <w:shd w:val="clear" w:color="000000" w:fill="4B4B4B"/>
            <w:vAlign w:val="center"/>
            <w:hideMark/>
          </w:tcPr>
          <w:p w:rsidR="00921904" w:rsidRPr="0021406F" w:rsidRDefault="00921904" w:rsidP="00B60590">
            <w:pPr>
              <w:jc w:val="center"/>
              <w:rPr>
                <w:rFonts w:cs="Arial"/>
                <w:color w:val="FFFFFF"/>
                <w:sz w:val="16"/>
                <w:szCs w:val="16"/>
                <w:lang w:eastAsia="es-MX"/>
              </w:rPr>
            </w:pPr>
            <w:r w:rsidRPr="0021406F">
              <w:rPr>
                <w:rFonts w:cs="Arial"/>
                <w:color w:val="FFFFFF"/>
                <w:sz w:val="16"/>
                <w:szCs w:val="16"/>
                <w:lang w:eastAsia="es-MX"/>
              </w:rPr>
              <w:t>FECHA DE VENCI-MIENTO (F)</w:t>
            </w:r>
          </w:p>
        </w:tc>
        <w:tc>
          <w:tcPr>
            <w:tcW w:w="1134" w:type="dxa"/>
            <w:tcBorders>
              <w:top w:val="nil"/>
              <w:left w:val="nil"/>
              <w:bottom w:val="nil"/>
              <w:right w:val="nil"/>
            </w:tcBorders>
            <w:shd w:val="clear" w:color="000000" w:fill="4B4B4B"/>
            <w:vAlign w:val="center"/>
            <w:hideMark/>
          </w:tcPr>
          <w:p w:rsidR="00921904" w:rsidRPr="0021406F" w:rsidRDefault="00921904" w:rsidP="00B60590">
            <w:pPr>
              <w:jc w:val="center"/>
              <w:rPr>
                <w:rFonts w:cs="Arial"/>
                <w:color w:val="FFFFFF"/>
                <w:sz w:val="16"/>
                <w:szCs w:val="16"/>
                <w:lang w:eastAsia="es-MX"/>
              </w:rPr>
            </w:pPr>
            <w:r w:rsidRPr="0021406F">
              <w:rPr>
                <w:rFonts w:cs="Arial"/>
                <w:color w:val="FFFFFF"/>
                <w:sz w:val="16"/>
                <w:szCs w:val="16"/>
                <w:lang w:eastAsia="es-MX"/>
              </w:rPr>
              <w:t>MONTO DE LA INVER-SIÓN PACTADO (G)</w:t>
            </w:r>
          </w:p>
        </w:tc>
        <w:tc>
          <w:tcPr>
            <w:tcW w:w="709" w:type="dxa"/>
            <w:tcBorders>
              <w:top w:val="nil"/>
              <w:left w:val="nil"/>
              <w:bottom w:val="nil"/>
              <w:right w:val="nil"/>
            </w:tcBorders>
            <w:shd w:val="clear" w:color="000000" w:fill="4B4B4B"/>
            <w:vAlign w:val="center"/>
            <w:hideMark/>
          </w:tcPr>
          <w:p w:rsidR="00921904" w:rsidRPr="0021406F" w:rsidRDefault="00921904" w:rsidP="00B60590">
            <w:pPr>
              <w:jc w:val="center"/>
              <w:rPr>
                <w:rFonts w:cs="Arial"/>
                <w:color w:val="FFFFFF"/>
                <w:sz w:val="16"/>
                <w:szCs w:val="16"/>
                <w:lang w:eastAsia="es-MX"/>
              </w:rPr>
            </w:pPr>
            <w:r w:rsidRPr="0021406F">
              <w:rPr>
                <w:rFonts w:cs="Arial"/>
                <w:color w:val="FFFFFF"/>
                <w:sz w:val="16"/>
                <w:szCs w:val="16"/>
                <w:lang w:eastAsia="es-MX"/>
              </w:rPr>
              <w:t>PLAZO PACTA-DO (H)</w:t>
            </w:r>
          </w:p>
        </w:tc>
        <w:tc>
          <w:tcPr>
            <w:tcW w:w="1134" w:type="dxa"/>
            <w:tcBorders>
              <w:top w:val="nil"/>
              <w:left w:val="nil"/>
              <w:bottom w:val="nil"/>
              <w:right w:val="nil"/>
            </w:tcBorders>
            <w:shd w:val="clear" w:color="000000" w:fill="4B4B4B"/>
            <w:vAlign w:val="center"/>
            <w:hideMark/>
          </w:tcPr>
          <w:p w:rsidR="00921904" w:rsidRPr="0021406F" w:rsidRDefault="00921904" w:rsidP="00B60590">
            <w:pPr>
              <w:jc w:val="center"/>
              <w:rPr>
                <w:rFonts w:cs="Arial"/>
                <w:color w:val="FFFFFF"/>
                <w:sz w:val="16"/>
                <w:szCs w:val="16"/>
                <w:lang w:eastAsia="es-MX"/>
              </w:rPr>
            </w:pPr>
            <w:r w:rsidRPr="0021406F">
              <w:rPr>
                <w:rFonts w:cs="Arial"/>
                <w:color w:val="FFFFFF"/>
                <w:sz w:val="16"/>
                <w:szCs w:val="16"/>
                <w:lang w:eastAsia="es-MX"/>
              </w:rPr>
              <w:t>MONTO PROMEDIO MENSUAL DEL PAGO DE LA CONTRA-PRESTACIÓN (I)</w:t>
            </w:r>
          </w:p>
        </w:tc>
        <w:tc>
          <w:tcPr>
            <w:tcW w:w="1417" w:type="dxa"/>
            <w:tcBorders>
              <w:top w:val="nil"/>
              <w:left w:val="nil"/>
              <w:bottom w:val="nil"/>
              <w:right w:val="nil"/>
            </w:tcBorders>
            <w:shd w:val="clear" w:color="000000" w:fill="4B4B4B"/>
            <w:vAlign w:val="center"/>
            <w:hideMark/>
          </w:tcPr>
          <w:p w:rsidR="00921904" w:rsidRPr="0021406F" w:rsidRDefault="00921904" w:rsidP="00B60590">
            <w:pPr>
              <w:jc w:val="center"/>
              <w:rPr>
                <w:rFonts w:cs="Arial"/>
                <w:color w:val="FFFFFF"/>
                <w:sz w:val="16"/>
                <w:szCs w:val="16"/>
                <w:lang w:eastAsia="es-MX"/>
              </w:rPr>
            </w:pPr>
            <w:r w:rsidRPr="0021406F">
              <w:rPr>
                <w:rFonts w:cs="Arial"/>
                <w:color w:val="FFFFFF"/>
                <w:sz w:val="16"/>
                <w:szCs w:val="16"/>
                <w:lang w:eastAsia="es-MX"/>
              </w:rPr>
              <w:t>MONTO PROMEDIO MENSUAL DEL PAGO DE LA CONTRAPRES-TACIÓN CORRESPON-DIENTE AL PAGO DE INVERSIÓN (J)</w:t>
            </w:r>
          </w:p>
        </w:tc>
        <w:tc>
          <w:tcPr>
            <w:tcW w:w="992" w:type="dxa"/>
            <w:tcBorders>
              <w:top w:val="nil"/>
              <w:left w:val="nil"/>
              <w:bottom w:val="nil"/>
              <w:right w:val="nil"/>
            </w:tcBorders>
            <w:shd w:val="clear" w:color="000000" w:fill="4B4B4B"/>
            <w:vAlign w:val="center"/>
            <w:hideMark/>
          </w:tcPr>
          <w:p w:rsidR="00921904" w:rsidRPr="0021406F" w:rsidRDefault="00921904" w:rsidP="00B60590">
            <w:pPr>
              <w:jc w:val="center"/>
              <w:rPr>
                <w:rFonts w:cs="Arial"/>
                <w:color w:val="FFFFFF"/>
                <w:sz w:val="16"/>
                <w:szCs w:val="16"/>
                <w:lang w:eastAsia="es-MX"/>
              </w:rPr>
            </w:pPr>
            <w:r w:rsidRPr="0021406F">
              <w:rPr>
                <w:rFonts w:cs="Arial"/>
                <w:color w:val="FFFFFF"/>
                <w:sz w:val="16"/>
                <w:szCs w:val="16"/>
                <w:lang w:eastAsia="es-MX"/>
              </w:rPr>
              <w:t>MONTO PAGADO DE LA INVERSIÓN AL 31 DE DICIEMBRE DE 2020 (K)</w:t>
            </w:r>
          </w:p>
        </w:tc>
        <w:tc>
          <w:tcPr>
            <w:tcW w:w="994" w:type="dxa"/>
            <w:tcBorders>
              <w:top w:val="nil"/>
              <w:left w:val="nil"/>
              <w:bottom w:val="nil"/>
              <w:right w:val="nil"/>
            </w:tcBorders>
            <w:shd w:val="clear" w:color="000000" w:fill="4B4B4B"/>
            <w:vAlign w:val="center"/>
            <w:hideMark/>
          </w:tcPr>
          <w:p w:rsidR="00921904" w:rsidRPr="0021406F" w:rsidRDefault="00921904" w:rsidP="00B60590">
            <w:pPr>
              <w:jc w:val="center"/>
              <w:rPr>
                <w:rFonts w:cs="Arial"/>
                <w:color w:val="FFFFFF"/>
                <w:sz w:val="16"/>
                <w:szCs w:val="16"/>
                <w:lang w:eastAsia="es-MX"/>
              </w:rPr>
            </w:pPr>
            <w:r w:rsidRPr="0021406F">
              <w:rPr>
                <w:rFonts w:cs="Arial"/>
                <w:color w:val="FFFFFF"/>
                <w:sz w:val="16"/>
                <w:szCs w:val="16"/>
                <w:lang w:eastAsia="es-MX"/>
              </w:rPr>
              <w:t>MONTO PAGADO DE LA INVERSIÓN ACTUALI-ZADO AL 31 DE DICIEMBRE DE 2020 (L)</w:t>
            </w:r>
          </w:p>
        </w:tc>
        <w:tc>
          <w:tcPr>
            <w:tcW w:w="1421" w:type="dxa"/>
            <w:gridSpan w:val="2"/>
            <w:tcBorders>
              <w:top w:val="nil"/>
              <w:left w:val="nil"/>
              <w:bottom w:val="nil"/>
              <w:right w:val="nil"/>
            </w:tcBorders>
            <w:shd w:val="clear" w:color="000000" w:fill="4B4B4B"/>
            <w:vAlign w:val="center"/>
            <w:hideMark/>
          </w:tcPr>
          <w:p w:rsidR="00921904" w:rsidRPr="0021406F" w:rsidRDefault="00921904" w:rsidP="00B60590">
            <w:pPr>
              <w:jc w:val="center"/>
              <w:rPr>
                <w:rFonts w:cs="Arial"/>
                <w:color w:val="FFFFFF"/>
                <w:sz w:val="16"/>
                <w:szCs w:val="16"/>
                <w:lang w:eastAsia="es-MX"/>
              </w:rPr>
            </w:pPr>
            <w:r w:rsidRPr="0021406F">
              <w:rPr>
                <w:rFonts w:cs="Arial"/>
                <w:color w:val="FFFFFF"/>
                <w:sz w:val="16"/>
                <w:szCs w:val="16"/>
                <w:lang w:eastAsia="es-MX"/>
              </w:rPr>
              <w:t>SALDO PENDIEN-TE POR PAGAR DE LA INVERSIÓN AL 31 DE DICIEMBRE DE 2020 (M = G - I)</w:t>
            </w:r>
          </w:p>
        </w:tc>
      </w:tr>
      <w:tr w:rsidR="00921904" w:rsidRPr="0021406F" w:rsidTr="00B60590">
        <w:trPr>
          <w:trHeight w:val="20"/>
        </w:trPr>
        <w:tc>
          <w:tcPr>
            <w:tcW w:w="1701" w:type="dxa"/>
            <w:tcBorders>
              <w:top w:val="nil"/>
              <w:left w:val="nil"/>
              <w:bottom w:val="nil"/>
              <w:right w:val="nil"/>
            </w:tcBorders>
            <w:shd w:val="clear" w:color="auto" w:fill="auto"/>
            <w:vAlign w:val="center"/>
            <w:hideMark/>
          </w:tcPr>
          <w:p w:rsidR="00921904" w:rsidRPr="0021406F" w:rsidRDefault="00921904" w:rsidP="00B60590">
            <w:pPr>
              <w:jc w:val="center"/>
              <w:rPr>
                <w:rFonts w:cs="Arial"/>
                <w:color w:val="FFFFFF"/>
                <w:sz w:val="16"/>
                <w:szCs w:val="16"/>
                <w:lang w:eastAsia="es-MX"/>
              </w:rPr>
            </w:pPr>
          </w:p>
        </w:tc>
        <w:tc>
          <w:tcPr>
            <w:tcW w:w="992" w:type="dxa"/>
            <w:tcBorders>
              <w:top w:val="nil"/>
              <w:left w:val="nil"/>
              <w:bottom w:val="nil"/>
              <w:right w:val="nil"/>
            </w:tcBorders>
            <w:shd w:val="clear" w:color="auto" w:fill="auto"/>
            <w:vAlign w:val="center"/>
            <w:hideMark/>
          </w:tcPr>
          <w:p w:rsidR="00921904" w:rsidRPr="0021406F" w:rsidRDefault="00921904" w:rsidP="00B60590">
            <w:pPr>
              <w:rPr>
                <w:rFonts w:ascii="Times New Roman" w:hAnsi="Times New Roman"/>
                <w:sz w:val="16"/>
                <w:szCs w:val="16"/>
                <w:lang w:eastAsia="es-MX"/>
              </w:rPr>
            </w:pPr>
          </w:p>
        </w:tc>
        <w:tc>
          <w:tcPr>
            <w:tcW w:w="993" w:type="dxa"/>
            <w:tcBorders>
              <w:top w:val="nil"/>
              <w:left w:val="nil"/>
              <w:bottom w:val="nil"/>
              <w:right w:val="nil"/>
            </w:tcBorders>
            <w:shd w:val="clear" w:color="auto" w:fill="auto"/>
            <w:vAlign w:val="center"/>
            <w:hideMark/>
          </w:tcPr>
          <w:p w:rsidR="00921904" w:rsidRPr="0021406F" w:rsidRDefault="00921904" w:rsidP="00B60590">
            <w:pPr>
              <w:rPr>
                <w:rFonts w:ascii="Times New Roman" w:hAnsi="Times New Roman"/>
                <w:sz w:val="16"/>
                <w:szCs w:val="16"/>
                <w:lang w:eastAsia="es-MX"/>
              </w:rPr>
            </w:pPr>
          </w:p>
        </w:tc>
        <w:tc>
          <w:tcPr>
            <w:tcW w:w="992" w:type="dxa"/>
            <w:tcBorders>
              <w:top w:val="nil"/>
              <w:left w:val="nil"/>
              <w:bottom w:val="nil"/>
              <w:right w:val="nil"/>
            </w:tcBorders>
            <w:shd w:val="clear" w:color="auto" w:fill="auto"/>
            <w:vAlign w:val="center"/>
            <w:hideMark/>
          </w:tcPr>
          <w:p w:rsidR="00921904" w:rsidRPr="0021406F" w:rsidRDefault="00921904" w:rsidP="00B60590">
            <w:pPr>
              <w:rPr>
                <w:rFonts w:ascii="Times New Roman" w:hAnsi="Times New Roman"/>
                <w:sz w:val="16"/>
                <w:szCs w:val="16"/>
                <w:lang w:eastAsia="es-MX"/>
              </w:rPr>
            </w:pPr>
          </w:p>
        </w:tc>
        <w:tc>
          <w:tcPr>
            <w:tcW w:w="1134" w:type="dxa"/>
            <w:tcBorders>
              <w:top w:val="nil"/>
              <w:left w:val="nil"/>
              <w:bottom w:val="nil"/>
              <w:right w:val="nil"/>
            </w:tcBorders>
            <w:shd w:val="clear" w:color="auto" w:fill="auto"/>
            <w:vAlign w:val="center"/>
            <w:hideMark/>
          </w:tcPr>
          <w:p w:rsidR="00921904" w:rsidRPr="0021406F" w:rsidRDefault="00921904" w:rsidP="00B60590">
            <w:pPr>
              <w:rPr>
                <w:rFonts w:ascii="Times New Roman" w:hAnsi="Times New Roman"/>
                <w:sz w:val="16"/>
                <w:szCs w:val="16"/>
                <w:lang w:eastAsia="es-MX"/>
              </w:rPr>
            </w:pPr>
          </w:p>
        </w:tc>
        <w:tc>
          <w:tcPr>
            <w:tcW w:w="709" w:type="dxa"/>
            <w:tcBorders>
              <w:top w:val="nil"/>
              <w:left w:val="nil"/>
              <w:bottom w:val="nil"/>
              <w:right w:val="nil"/>
            </w:tcBorders>
            <w:shd w:val="clear" w:color="auto" w:fill="auto"/>
            <w:vAlign w:val="center"/>
            <w:hideMark/>
          </w:tcPr>
          <w:p w:rsidR="00921904" w:rsidRPr="0021406F" w:rsidRDefault="00921904" w:rsidP="00B60590">
            <w:pPr>
              <w:rPr>
                <w:rFonts w:ascii="Times New Roman" w:hAnsi="Times New Roman"/>
                <w:sz w:val="16"/>
                <w:szCs w:val="16"/>
                <w:lang w:eastAsia="es-MX"/>
              </w:rPr>
            </w:pPr>
          </w:p>
        </w:tc>
        <w:tc>
          <w:tcPr>
            <w:tcW w:w="1134" w:type="dxa"/>
            <w:tcBorders>
              <w:top w:val="nil"/>
              <w:left w:val="nil"/>
              <w:bottom w:val="nil"/>
              <w:right w:val="nil"/>
            </w:tcBorders>
            <w:shd w:val="clear" w:color="auto" w:fill="auto"/>
            <w:vAlign w:val="center"/>
            <w:hideMark/>
          </w:tcPr>
          <w:p w:rsidR="00921904" w:rsidRPr="0021406F" w:rsidRDefault="00921904" w:rsidP="00B60590">
            <w:pPr>
              <w:rPr>
                <w:rFonts w:ascii="Times New Roman" w:hAnsi="Times New Roman"/>
                <w:sz w:val="16"/>
                <w:szCs w:val="16"/>
                <w:lang w:eastAsia="es-MX"/>
              </w:rPr>
            </w:pPr>
          </w:p>
        </w:tc>
        <w:tc>
          <w:tcPr>
            <w:tcW w:w="1417" w:type="dxa"/>
            <w:tcBorders>
              <w:top w:val="nil"/>
              <w:left w:val="nil"/>
              <w:bottom w:val="nil"/>
              <w:right w:val="nil"/>
            </w:tcBorders>
            <w:shd w:val="clear" w:color="auto" w:fill="auto"/>
            <w:vAlign w:val="center"/>
            <w:hideMark/>
          </w:tcPr>
          <w:p w:rsidR="00921904" w:rsidRPr="0021406F" w:rsidRDefault="00921904" w:rsidP="00B60590">
            <w:pPr>
              <w:rPr>
                <w:rFonts w:ascii="Times New Roman" w:hAnsi="Times New Roman"/>
                <w:sz w:val="16"/>
                <w:szCs w:val="16"/>
                <w:lang w:eastAsia="es-MX"/>
              </w:rPr>
            </w:pPr>
          </w:p>
        </w:tc>
        <w:tc>
          <w:tcPr>
            <w:tcW w:w="992" w:type="dxa"/>
            <w:tcBorders>
              <w:top w:val="nil"/>
              <w:left w:val="nil"/>
              <w:bottom w:val="nil"/>
              <w:right w:val="nil"/>
            </w:tcBorders>
            <w:shd w:val="clear" w:color="auto" w:fill="auto"/>
            <w:vAlign w:val="center"/>
            <w:hideMark/>
          </w:tcPr>
          <w:p w:rsidR="00921904" w:rsidRPr="0021406F" w:rsidRDefault="00921904" w:rsidP="00B60590">
            <w:pPr>
              <w:rPr>
                <w:rFonts w:ascii="Times New Roman" w:hAnsi="Times New Roman"/>
                <w:sz w:val="16"/>
                <w:szCs w:val="16"/>
                <w:lang w:eastAsia="es-MX"/>
              </w:rPr>
            </w:pPr>
          </w:p>
        </w:tc>
        <w:tc>
          <w:tcPr>
            <w:tcW w:w="994" w:type="dxa"/>
            <w:tcBorders>
              <w:top w:val="nil"/>
              <w:left w:val="nil"/>
              <w:bottom w:val="nil"/>
              <w:right w:val="nil"/>
            </w:tcBorders>
            <w:shd w:val="clear" w:color="auto" w:fill="auto"/>
            <w:vAlign w:val="center"/>
            <w:hideMark/>
          </w:tcPr>
          <w:p w:rsidR="00921904" w:rsidRPr="0021406F" w:rsidRDefault="00921904" w:rsidP="00B60590">
            <w:pPr>
              <w:rPr>
                <w:rFonts w:ascii="Times New Roman" w:hAnsi="Times New Roman"/>
                <w:sz w:val="16"/>
                <w:szCs w:val="16"/>
                <w:lang w:eastAsia="es-MX"/>
              </w:rPr>
            </w:pPr>
          </w:p>
        </w:tc>
        <w:tc>
          <w:tcPr>
            <w:tcW w:w="1421" w:type="dxa"/>
            <w:gridSpan w:val="2"/>
            <w:tcBorders>
              <w:top w:val="nil"/>
              <w:left w:val="nil"/>
              <w:bottom w:val="nil"/>
              <w:right w:val="nil"/>
            </w:tcBorders>
            <w:shd w:val="clear" w:color="auto" w:fill="auto"/>
            <w:vAlign w:val="center"/>
            <w:hideMark/>
          </w:tcPr>
          <w:p w:rsidR="00921904" w:rsidRPr="0021406F" w:rsidRDefault="00921904" w:rsidP="00B60590">
            <w:pPr>
              <w:rPr>
                <w:rFonts w:ascii="Times New Roman" w:hAnsi="Times New Roman"/>
                <w:sz w:val="16"/>
                <w:szCs w:val="16"/>
                <w:lang w:eastAsia="es-MX"/>
              </w:rPr>
            </w:pPr>
          </w:p>
        </w:tc>
      </w:tr>
      <w:tr w:rsidR="00921904" w:rsidRPr="0021406F" w:rsidTr="00B60590">
        <w:trPr>
          <w:trHeight w:val="20"/>
        </w:trPr>
        <w:tc>
          <w:tcPr>
            <w:tcW w:w="1701" w:type="dxa"/>
            <w:tcBorders>
              <w:top w:val="nil"/>
              <w:left w:val="nil"/>
              <w:bottom w:val="nil"/>
              <w:right w:val="nil"/>
            </w:tcBorders>
            <w:shd w:val="clear" w:color="000000" w:fill="757575"/>
            <w:vAlign w:val="center"/>
            <w:hideMark/>
          </w:tcPr>
          <w:p w:rsidR="00921904" w:rsidRPr="0021406F" w:rsidRDefault="00921904" w:rsidP="00B60590">
            <w:pPr>
              <w:jc w:val="left"/>
              <w:rPr>
                <w:rFonts w:cs="Arial"/>
                <w:color w:val="FFFFFF"/>
                <w:sz w:val="16"/>
                <w:szCs w:val="16"/>
                <w:lang w:eastAsia="es-MX"/>
              </w:rPr>
            </w:pPr>
            <w:r w:rsidRPr="0021406F">
              <w:rPr>
                <w:rFonts w:cs="Arial"/>
                <w:color w:val="FFFFFF"/>
                <w:sz w:val="16"/>
                <w:szCs w:val="16"/>
                <w:lang w:eastAsia="es-MX"/>
              </w:rPr>
              <w:t>A. ASOCIACIONES PÚBLICO PRIVADAS (APP’S) (A=A+B+C+D)</w:t>
            </w:r>
          </w:p>
        </w:tc>
        <w:tc>
          <w:tcPr>
            <w:tcW w:w="992" w:type="dxa"/>
            <w:tcBorders>
              <w:top w:val="nil"/>
              <w:left w:val="nil"/>
              <w:bottom w:val="nil"/>
              <w:right w:val="nil"/>
            </w:tcBorders>
            <w:shd w:val="clear" w:color="000000" w:fill="757575"/>
            <w:vAlign w:val="center"/>
            <w:hideMark/>
          </w:tcPr>
          <w:p w:rsidR="00921904" w:rsidRPr="0021406F" w:rsidRDefault="00921904" w:rsidP="00B60590">
            <w:pPr>
              <w:jc w:val="right"/>
              <w:rPr>
                <w:rFonts w:cs="Arial"/>
                <w:color w:val="FFFFFF"/>
                <w:sz w:val="16"/>
                <w:szCs w:val="16"/>
                <w:lang w:eastAsia="es-MX"/>
              </w:rPr>
            </w:pPr>
            <w:r w:rsidRPr="0021406F">
              <w:rPr>
                <w:rFonts w:cs="Arial"/>
                <w:color w:val="FFFFFF"/>
                <w:sz w:val="16"/>
                <w:szCs w:val="16"/>
                <w:lang w:eastAsia="es-MX"/>
              </w:rPr>
              <w:t>0</w:t>
            </w:r>
          </w:p>
        </w:tc>
        <w:tc>
          <w:tcPr>
            <w:tcW w:w="993" w:type="dxa"/>
            <w:tcBorders>
              <w:top w:val="nil"/>
              <w:left w:val="nil"/>
              <w:bottom w:val="nil"/>
              <w:right w:val="nil"/>
            </w:tcBorders>
            <w:shd w:val="clear" w:color="000000" w:fill="757575"/>
            <w:vAlign w:val="center"/>
            <w:hideMark/>
          </w:tcPr>
          <w:p w:rsidR="00921904" w:rsidRPr="0021406F" w:rsidRDefault="00921904" w:rsidP="00B60590">
            <w:pPr>
              <w:jc w:val="right"/>
              <w:rPr>
                <w:rFonts w:cs="Arial"/>
                <w:color w:val="FFFFFF"/>
                <w:sz w:val="16"/>
                <w:szCs w:val="16"/>
                <w:lang w:eastAsia="es-MX"/>
              </w:rPr>
            </w:pPr>
            <w:r w:rsidRPr="0021406F">
              <w:rPr>
                <w:rFonts w:cs="Arial"/>
                <w:color w:val="FFFFFF"/>
                <w:sz w:val="16"/>
                <w:szCs w:val="16"/>
                <w:lang w:eastAsia="es-MX"/>
              </w:rPr>
              <w:t>0</w:t>
            </w:r>
          </w:p>
        </w:tc>
        <w:tc>
          <w:tcPr>
            <w:tcW w:w="992" w:type="dxa"/>
            <w:tcBorders>
              <w:top w:val="nil"/>
              <w:left w:val="nil"/>
              <w:bottom w:val="nil"/>
              <w:right w:val="nil"/>
            </w:tcBorders>
            <w:shd w:val="clear" w:color="000000" w:fill="757575"/>
            <w:vAlign w:val="center"/>
            <w:hideMark/>
          </w:tcPr>
          <w:p w:rsidR="00921904" w:rsidRPr="0021406F" w:rsidRDefault="00921904" w:rsidP="00B60590">
            <w:pPr>
              <w:jc w:val="right"/>
              <w:rPr>
                <w:rFonts w:cs="Arial"/>
                <w:color w:val="FFFFFF"/>
                <w:sz w:val="16"/>
                <w:szCs w:val="16"/>
                <w:lang w:eastAsia="es-MX"/>
              </w:rPr>
            </w:pPr>
            <w:r w:rsidRPr="0021406F">
              <w:rPr>
                <w:rFonts w:cs="Arial"/>
                <w:color w:val="FFFFFF"/>
                <w:sz w:val="16"/>
                <w:szCs w:val="16"/>
                <w:lang w:eastAsia="es-MX"/>
              </w:rPr>
              <w:t>0</w:t>
            </w:r>
          </w:p>
        </w:tc>
        <w:tc>
          <w:tcPr>
            <w:tcW w:w="1134" w:type="dxa"/>
            <w:tcBorders>
              <w:top w:val="nil"/>
              <w:left w:val="nil"/>
              <w:bottom w:val="nil"/>
              <w:right w:val="nil"/>
            </w:tcBorders>
            <w:shd w:val="clear" w:color="000000" w:fill="757575"/>
            <w:vAlign w:val="center"/>
            <w:hideMark/>
          </w:tcPr>
          <w:p w:rsidR="00921904" w:rsidRPr="0021406F" w:rsidRDefault="00921904" w:rsidP="00B60590">
            <w:pPr>
              <w:jc w:val="right"/>
              <w:rPr>
                <w:rFonts w:cs="Arial"/>
                <w:color w:val="FFFFFF"/>
                <w:sz w:val="16"/>
                <w:szCs w:val="16"/>
                <w:lang w:eastAsia="es-MX"/>
              </w:rPr>
            </w:pPr>
            <w:r w:rsidRPr="0021406F">
              <w:rPr>
                <w:rFonts w:cs="Arial"/>
                <w:color w:val="FFFFFF"/>
                <w:sz w:val="16"/>
                <w:szCs w:val="16"/>
                <w:lang w:eastAsia="es-MX"/>
              </w:rPr>
              <w:t>770,425,594</w:t>
            </w:r>
          </w:p>
        </w:tc>
        <w:tc>
          <w:tcPr>
            <w:tcW w:w="709" w:type="dxa"/>
            <w:tcBorders>
              <w:top w:val="nil"/>
              <w:left w:val="nil"/>
              <w:bottom w:val="nil"/>
              <w:right w:val="nil"/>
            </w:tcBorders>
            <w:shd w:val="clear" w:color="000000" w:fill="757575"/>
            <w:vAlign w:val="center"/>
            <w:hideMark/>
          </w:tcPr>
          <w:p w:rsidR="00921904" w:rsidRPr="0021406F" w:rsidRDefault="00921904" w:rsidP="00B60590">
            <w:pPr>
              <w:jc w:val="right"/>
              <w:rPr>
                <w:rFonts w:cs="Arial"/>
                <w:color w:val="FFFFFF"/>
                <w:sz w:val="16"/>
                <w:szCs w:val="16"/>
                <w:lang w:eastAsia="es-MX"/>
              </w:rPr>
            </w:pPr>
            <w:r w:rsidRPr="0021406F">
              <w:rPr>
                <w:rFonts w:cs="Arial"/>
                <w:color w:val="FFFFFF"/>
                <w:sz w:val="16"/>
                <w:szCs w:val="16"/>
                <w:lang w:eastAsia="es-MX"/>
              </w:rPr>
              <w:t>0</w:t>
            </w:r>
          </w:p>
        </w:tc>
        <w:tc>
          <w:tcPr>
            <w:tcW w:w="1134" w:type="dxa"/>
            <w:tcBorders>
              <w:top w:val="nil"/>
              <w:left w:val="nil"/>
              <w:bottom w:val="nil"/>
              <w:right w:val="nil"/>
            </w:tcBorders>
            <w:shd w:val="clear" w:color="000000" w:fill="757575"/>
            <w:vAlign w:val="center"/>
            <w:hideMark/>
          </w:tcPr>
          <w:p w:rsidR="00921904" w:rsidRPr="0021406F" w:rsidRDefault="00921904" w:rsidP="00B60590">
            <w:pPr>
              <w:jc w:val="right"/>
              <w:rPr>
                <w:rFonts w:cs="Arial"/>
                <w:color w:val="FFFFFF"/>
                <w:sz w:val="16"/>
                <w:szCs w:val="16"/>
                <w:lang w:eastAsia="es-MX"/>
              </w:rPr>
            </w:pPr>
            <w:r w:rsidRPr="0021406F">
              <w:rPr>
                <w:rFonts w:cs="Arial"/>
                <w:color w:val="FFFFFF"/>
                <w:sz w:val="16"/>
                <w:szCs w:val="16"/>
                <w:lang w:eastAsia="es-MX"/>
              </w:rPr>
              <w:t>17,608,333</w:t>
            </w:r>
          </w:p>
        </w:tc>
        <w:tc>
          <w:tcPr>
            <w:tcW w:w="1417" w:type="dxa"/>
            <w:tcBorders>
              <w:top w:val="nil"/>
              <w:left w:val="nil"/>
              <w:bottom w:val="nil"/>
              <w:right w:val="nil"/>
            </w:tcBorders>
            <w:shd w:val="clear" w:color="000000" w:fill="757575"/>
            <w:vAlign w:val="center"/>
            <w:hideMark/>
          </w:tcPr>
          <w:p w:rsidR="00921904" w:rsidRPr="0021406F" w:rsidRDefault="00921904" w:rsidP="00B60590">
            <w:pPr>
              <w:jc w:val="right"/>
              <w:rPr>
                <w:rFonts w:cs="Arial"/>
                <w:color w:val="FFFFFF"/>
                <w:sz w:val="16"/>
                <w:szCs w:val="16"/>
                <w:lang w:eastAsia="es-MX"/>
              </w:rPr>
            </w:pPr>
            <w:r w:rsidRPr="0021406F">
              <w:rPr>
                <w:rFonts w:cs="Arial"/>
                <w:color w:val="FFFFFF"/>
                <w:sz w:val="16"/>
                <w:szCs w:val="16"/>
                <w:lang w:eastAsia="es-MX"/>
              </w:rPr>
              <w:t>0</w:t>
            </w:r>
          </w:p>
        </w:tc>
        <w:tc>
          <w:tcPr>
            <w:tcW w:w="992" w:type="dxa"/>
            <w:tcBorders>
              <w:top w:val="nil"/>
              <w:left w:val="nil"/>
              <w:bottom w:val="nil"/>
              <w:right w:val="nil"/>
            </w:tcBorders>
            <w:shd w:val="clear" w:color="000000" w:fill="757575"/>
            <w:vAlign w:val="center"/>
            <w:hideMark/>
          </w:tcPr>
          <w:p w:rsidR="00921904" w:rsidRPr="0021406F" w:rsidRDefault="00921904" w:rsidP="00B60590">
            <w:pPr>
              <w:jc w:val="right"/>
              <w:rPr>
                <w:rFonts w:cs="Arial"/>
                <w:color w:val="FFFFFF"/>
                <w:sz w:val="16"/>
                <w:szCs w:val="16"/>
                <w:lang w:eastAsia="es-MX"/>
              </w:rPr>
            </w:pPr>
            <w:r w:rsidRPr="0021406F">
              <w:rPr>
                <w:rFonts w:cs="Arial"/>
                <w:color w:val="FFFFFF"/>
                <w:sz w:val="16"/>
                <w:szCs w:val="16"/>
                <w:lang w:eastAsia="es-MX"/>
              </w:rPr>
              <w:t>0</w:t>
            </w:r>
          </w:p>
        </w:tc>
        <w:tc>
          <w:tcPr>
            <w:tcW w:w="994" w:type="dxa"/>
            <w:tcBorders>
              <w:top w:val="nil"/>
              <w:left w:val="nil"/>
              <w:bottom w:val="nil"/>
              <w:right w:val="nil"/>
            </w:tcBorders>
            <w:shd w:val="clear" w:color="000000" w:fill="757575"/>
            <w:vAlign w:val="center"/>
            <w:hideMark/>
          </w:tcPr>
          <w:p w:rsidR="00921904" w:rsidRPr="0021406F" w:rsidRDefault="00921904" w:rsidP="00B60590">
            <w:pPr>
              <w:jc w:val="right"/>
              <w:rPr>
                <w:rFonts w:cs="Arial"/>
                <w:color w:val="FFFFFF"/>
                <w:sz w:val="16"/>
                <w:szCs w:val="16"/>
                <w:lang w:eastAsia="es-MX"/>
              </w:rPr>
            </w:pPr>
            <w:r w:rsidRPr="0021406F">
              <w:rPr>
                <w:rFonts w:cs="Arial"/>
                <w:color w:val="FFFFFF"/>
                <w:sz w:val="16"/>
                <w:szCs w:val="16"/>
                <w:lang w:eastAsia="es-MX"/>
              </w:rPr>
              <w:t>0</w:t>
            </w:r>
          </w:p>
        </w:tc>
        <w:tc>
          <w:tcPr>
            <w:tcW w:w="1421" w:type="dxa"/>
            <w:gridSpan w:val="2"/>
            <w:tcBorders>
              <w:top w:val="nil"/>
              <w:left w:val="nil"/>
              <w:bottom w:val="nil"/>
              <w:right w:val="nil"/>
            </w:tcBorders>
            <w:shd w:val="clear" w:color="000000" w:fill="757575"/>
            <w:vAlign w:val="center"/>
            <w:hideMark/>
          </w:tcPr>
          <w:p w:rsidR="00921904" w:rsidRPr="0021406F" w:rsidRDefault="00921904" w:rsidP="00B60590">
            <w:pPr>
              <w:jc w:val="right"/>
              <w:rPr>
                <w:rFonts w:cs="Arial"/>
                <w:color w:val="FFFFFF"/>
                <w:sz w:val="16"/>
                <w:szCs w:val="16"/>
                <w:lang w:eastAsia="es-MX"/>
              </w:rPr>
            </w:pPr>
            <w:r w:rsidRPr="0021406F">
              <w:rPr>
                <w:rFonts w:cs="Arial"/>
                <w:color w:val="FFFFFF"/>
                <w:sz w:val="16"/>
                <w:szCs w:val="16"/>
                <w:lang w:eastAsia="es-MX"/>
              </w:rPr>
              <w:t>770,425,594</w:t>
            </w:r>
          </w:p>
        </w:tc>
      </w:tr>
      <w:tr w:rsidR="00921904" w:rsidRPr="0021406F" w:rsidTr="00B60590">
        <w:trPr>
          <w:trHeight w:val="20"/>
        </w:trPr>
        <w:tc>
          <w:tcPr>
            <w:tcW w:w="1701" w:type="dxa"/>
            <w:tcBorders>
              <w:top w:val="nil"/>
              <w:left w:val="nil"/>
              <w:bottom w:val="nil"/>
              <w:right w:val="nil"/>
            </w:tcBorders>
            <w:shd w:val="clear" w:color="auto" w:fill="auto"/>
            <w:vAlign w:val="center"/>
            <w:hideMark/>
          </w:tcPr>
          <w:p w:rsidR="00921904" w:rsidRPr="0021406F" w:rsidRDefault="00921904" w:rsidP="00B60590">
            <w:pPr>
              <w:jc w:val="left"/>
              <w:rPr>
                <w:rFonts w:cs="Arial"/>
                <w:color w:val="000000"/>
                <w:sz w:val="16"/>
                <w:szCs w:val="16"/>
                <w:lang w:eastAsia="es-MX"/>
              </w:rPr>
            </w:pPr>
            <w:r>
              <w:rPr>
                <w:rFonts w:cs="Arial"/>
                <w:color w:val="000000"/>
                <w:sz w:val="16"/>
                <w:szCs w:val="16"/>
                <w:lang w:eastAsia="es-MX"/>
              </w:rPr>
              <w:lastRenderedPageBreak/>
              <w:t xml:space="preserve"> </w:t>
            </w:r>
            <w:r w:rsidRPr="0021406F">
              <w:rPr>
                <w:rFonts w:cs="Arial"/>
                <w:color w:val="000000"/>
                <w:sz w:val="16"/>
                <w:szCs w:val="16"/>
                <w:lang w:eastAsia="es-MX"/>
              </w:rPr>
              <w:t>A) GRAN MUSEO DEL MUNDO MAYA</w:t>
            </w:r>
          </w:p>
        </w:tc>
        <w:tc>
          <w:tcPr>
            <w:tcW w:w="992" w:type="dxa"/>
            <w:tcBorders>
              <w:top w:val="nil"/>
              <w:left w:val="nil"/>
              <w:bottom w:val="nil"/>
              <w:right w:val="nil"/>
            </w:tcBorders>
            <w:shd w:val="clear" w:color="auto" w:fill="auto"/>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rPr>
              <w:t>14/06/2011</w:t>
            </w:r>
          </w:p>
        </w:tc>
        <w:tc>
          <w:tcPr>
            <w:tcW w:w="993" w:type="dxa"/>
            <w:tcBorders>
              <w:top w:val="nil"/>
              <w:left w:val="nil"/>
              <w:bottom w:val="nil"/>
              <w:right w:val="nil"/>
            </w:tcBorders>
            <w:shd w:val="clear" w:color="auto" w:fill="auto"/>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rPr>
              <w:t>01/10/2012</w:t>
            </w:r>
          </w:p>
        </w:tc>
        <w:tc>
          <w:tcPr>
            <w:tcW w:w="992" w:type="dxa"/>
            <w:tcBorders>
              <w:top w:val="nil"/>
              <w:left w:val="nil"/>
              <w:bottom w:val="nil"/>
              <w:right w:val="nil"/>
            </w:tcBorders>
            <w:shd w:val="clear" w:color="auto" w:fill="auto"/>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rPr>
              <w:t>14/06/2032</w:t>
            </w:r>
          </w:p>
        </w:tc>
        <w:tc>
          <w:tcPr>
            <w:tcW w:w="1134" w:type="dxa"/>
            <w:tcBorders>
              <w:top w:val="nil"/>
              <w:left w:val="nil"/>
              <w:bottom w:val="nil"/>
              <w:right w:val="nil"/>
            </w:tcBorders>
            <w:shd w:val="clear" w:color="auto" w:fill="auto"/>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770,425,594</w:t>
            </w:r>
          </w:p>
        </w:tc>
        <w:tc>
          <w:tcPr>
            <w:tcW w:w="709" w:type="dxa"/>
            <w:tcBorders>
              <w:top w:val="nil"/>
              <w:left w:val="nil"/>
              <w:bottom w:val="nil"/>
              <w:right w:val="nil"/>
            </w:tcBorders>
            <w:shd w:val="clear" w:color="auto" w:fill="auto"/>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21 AÑOS</w:t>
            </w:r>
          </w:p>
        </w:tc>
        <w:tc>
          <w:tcPr>
            <w:tcW w:w="1134" w:type="dxa"/>
            <w:tcBorders>
              <w:top w:val="nil"/>
              <w:left w:val="nil"/>
              <w:bottom w:val="nil"/>
              <w:right w:val="nil"/>
            </w:tcBorders>
            <w:shd w:val="clear" w:color="auto" w:fill="auto"/>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17,608,333</w:t>
            </w:r>
          </w:p>
        </w:tc>
        <w:tc>
          <w:tcPr>
            <w:tcW w:w="1417" w:type="dxa"/>
            <w:tcBorders>
              <w:top w:val="nil"/>
              <w:left w:val="nil"/>
              <w:bottom w:val="nil"/>
              <w:right w:val="nil"/>
            </w:tcBorders>
            <w:shd w:val="clear" w:color="auto" w:fill="auto"/>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ND</w:t>
            </w:r>
          </w:p>
        </w:tc>
        <w:tc>
          <w:tcPr>
            <w:tcW w:w="992" w:type="dxa"/>
            <w:tcBorders>
              <w:top w:val="nil"/>
              <w:left w:val="nil"/>
              <w:bottom w:val="nil"/>
              <w:right w:val="nil"/>
            </w:tcBorders>
            <w:shd w:val="clear" w:color="auto" w:fill="auto"/>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ND</w:t>
            </w:r>
          </w:p>
        </w:tc>
        <w:tc>
          <w:tcPr>
            <w:tcW w:w="994" w:type="dxa"/>
            <w:tcBorders>
              <w:top w:val="nil"/>
              <w:left w:val="nil"/>
              <w:bottom w:val="nil"/>
              <w:right w:val="nil"/>
            </w:tcBorders>
            <w:shd w:val="clear" w:color="auto" w:fill="auto"/>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 xml:space="preserve"> ND </w:t>
            </w:r>
          </w:p>
        </w:tc>
        <w:tc>
          <w:tcPr>
            <w:tcW w:w="1421" w:type="dxa"/>
            <w:gridSpan w:val="2"/>
            <w:tcBorders>
              <w:top w:val="nil"/>
              <w:left w:val="nil"/>
              <w:bottom w:val="nil"/>
              <w:right w:val="nil"/>
            </w:tcBorders>
            <w:shd w:val="clear" w:color="auto" w:fill="auto"/>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770,425,594</w:t>
            </w:r>
          </w:p>
        </w:tc>
      </w:tr>
      <w:tr w:rsidR="00921904" w:rsidRPr="0021406F" w:rsidTr="00B60590">
        <w:trPr>
          <w:trHeight w:val="20"/>
        </w:trPr>
        <w:tc>
          <w:tcPr>
            <w:tcW w:w="1701" w:type="dxa"/>
            <w:tcBorders>
              <w:top w:val="nil"/>
              <w:left w:val="nil"/>
              <w:bottom w:val="nil"/>
              <w:right w:val="nil"/>
            </w:tcBorders>
            <w:shd w:val="clear" w:color="auto" w:fill="auto"/>
            <w:vAlign w:val="center"/>
            <w:hideMark/>
          </w:tcPr>
          <w:p w:rsidR="00921904" w:rsidRPr="0021406F" w:rsidRDefault="00921904" w:rsidP="00B60590">
            <w:pPr>
              <w:jc w:val="right"/>
              <w:rPr>
                <w:rFonts w:cs="Arial"/>
                <w:color w:val="000000"/>
                <w:sz w:val="16"/>
                <w:szCs w:val="16"/>
                <w:lang w:eastAsia="es-MX"/>
              </w:rPr>
            </w:pPr>
          </w:p>
        </w:tc>
        <w:tc>
          <w:tcPr>
            <w:tcW w:w="992" w:type="dxa"/>
            <w:tcBorders>
              <w:top w:val="nil"/>
              <w:left w:val="nil"/>
              <w:bottom w:val="nil"/>
              <w:right w:val="nil"/>
            </w:tcBorders>
            <w:shd w:val="clear" w:color="auto" w:fill="auto"/>
            <w:vAlign w:val="center"/>
            <w:hideMark/>
          </w:tcPr>
          <w:p w:rsidR="00921904" w:rsidRPr="0021406F" w:rsidRDefault="00921904" w:rsidP="00B60590">
            <w:pPr>
              <w:jc w:val="left"/>
              <w:rPr>
                <w:rFonts w:ascii="Times New Roman" w:hAnsi="Times New Roman"/>
                <w:sz w:val="16"/>
                <w:szCs w:val="16"/>
                <w:lang w:eastAsia="es-MX"/>
              </w:rPr>
            </w:pPr>
          </w:p>
        </w:tc>
        <w:tc>
          <w:tcPr>
            <w:tcW w:w="993" w:type="dxa"/>
            <w:tcBorders>
              <w:top w:val="nil"/>
              <w:left w:val="nil"/>
              <w:bottom w:val="nil"/>
              <w:right w:val="nil"/>
            </w:tcBorders>
            <w:shd w:val="clear" w:color="auto" w:fill="auto"/>
            <w:vAlign w:val="center"/>
            <w:hideMark/>
          </w:tcPr>
          <w:p w:rsidR="00921904" w:rsidRPr="0021406F" w:rsidRDefault="00921904" w:rsidP="00B60590">
            <w:pPr>
              <w:jc w:val="right"/>
              <w:rPr>
                <w:rFonts w:ascii="Times New Roman" w:hAnsi="Times New Roman"/>
                <w:sz w:val="16"/>
                <w:szCs w:val="16"/>
                <w:lang w:eastAsia="es-MX"/>
              </w:rPr>
            </w:pPr>
          </w:p>
        </w:tc>
        <w:tc>
          <w:tcPr>
            <w:tcW w:w="992" w:type="dxa"/>
            <w:tcBorders>
              <w:top w:val="nil"/>
              <w:left w:val="nil"/>
              <w:bottom w:val="nil"/>
              <w:right w:val="nil"/>
            </w:tcBorders>
            <w:shd w:val="clear" w:color="auto" w:fill="auto"/>
            <w:vAlign w:val="center"/>
            <w:hideMark/>
          </w:tcPr>
          <w:p w:rsidR="00921904" w:rsidRPr="0021406F" w:rsidRDefault="00921904" w:rsidP="00B60590">
            <w:pPr>
              <w:jc w:val="right"/>
              <w:rPr>
                <w:rFonts w:ascii="Times New Roman" w:hAnsi="Times New Roman"/>
                <w:sz w:val="16"/>
                <w:szCs w:val="16"/>
                <w:lang w:eastAsia="es-MX"/>
              </w:rPr>
            </w:pPr>
          </w:p>
        </w:tc>
        <w:tc>
          <w:tcPr>
            <w:tcW w:w="1134" w:type="dxa"/>
            <w:tcBorders>
              <w:top w:val="nil"/>
              <w:left w:val="nil"/>
              <w:bottom w:val="nil"/>
              <w:right w:val="nil"/>
            </w:tcBorders>
            <w:shd w:val="clear" w:color="auto" w:fill="auto"/>
            <w:vAlign w:val="center"/>
            <w:hideMark/>
          </w:tcPr>
          <w:p w:rsidR="00921904" w:rsidRPr="0021406F" w:rsidRDefault="00921904" w:rsidP="00B60590">
            <w:pPr>
              <w:jc w:val="right"/>
              <w:rPr>
                <w:rFonts w:ascii="Times New Roman" w:hAnsi="Times New Roman"/>
                <w:sz w:val="16"/>
                <w:szCs w:val="16"/>
                <w:lang w:eastAsia="es-MX"/>
              </w:rPr>
            </w:pPr>
          </w:p>
        </w:tc>
        <w:tc>
          <w:tcPr>
            <w:tcW w:w="709" w:type="dxa"/>
            <w:tcBorders>
              <w:top w:val="nil"/>
              <w:left w:val="nil"/>
              <w:bottom w:val="nil"/>
              <w:right w:val="nil"/>
            </w:tcBorders>
            <w:shd w:val="clear" w:color="auto" w:fill="auto"/>
            <w:vAlign w:val="center"/>
            <w:hideMark/>
          </w:tcPr>
          <w:p w:rsidR="00921904" w:rsidRPr="0021406F" w:rsidRDefault="00921904" w:rsidP="00B60590">
            <w:pPr>
              <w:jc w:val="right"/>
              <w:rPr>
                <w:rFonts w:ascii="Times New Roman" w:hAnsi="Times New Roman"/>
                <w:sz w:val="16"/>
                <w:szCs w:val="16"/>
                <w:lang w:eastAsia="es-MX"/>
              </w:rPr>
            </w:pPr>
          </w:p>
        </w:tc>
        <w:tc>
          <w:tcPr>
            <w:tcW w:w="1134" w:type="dxa"/>
            <w:tcBorders>
              <w:top w:val="nil"/>
              <w:left w:val="nil"/>
              <w:bottom w:val="nil"/>
              <w:right w:val="nil"/>
            </w:tcBorders>
            <w:shd w:val="clear" w:color="auto" w:fill="auto"/>
            <w:vAlign w:val="center"/>
            <w:hideMark/>
          </w:tcPr>
          <w:p w:rsidR="00921904" w:rsidRPr="0021406F" w:rsidRDefault="00921904" w:rsidP="00B60590">
            <w:pPr>
              <w:jc w:val="right"/>
              <w:rPr>
                <w:rFonts w:ascii="Times New Roman" w:hAnsi="Times New Roman"/>
                <w:sz w:val="16"/>
                <w:szCs w:val="16"/>
                <w:lang w:eastAsia="es-MX"/>
              </w:rPr>
            </w:pPr>
          </w:p>
        </w:tc>
        <w:tc>
          <w:tcPr>
            <w:tcW w:w="1417" w:type="dxa"/>
            <w:tcBorders>
              <w:top w:val="nil"/>
              <w:left w:val="nil"/>
              <w:bottom w:val="nil"/>
              <w:right w:val="nil"/>
            </w:tcBorders>
            <w:shd w:val="clear" w:color="auto" w:fill="auto"/>
            <w:vAlign w:val="center"/>
            <w:hideMark/>
          </w:tcPr>
          <w:p w:rsidR="00921904" w:rsidRPr="0021406F" w:rsidRDefault="00921904" w:rsidP="00B60590">
            <w:pPr>
              <w:jc w:val="right"/>
              <w:rPr>
                <w:rFonts w:ascii="Times New Roman" w:hAnsi="Times New Roman"/>
                <w:sz w:val="16"/>
                <w:szCs w:val="16"/>
                <w:lang w:eastAsia="es-MX"/>
              </w:rPr>
            </w:pPr>
          </w:p>
        </w:tc>
        <w:tc>
          <w:tcPr>
            <w:tcW w:w="992" w:type="dxa"/>
            <w:tcBorders>
              <w:top w:val="nil"/>
              <w:left w:val="nil"/>
              <w:bottom w:val="nil"/>
              <w:right w:val="nil"/>
            </w:tcBorders>
            <w:shd w:val="clear" w:color="auto" w:fill="auto"/>
            <w:vAlign w:val="center"/>
            <w:hideMark/>
          </w:tcPr>
          <w:p w:rsidR="00921904" w:rsidRPr="0021406F" w:rsidRDefault="00921904" w:rsidP="00B60590">
            <w:pPr>
              <w:jc w:val="right"/>
              <w:rPr>
                <w:rFonts w:ascii="Times New Roman" w:hAnsi="Times New Roman"/>
                <w:sz w:val="16"/>
                <w:szCs w:val="16"/>
                <w:lang w:eastAsia="es-MX"/>
              </w:rPr>
            </w:pPr>
          </w:p>
        </w:tc>
        <w:tc>
          <w:tcPr>
            <w:tcW w:w="994" w:type="dxa"/>
            <w:tcBorders>
              <w:top w:val="nil"/>
              <w:left w:val="nil"/>
              <w:bottom w:val="nil"/>
              <w:right w:val="nil"/>
            </w:tcBorders>
            <w:shd w:val="clear" w:color="auto" w:fill="auto"/>
            <w:vAlign w:val="center"/>
            <w:hideMark/>
          </w:tcPr>
          <w:p w:rsidR="00921904" w:rsidRPr="0021406F" w:rsidRDefault="00921904" w:rsidP="00B60590">
            <w:pPr>
              <w:jc w:val="right"/>
              <w:rPr>
                <w:rFonts w:ascii="Times New Roman" w:hAnsi="Times New Roman"/>
                <w:sz w:val="16"/>
                <w:szCs w:val="16"/>
                <w:lang w:eastAsia="es-MX"/>
              </w:rPr>
            </w:pPr>
          </w:p>
        </w:tc>
        <w:tc>
          <w:tcPr>
            <w:tcW w:w="1421" w:type="dxa"/>
            <w:gridSpan w:val="2"/>
            <w:tcBorders>
              <w:top w:val="nil"/>
              <w:left w:val="nil"/>
              <w:bottom w:val="nil"/>
              <w:right w:val="nil"/>
            </w:tcBorders>
            <w:shd w:val="clear" w:color="auto" w:fill="auto"/>
            <w:vAlign w:val="center"/>
            <w:hideMark/>
          </w:tcPr>
          <w:p w:rsidR="00921904" w:rsidRPr="0021406F" w:rsidRDefault="00921904" w:rsidP="00B60590">
            <w:pPr>
              <w:jc w:val="right"/>
              <w:rPr>
                <w:rFonts w:ascii="Times New Roman" w:hAnsi="Times New Roman"/>
                <w:sz w:val="16"/>
                <w:szCs w:val="16"/>
                <w:lang w:eastAsia="es-MX"/>
              </w:rPr>
            </w:pPr>
          </w:p>
        </w:tc>
      </w:tr>
      <w:tr w:rsidR="00921904" w:rsidRPr="0021406F" w:rsidTr="00B60590">
        <w:trPr>
          <w:trHeight w:val="20"/>
        </w:trPr>
        <w:tc>
          <w:tcPr>
            <w:tcW w:w="1701" w:type="dxa"/>
            <w:tcBorders>
              <w:top w:val="nil"/>
              <w:left w:val="nil"/>
              <w:bottom w:val="nil"/>
              <w:right w:val="nil"/>
            </w:tcBorders>
            <w:shd w:val="clear" w:color="000000" w:fill="757575"/>
            <w:vAlign w:val="center"/>
            <w:hideMark/>
          </w:tcPr>
          <w:p w:rsidR="00921904" w:rsidRPr="0021406F" w:rsidRDefault="00921904" w:rsidP="00B60590">
            <w:pPr>
              <w:jc w:val="left"/>
              <w:rPr>
                <w:rFonts w:cs="Arial"/>
                <w:color w:val="FFFFFF"/>
                <w:sz w:val="16"/>
                <w:szCs w:val="16"/>
                <w:lang w:eastAsia="es-MX"/>
              </w:rPr>
            </w:pPr>
            <w:r w:rsidRPr="0021406F">
              <w:rPr>
                <w:rFonts w:cs="Arial"/>
                <w:color w:val="FFFFFF"/>
                <w:sz w:val="16"/>
                <w:szCs w:val="16"/>
                <w:lang w:eastAsia="es-MX"/>
              </w:rPr>
              <w:t>B. OTROS INSTRUMENTOS (B=A+B+C+D)</w:t>
            </w:r>
          </w:p>
        </w:tc>
        <w:tc>
          <w:tcPr>
            <w:tcW w:w="992" w:type="dxa"/>
            <w:tcBorders>
              <w:top w:val="nil"/>
              <w:left w:val="nil"/>
              <w:bottom w:val="nil"/>
              <w:right w:val="nil"/>
            </w:tcBorders>
            <w:shd w:val="clear" w:color="000000" w:fill="757575"/>
            <w:vAlign w:val="center"/>
            <w:hideMark/>
          </w:tcPr>
          <w:p w:rsidR="00921904" w:rsidRPr="0021406F" w:rsidRDefault="00921904" w:rsidP="00B60590">
            <w:pPr>
              <w:jc w:val="right"/>
              <w:rPr>
                <w:rFonts w:cs="Arial"/>
                <w:color w:val="FFFFFF"/>
                <w:sz w:val="16"/>
                <w:szCs w:val="16"/>
                <w:lang w:eastAsia="es-MX"/>
              </w:rPr>
            </w:pPr>
            <w:r w:rsidRPr="0021406F">
              <w:rPr>
                <w:rFonts w:cs="Arial"/>
                <w:color w:val="FFFFFF"/>
                <w:sz w:val="16"/>
                <w:szCs w:val="16"/>
                <w:lang w:eastAsia="es-MX"/>
              </w:rPr>
              <w:t>0</w:t>
            </w:r>
          </w:p>
        </w:tc>
        <w:tc>
          <w:tcPr>
            <w:tcW w:w="993" w:type="dxa"/>
            <w:tcBorders>
              <w:top w:val="nil"/>
              <w:left w:val="nil"/>
              <w:bottom w:val="nil"/>
              <w:right w:val="nil"/>
            </w:tcBorders>
            <w:shd w:val="clear" w:color="000000" w:fill="757575"/>
            <w:vAlign w:val="center"/>
            <w:hideMark/>
          </w:tcPr>
          <w:p w:rsidR="00921904" w:rsidRPr="0021406F" w:rsidRDefault="00921904" w:rsidP="00B60590">
            <w:pPr>
              <w:jc w:val="right"/>
              <w:rPr>
                <w:rFonts w:cs="Arial"/>
                <w:color w:val="FFFFFF"/>
                <w:sz w:val="16"/>
                <w:szCs w:val="16"/>
                <w:lang w:eastAsia="es-MX"/>
              </w:rPr>
            </w:pPr>
            <w:r w:rsidRPr="0021406F">
              <w:rPr>
                <w:rFonts w:cs="Arial"/>
                <w:color w:val="FFFFFF"/>
                <w:sz w:val="16"/>
                <w:szCs w:val="16"/>
                <w:lang w:eastAsia="es-MX"/>
              </w:rPr>
              <w:t>0</w:t>
            </w:r>
          </w:p>
        </w:tc>
        <w:tc>
          <w:tcPr>
            <w:tcW w:w="992" w:type="dxa"/>
            <w:tcBorders>
              <w:top w:val="nil"/>
              <w:left w:val="nil"/>
              <w:bottom w:val="nil"/>
              <w:right w:val="nil"/>
            </w:tcBorders>
            <w:shd w:val="clear" w:color="000000" w:fill="757575"/>
            <w:vAlign w:val="center"/>
            <w:hideMark/>
          </w:tcPr>
          <w:p w:rsidR="00921904" w:rsidRPr="0021406F" w:rsidRDefault="00921904" w:rsidP="00B60590">
            <w:pPr>
              <w:jc w:val="right"/>
              <w:rPr>
                <w:rFonts w:cs="Arial"/>
                <w:color w:val="FFFFFF"/>
                <w:sz w:val="16"/>
                <w:szCs w:val="16"/>
                <w:lang w:eastAsia="es-MX"/>
              </w:rPr>
            </w:pPr>
            <w:r w:rsidRPr="0021406F">
              <w:rPr>
                <w:rFonts w:cs="Arial"/>
                <w:color w:val="FFFFFF"/>
                <w:sz w:val="16"/>
                <w:szCs w:val="16"/>
                <w:lang w:eastAsia="es-MX"/>
              </w:rPr>
              <w:t>0</w:t>
            </w:r>
          </w:p>
        </w:tc>
        <w:tc>
          <w:tcPr>
            <w:tcW w:w="1134" w:type="dxa"/>
            <w:tcBorders>
              <w:top w:val="nil"/>
              <w:left w:val="nil"/>
              <w:bottom w:val="nil"/>
              <w:right w:val="nil"/>
            </w:tcBorders>
            <w:shd w:val="clear" w:color="000000" w:fill="757575"/>
            <w:vAlign w:val="center"/>
            <w:hideMark/>
          </w:tcPr>
          <w:p w:rsidR="00921904" w:rsidRPr="0021406F" w:rsidRDefault="00921904" w:rsidP="00B60590">
            <w:pPr>
              <w:jc w:val="right"/>
              <w:rPr>
                <w:rFonts w:cs="Arial"/>
                <w:color w:val="FFFFFF"/>
                <w:sz w:val="16"/>
                <w:szCs w:val="16"/>
                <w:lang w:eastAsia="es-MX"/>
              </w:rPr>
            </w:pPr>
            <w:r w:rsidRPr="0021406F">
              <w:rPr>
                <w:rFonts w:cs="Arial"/>
                <w:color w:val="FFFFFF"/>
                <w:sz w:val="16"/>
                <w:szCs w:val="16"/>
                <w:lang w:eastAsia="es-MX"/>
              </w:rPr>
              <w:t>0</w:t>
            </w:r>
          </w:p>
        </w:tc>
        <w:tc>
          <w:tcPr>
            <w:tcW w:w="709" w:type="dxa"/>
            <w:tcBorders>
              <w:top w:val="nil"/>
              <w:left w:val="nil"/>
              <w:bottom w:val="nil"/>
              <w:right w:val="nil"/>
            </w:tcBorders>
            <w:shd w:val="clear" w:color="000000" w:fill="757575"/>
            <w:vAlign w:val="center"/>
            <w:hideMark/>
          </w:tcPr>
          <w:p w:rsidR="00921904" w:rsidRPr="0021406F" w:rsidRDefault="00921904" w:rsidP="00B60590">
            <w:pPr>
              <w:jc w:val="right"/>
              <w:rPr>
                <w:rFonts w:cs="Arial"/>
                <w:color w:val="FFFFFF"/>
                <w:sz w:val="16"/>
                <w:szCs w:val="16"/>
                <w:lang w:eastAsia="es-MX"/>
              </w:rPr>
            </w:pPr>
            <w:r w:rsidRPr="0021406F">
              <w:rPr>
                <w:rFonts w:cs="Arial"/>
                <w:color w:val="FFFFFF"/>
                <w:sz w:val="16"/>
                <w:szCs w:val="16"/>
                <w:lang w:eastAsia="es-MX"/>
              </w:rPr>
              <w:t>0</w:t>
            </w:r>
          </w:p>
        </w:tc>
        <w:tc>
          <w:tcPr>
            <w:tcW w:w="1134" w:type="dxa"/>
            <w:tcBorders>
              <w:top w:val="nil"/>
              <w:left w:val="nil"/>
              <w:bottom w:val="nil"/>
              <w:right w:val="nil"/>
            </w:tcBorders>
            <w:shd w:val="clear" w:color="000000" w:fill="757575"/>
            <w:vAlign w:val="center"/>
            <w:hideMark/>
          </w:tcPr>
          <w:p w:rsidR="00921904" w:rsidRPr="0021406F" w:rsidRDefault="00921904" w:rsidP="00B60590">
            <w:pPr>
              <w:jc w:val="right"/>
              <w:rPr>
                <w:rFonts w:cs="Arial"/>
                <w:color w:val="FFFFFF"/>
                <w:sz w:val="16"/>
                <w:szCs w:val="16"/>
                <w:lang w:eastAsia="es-MX"/>
              </w:rPr>
            </w:pPr>
            <w:r w:rsidRPr="0021406F">
              <w:rPr>
                <w:rFonts w:cs="Arial"/>
                <w:color w:val="FFFFFF"/>
                <w:sz w:val="16"/>
                <w:szCs w:val="16"/>
                <w:lang w:eastAsia="es-MX"/>
              </w:rPr>
              <w:t>0</w:t>
            </w:r>
          </w:p>
        </w:tc>
        <w:tc>
          <w:tcPr>
            <w:tcW w:w="1417" w:type="dxa"/>
            <w:tcBorders>
              <w:top w:val="nil"/>
              <w:left w:val="nil"/>
              <w:bottom w:val="nil"/>
              <w:right w:val="nil"/>
            </w:tcBorders>
            <w:shd w:val="clear" w:color="000000" w:fill="757575"/>
            <w:vAlign w:val="center"/>
            <w:hideMark/>
          </w:tcPr>
          <w:p w:rsidR="00921904" w:rsidRPr="0021406F" w:rsidRDefault="00921904" w:rsidP="00B60590">
            <w:pPr>
              <w:jc w:val="right"/>
              <w:rPr>
                <w:rFonts w:cs="Arial"/>
                <w:color w:val="FFFFFF"/>
                <w:sz w:val="16"/>
                <w:szCs w:val="16"/>
                <w:lang w:eastAsia="es-MX"/>
              </w:rPr>
            </w:pPr>
            <w:r w:rsidRPr="0021406F">
              <w:rPr>
                <w:rFonts w:cs="Arial"/>
                <w:color w:val="FFFFFF"/>
                <w:sz w:val="16"/>
                <w:szCs w:val="16"/>
                <w:lang w:eastAsia="es-MX"/>
              </w:rPr>
              <w:t>0</w:t>
            </w:r>
          </w:p>
        </w:tc>
        <w:tc>
          <w:tcPr>
            <w:tcW w:w="992" w:type="dxa"/>
            <w:tcBorders>
              <w:top w:val="nil"/>
              <w:left w:val="nil"/>
              <w:bottom w:val="nil"/>
              <w:right w:val="nil"/>
            </w:tcBorders>
            <w:shd w:val="clear" w:color="000000" w:fill="757575"/>
            <w:vAlign w:val="center"/>
            <w:hideMark/>
          </w:tcPr>
          <w:p w:rsidR="00921904" w:rsidRPr="0021406F" w:rsidRDefault="00921904" w:rsidP="00B60590">
            <w:pPr>
              <w:jc w:val="right"/>
              <w:rPr>
                <w:rFonts w:cs="Arial"/>
                <w:color w:val="FFFFFF"/>
                <w:sz w:val="16"/>
                <w:szCs w:val="16"/>
                <w:lang w:eastAsia="es-MX"/>
              </w:rPr>
            </w:pPr>
            <w:r w:rsidRPr="0021406F">
              <w:rPr>
                <w:rFonts w:cs="Arial"/>
                <w:color w:val="FFFFFF"/>
                <w:sz w:val="16"/>
                <w:szCs w:val="16"/>
                <w:lang w:eastAsia="es-MX"/>
              </w:rPr>
              <w:t>0</w:t>
            </w:r>
          </w:p>
        </w:tc>
        <w:tc>
          <w:tcPr>
            <w:tcW w:w="994" w:type="dxa"/>
            <w:tcBorders>
              <w:top w:val="nil"/>
              <w:left w:val="nil"/>
              <w:bottom w:val="nil"/>
              <w:right w:val="nil"/>
            </w:tcBorders>
            <w:shd w:val="clear" w:color="000000" w:fill="757575"/>
            <w:vAlign w:val="center"/>
            <w:hideMark/>
          </w:tcPr>
          <w:p w:rsidR="00921904" w:rsidRPr="0021406F" w:rsidRDefault="00921904" w:rsidP="00B60590">
            <w:pPr>
              <w:jc w:val="right"/>
              <w:rPr>
                <w:rFonts w:cs="Arial"/>
                <w:color w:val="FFFFFF"/>
                <w:sz w:val="16"/>
                <w:szCs w:val="16"/>
                <w:lang w:eastAsia="es-MX"/>
              </w:rPr>
            </w:pPr>
            <w:r w:rsidRPr="0021406F">
              <w:rPr>
                <w:rFonts w:cs="Arial"/>
                <w:color w:val="FFFFFF"/>
                <w:sz w:val="16"/>
                <w:szCs w:val="16"/>
                <w:lang w:eastAsia="es-MX"/>
              </w:rPr>
              <w:t>0</w:t>
            </w:r>
          </w:p>
        </w:tc>
        <w:tc>
          <w:tcPr>
            <w:tcW w:w="1421" w:type="dxa"/>
            <w:gridSpan w:val="2"/>
            <w:tcBorders>
              <w:top w:val="nil"/>
              <w:left w:val="nil"/>
              <w:bottom w:val="nil"/>
              <w:right w:val="nil"/>
            </w:tcBorders>
            <w:shd w:val="clear" w:color="000000" w:fill="757575"/>
            <w:vAlign w:val="center"/>
            <w:hideMark/>
          </w:tcPr>
          <w:p w:rsidR="00921904" w:rsidRPr="0021406F" w:rsidRDefault="00921904" w:rsidP="00B60590">
            <w:pPr>
              <w:jc w:val="right"/>
              <w:rPr>
                <w:rFonts w:cs="Arial"/>
                <w:color w:val="FFFFFF"/>
                <w:sz w:val="16"/>
                <w:szCs w:val="16"/>
                <w:lang w:eastAsia="es-MX"/>
              </w:rPr>
            </w:pPr>
            <w:r w:rsidRPr="0021406F">
              <w:rPr>
                <w:rFonts w:cs="Arial"/>
                <w:color w:val="FFFFFF"/>
                <w:sz w:val="16"/>
                <w:szCs w:val="16"/>
                <w:lang w:eastAsia="es-MX"/>
              </w:rPr>
              <w:t>0</w:t>
            </w:r>
          </w:p>
        </w:tc>
      </w:tr>
      <w:tr w:rsidR="00921904" w:rsidRPr="0021406F" w:rsidTr="00B60590">
        <w:trPr>
          <w:trHeight w:val="20"/>
        </w:trPr>
        <w:tc>
          <w:tcPr>
            <w:tcW w:w="1701" w:type="dxa"/>
            <w:tcBorders>
              <w:top w:val="nil"/>
              <w:left w:val="nil"/>
              <w:bottom w:val="nil"/>
              <w:right w:val="nil"/>
            </w:tcBorders>
            <w:shd w:val="clear" w:color="auto" w:fill="auto"/>
            <w:vAlign w:val="center"/>
            <w:hideMark/>
          </w:tcPr>
          <w:p w:rsidR="00921904" w:rsidRPr="0021406F" w:rsidRDefault="00921904" w:rsidP="00B60590">
            <w:pPr>
              <w:jc w:val="left"/>
              <w:rPr>
                <w:rFonts w:cs="Arial"/>
                <w:color w:val="000000"/>
                <w:sz w:val="16"/>
                <w:szCs w:val="16"/>
                <w:lang w:eastAsia="es-MX"/>
              </w:rPr>
            </w:pPr>
            <w:r w:rsidRPr="0021406F">
              <w:rPr>
                <w:rFonts w:cs="Arial"/>
                <w:color w:val="000000"/>
                <w:sz w:val="16"/>
                <w:szCs w:val="16"/>
                <w:lang w:eastAsia="es-MX"/>
              </w:rPr>
              <w:t>A) OTRO INSTRUMENTO 1</w:t>
            </w:r>
          </w:p>
        </w:tc>
        <w:tc>
          <w:tcPr>
            <w:tcW w:w="992" w:type="dxa"/>
            <w:tcBorders>
              <w:top w:val="nil"/>
              <w:left w:val="nil"/>
              <w:bottom w:val="nil"/>
              <w:right w:val="nil"/>
            </w:tcBorders>
            <w:shd w:val="clear" w:color="auto" w:fill="auto"/>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993" w:type="dxa"/>
            <w:tcBorders>
              <w:top w:val="nil"/>
              <w:left w:val="nil"/>
              <w:bottom w:val="nil"/>
              <w:right w:val="nil"/>
            </w:tcBorders>
            <w:shd w:val="clear" w:color="auto" w:fill="auto"/>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992" w:type="dxa"/>
            <w:tcBorders>
              <w:top w:val="nil"/>
              <w:left w:val="nil"/>
              <w:bottom w:val="nil"/>
              <w:right w:val="nil"/>
            </w:tcBorders>
            <w:shd w:val="clear" w:color="auto" w:fill="auto"/>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1134" w:type="dxa"/>
            <w:tcBorders>
              <w:top w:val="nil"/>
              <w:left w:val="nil"/>
              <w:bottom w:val="nil"/>
              <w:right w:val="nil"/>
            </w:tcBorders>
            <w:shd w:val="clear" w:color="auto" w:fill="auto"/>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709" w:type="dxa"/>
            <w:tcBorders>
              <w:top w:val="nil"/>
              <w:left w:val="nil"/>
              <w:bottom w:val="nil"/>
              <w:right w:val="nil"/>
            </w:tcBorders>
            <w:shd w:val="clear" w:color="auto" w:fill="auto"/>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1134" w:type="dxa"/>
            <w:tcBorders>
              <w:top w:val="nil"/>
              <w:left w:val="nil"/>
              <w:bottom w:val="nil"/>
              <w:right w:val="nil"/>
            </w:tcBorders>
            <w:shd w:val="clear" w:color="auto" w:fill="auto"/>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1417" w:type="dxa"/>
            <w:tcBorders>
              <w:top w:val="nil"/>
              <w:left w:val="nil"/>
              <w:bottom w:val="nil"/>
              <w:right w:val="nil"/>
            </w:tcBorders>
            <w:shd w:val="clear" w:color="auto" w:fill="auto"/>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992" w:type="dxa"/>
            <w:tcBorders>
              <w:top w:val="nil"/>
              <w:left w:val="nil"/>
              <w:bottom w:val="nil"/>
              <w:right w:val="nil"/>
            </w:tcBorders>
            <w:shd w:val="clear" w:color="auto" w:fill="auto"/>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994" w:type="dxa"/>
            <w:tcBorders>
              <w:top w:val="nil"/>
              <w:left w:val="nil"/>
              <w:bottom w:val="nil"/>
              <w:right w:val="nil"/>
            </w:tcBorders>
            <w:shd w:val="clear" w:color="auto" w:fill="auto"/>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1421" w:type="dxa"/>
            <w:gridSpan w:val="2"/>
            <w:tcBorders>
              <w:top w:val="nil"/>
              <w:left w:val="nil"/>
              <w:bottom w:val="nil"/>
              <w:right w:val="nil"/>
            </w:tcBorders>
            <w:shd w:val="clear" w:color="auto" w:fill="auto"/>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r>
      <w:tr w:rsidR="00921904" w:rsidRPr="0021406F" w:rsidTr="00B60590">
        <w:trPr>
          <w:trHeight w:val="20"/>
        </w:trPr>
        <w:tc>
          <w:tcPr>
            <w:tcW w:w="1701" w:type="dxa"/>
            <w:tcBorders>
              <w:top w:val="nil"/>
              <w:left w:val="nil"/>
              <w:bottom w:val="nil"/>
              <w:right w:val="nil"/>
            </w:tcBorders>
            <w:shd w:val="clear" w:color="000000" w:fill="F3F3F3"/>
            <w:vAlign w:val="center"/>
            <w:hideMark/>
          </w:tcPr>
          <w:p w:rsidR="00921904" w:rsidRPr="0021406F" w:rsidRDefault="00921904" w:rsidP="00B60590">
            <w:pPr>
              <w:jc w:val="left"/>
              <w:rPr>
                <w:rFonts w:cs="Arial"/>
                <w:color w:val="000000"/>
                <w:sz w:val="16"/>
                <w:szCs w:val="16"/>
                <w:lang w:eastAsia="es-MX"/>
              </w:rPr>
            </w:pPr>
            <w:r w:rsidRPr="0021406F">
              <w:rPr>
                <w:rFonts w:cs="Arial"/>
                <w:color w:val="000000"/>
                <w:sz w:val="16"/>
                <w:szCs w:val="16"/>
                <w:lang w:eastAsia="es-MX"/>
              </w:rPr>
              <w:t>B) OTRO INSTRUMENTO 2</w:t>
            </w:r>
          </w:p>
        </w:tc>
        <w:tc>
          <w:tcPr>
            <w:tcW w:w="992" w:type="dxa"/>
            <w:tcBorders>
              <w:top w:val="nil"/>
              <w:left w:val="nil"/>
              <w:bottom w:val="nil"/>
              <w:right w:val="nil"/>
            </w:tcBorders>
            <w:shd w:val="clear" w:color="000000" w:fill="F3F3F3"/>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993" w:type="dxa"/>
            <w:tcBorders>
              <w:top w:val="nil"/>
              <w:left w:val="nil"/>
              <w:bottom w:val="nil"/>
              <w:right w:val="nil"/>
            </w:tcBorders>
            <w:shd w:val="clear" w:color="000000" w:fill="F3F3F3"/>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992" w:type="dxa"/>
            <w:tcBorders>
              <w:top w:val="nil"/>
              <w:left w:val="nil"/>
              <w:bottom w:val="nil"/>
              <w:right w:val="nil"/>
            </w:tcBorders>
            <w:shd w:val="clear" w:color="000000" w:fill="F3F3F3"/>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1134" w:type="dxa"/>
            <w:tcBorders>
              <w:top w:val="nil"/>
              <w:left w:val="nil"/>
              <w:bottom w:val="nil"/>
              <w:right w:val="nil"/>
            </w:tcBorders>
            <w:shd w:val="clear" w:color="000000" w:fill="F3F3F3"/>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709" w:type="dxa"/>
            <w:tcBorders>
              <w:top w:val="nil"/>
              <w:left w:val="nil"/>
              <w:bottom w:val="nil"/>
              <w:right w:val="nil"/>
            </w:tcBorders>
            <w:shd w:val="clear" w:color="000000" w:fill="F3F3F3"/>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1134" w:type="dxa"/>
            <w:tcBorders>
              <w:top w:val="nil"/>
              <w:left w:val="nil"/>
              <w:bottom w:val="nil"/>
              <w:right w:val="nil"/>
            </w:tcBorders>
            <w:shd w:val="clear" w:color="000000" w:fill="F3F3F3"/>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1417" w:type="dxa"/>
            <w:tcBorders>
              <w:top w:val="nil"/>
              <w:left w:val="nil"/>
              <w:bottom w:val="nil"/>
              <w:right w:val="nil"/>
            </w:tcBorders>
            <w:shd w:val="clear" w:color="000000" w:fill="F3F3F3"/>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992" w:type="dxa"/>
            <w:tcBorders>
              <w:top w:val="nil"/>
              <w:left w:val="nil"/>
              <w:bottom w:val="nil"/>
              <w:right w:val="nil"/>
            </w:tcBorders>
            <w:shd w:val="clear" w:color="000000" w:fill="F3F3F3"/>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994" w:type="dxa"/>
            <w:tcBorders>
              <w:top w:val="nil"/>
              <w:left w:val="nil"/>
              <w:bottom w:val="nil"/>
              <w:right w:val="nil"/>
            </w:tcBorders>
            <w:shd w:val="clear" w:color="000000" w:fill="F3F3F3"/>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1421" w:type="dxa"/>
            <w:gridSpan w:val="2"/>
            <w:tcBorders>
              <w:top w:val="nil"/>
              <w:left w:val="nil"/>
              <w:bottom w:val="nil"/>
              <w:right w:val="nil"/>
            </w:tcBorders>
            <w:shd w:val="clear" w:color="000000" w:fill="F3F3F3"/>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r>
      <w:tr w:rsidR="00921904" w:rsidRPr="0021406F" w:rsidTr="00B60590">
        <w:trPr>
          <w:trHeight w:val="20"/>
        </w:trPr>
        <w:tc>
          <w:tcPr>
            <w:tcW w:w="1701" w:type="dxa"/>
            <w:tcBorders>
              <w:top w:val="nil"/>
              <w:left w:val="nil"/>
              <w:bottom w:val="nil"/>
              <w:right w:val="nil"/>
            </w:tcBorders>
            <w:shd w:val="clear" w:color="auto" w:fill="auto"/>
            <w:vAlign w:val="center"/>
            <w:hideMark/>
          </w:tcPr>
          <w:p w:rsidR="00921904" w:rsidRPr="0021406F" w:rsidRDefault="00921904" w:rsidP="00B60590">
            <w:pPr>
              <w:jc w:val="left"/>
              <w:rPr>
                <w:rFonts w:cs="Arial"/>
                <w:color w:val="000000"/>
                <w:sz w:val="16"/>
                <w:szCs w:val="16"/>
                <w:lang w:eastAsia="es-MX"/>
              </w:rPr>
            </w:pPr>
            <w:r w:rsidRPr="0021406F">
              <w:rPr>
                <w:rFonts w:cs="Arial"/>
                <w:color w:val="000000"/>
                <w:sz w:val="16"/>
                <w:szCs w:val="16"/>
                <w:lang w:eastAsia="es-MX"/>
              </w:rPr>
              <w:t>C) OTRO INSTRUMENTO 3</w:t>
            </w:r>
          </w:p>
        </w:tc>
        <w:tc>
          <w:tcPr>
            <w:tcW w:w="992" w:type="dxa"/>
            <w:tcBorders>
              <w:top w:val="nil"/>
              <w:left w:val="nil"/>
              <w:bottom w:val="nil"/>
              <w:right w:val="nil"/>
            </w:tcBorders>
            <w:shd w:val="clear" w:color="auto" w:fill="auto"/>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993" w:type="dxa"/>
            <w:tcBorders>
              <w:top w:val="nil"/>
              <w:left w:val="nil"/>
              <w:bottom w:val="nil"/>
              <w:right w:val="nil"/>
            </w:tcBorders>
            <w:shd w:val="clear" w:color="auto" w:fill="auto"/>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992" w:type="dxa"/>
            <w:tcBorders>
              <w:top w:val="nil"/>
              <w:left w:val="nil"/>
              <w:bottom w:val="nil"/>
              <w:right w:val="nil"/>
            </w:tcBorders>
            <w:shd w:val="clear" w:color="auto" w:fill="auto"/>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1134" w:type="dxa"/>
            <w:tcBorders>
              <w:top w:val="nil"/>
              <w:left w:val="nil"/>
              <w:bottom w:val="nil"/>
              <w:right w:val="nil"/>
            </w:tcBorders>
            <w:shd w:val="clear" w:color="auto" w:fill="auto"/>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709" w:type="dxa"/>
            <w:tcBorders>
              <w:top w:val="nil"/>
              <w:left w:val="nil"/>
              <w:bottom w:val="nil"/>
              <w:right w:val="nil"/>
            </w:tcBorders>
            <w:shd w:val="clear" w:color="auto" w:fill="auto"/>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1134" w:type="dxa"/>
            <w:tcBorders>
              <w:top w:val="nil"/>
              <w:left w:val="nil"/>
              <w:bottom w:val="nil"/>
              <w:right w:val="nil"/>
            </w:tcBorders>
            <w:shd w:val="clear" w:color="auto" w:fill="auto"/>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1417" w:type="dxa"/>
            <w:tcBorders>
              <w:top w:val="nil"/>
              <w:left w:val="nil"/>
              <w:bottom w:val="nil"/>
              <w:right w:val="nil"/>
            </w:tcBorders>
            <w:shd w:val="clear" w:color="auto" w:fill="auto"/>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992" w:type="dxa"/>
            <w:tcBorders>
              <w:top w:val="nil"/>
              <w:left w:val="nil"/>
              <w:bottom w:val="nil"/>
              <w:right w:val="nil"/>
            </w:tcBorders>
            <w:shd w:val="clear" w:color="auto" w:fill="auto"/>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994" w:type="dxa"/>
            <w:tcBorders>
              <w:top w:val="nil"/>
              <w:left w:val="nil"/>
              <w:bottom w:val="nil"/>
              <w:right w:val="nil"/>
            </w:tcBorders>
            <w:shd w:val="clear" w:color="auto" w:fill="auto"/>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1421" w:type="dxa"/>
            <w:gridSpan w:val="2"/>
            <w:tcBorders>
              <w:top w:val="nil"/>
              <w:left w:val="nil"/>
              <w:bottom w:val="nil"/>
              <w:right w:val="nil"/>
            </w:tcBorders>
            <w:shd w:val="clear" w:color="auto" w:fill="auto"/>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r>
      <w:tr w:rsidR="00921904" w:rsidRPr="0021406F" w:rsidTr="00B60590">
        <w:trPr>
          <w:trHeight w:val="20"/>
        </w:trPr>
        <w:tc>
          <w:tcPr>
            <w:tcW w:w="1701" w:type="dxa"/>
            <w:tcBorders>
              <w:top w:val="nil"/>
              <w:left w:val="nil"/>
              <w:bottom w:val="nil"/>
              <w:right w:val="nil"/>
            </w:tcBorders>
            <w:shd w:val="clear" w:color="000000" w:fill="F3F3F3"/>
            <w:vAlign w:val="center"/>
            <w:hideMark/>
          </w:tcPr>
          <w:p w:rsidR="00921904" w:rsidRPr="0021406F" w:rsidRDefault="00921904" w:rsidP="00B60590">
            <w:pPr>
              <w:jc w:val="left"/>
              <w:rPr>
                <w:rFonts w:cs="Arial"/>
                <w:color w:val="000000"/>
                <w:sz w:val="16"/>
                <w:szCs w:val="16"/>
                <w:lang w:eastAsia="es-MX"/>
              </w:rPr>
            </w:pPr>
            <w:r w:rsidRPr="0021406F">
              <w:rPr>
                <w:rFonts w:cs="Arial"/>
                <w:color w:val="000000"/>
                <w:sz w:val="16"/>
                <w:szCs w:val="16"/>
                <w:lang w:eastAsia="es-MX"/>
              </w:rPr>
              <w:t>D) OTROS</w:t>
            </w:r>
          </w:p>
        </w:tc>
        <w:tc>
          <w:tcPr>
            <w:tcW w:w="992" w:type="dxa"/>
            <w:tcBorders>
              <w:top w:val="nil"/>
              <w:left w:val="nil"/>
              <w:bottom w:val="nil"/>
              <w:right w:val="nil"/>
            </w:tcBorders>
            <w:shd w:val="clear" w:color="000000" w:fill="F3F3F3"/>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993" w:type="dxa"/>
            <w:tcBorders>
              <w:top w:val="nil"/>
              <w:left w:val="nil"/>
              <w:bottom w:val="nil"/>
              <w:right w:val="nil"/>
            </w:tcBorders>
            <w:shd w:val="clear" w:color="000000" w:fill="F3F3F3"/>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992" w:type="dxa"/>
            <w:tcBorders>
              <w:top w:val="nil"/>
              <w:left w:val="nil"/>
              <w:bottom w:val="nil"/>
              <w:right w:val="nil"/>
            </w:tcBorders>
            <w:shd w:val="clear" w:color="000000" w:fill="F3F3F3"/>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1134" w:type="dxa"/>
            <w:tcBorders>
              <w:top w:val="nil"/>
              <w:left w:val="nil"/>
              <w:bottom w:val="nil"/>
              <w:right w:val="nil"/>
            </w:tcBorders>
            <w:shd w:val="clear" w:color="000000" w:fill="F3F3F3"/>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709" w:type="dxa"/>
            <w:tcBorders>
              <w:top w:val="nil"/>
              <w:left w:val="nil"/>
              <w:bottom w:val="nil"/>
              <w:right w:val="nil"/>
            </w:tcBorders>
            <w:shd w:val="clear" w:color="000000" w:fill="F3F3F3"/>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1134" w:type="dxa"/>
            <w:tcBorders>
              <w:top w:val="nil"/>
              <w:left w:val="nil"/>
              <w:bottom w:val="nil"/>
              <w:right w:val="nil"/>
            </w:tcBorders>
            <w:shd w:val="clear" w:color="000000" w:fill="F3F3F3"/>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1417" w:type="dxa"/>
            <w:tcBorders>
              <w:top w:val="nil"/>
              <w:left w:val="nil"/>
              <w:bottom w:val="nil"/>
              <w:right w:val="nil"/>
            </w:tcBorders>
            <w:shd w:val="clear" w:color="000000" w:fill="F3F3F3"/>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992" w:type="dxa"/>
            <w:tcBorders>
              <w:top w:val="nil"/>
              <w:left w:val="nil"/>
              <w:bottom w:val="nil"/>
              <w:right w:val="nil"/>
            </w:tcBorders>
            <w:shd w:val="clear" w:color="000000" w:fill="F3F3F3"/>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994" w:type="dxa"/>
            <w:tcBorders>
              <w:top w:val="nil"/>
              <w:left w:val="nil"/>
              <w:bottom w:val="nil"/>
              <w:right w:val="nil"/>
            </w:tcBorders>
            <w:shd w:val="clear" w:color="000000" w:fill="F3F3F3"/>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c>
          <w:tcPr>
            <w:tcW w:w="1421" w:type="dxa"/>
            <w:gridSpan w:val="2"/>
            <w:tcBorders>
              <w:top w:val="nil"/>
              <w:left w:val="nil"/>
              <w:bottom w:val="nil"/>
              <w:right w:val="nil"/>
            </w:tcBorders>
            <w:shd w:val="clear" w:color="000000" w:fill="F3F3F3"/>
            <w:vAlign w:val="center"/>
            <w:hideMark/>
          </w:tcPr>
          <w:p w:rsidR="00921904" w:rsidRPr="0021406F" w:rsidRDefault="00921904" w:rsidP="00B60590">
            <w:pPr>
              <w:jc w:val="right"/>
              <w:rPr>
                <w:rFonts w:cs="Arial"/>
                <w:color w:val="000000"/>
                <w:sz w:val="16"/>
                <w:szCs w:val="16"/>
                <w:lang w:eastAsia="es-MX"/>
              </w:rPr>
            </w:pPr>
            <w:r w:rsidRPr="0021406F">
              <w:rPr>
                <w:rFonts w:cs="Arial"/>
                <w:color w:val="000000"/>
                <w:sz w:val="16"/>
                <w:szCs w:val="16"/>
                <w:lang w:eastAsia="es-MX"/>
              </w:rPr>
              <w:t>0</w:t>
            </w:r>
          </w:p>
        </w:tc>
      </w:tr>
      <w:tr w:rsidR="00921904" w:rsidRPr="0021406F" w:rsidTr="00B60590">
        <w:trPr>
          <w:trHeight w:val="20"/>
        </w:trPr>
        <w:tc>
          <w:tcPr>
            <w:tcW w:w="1701" w:type="dxa"/>
            <w:tcBorders>
              <w:top w:val="nil"/>
              <w:left w:val="nil"/>
              <w:bottom w:val="nil"/>
              <w:right w:val="nil"/>
            </w:tcBorders>
            <w:shd w:val="clear" w:color="auto" w:fill="auto"/>
            <w:vAlign w:val="center"/>
            <w:hideMark/>
          </w:tcPr>
          <w:p w:rsidR="00921904" w:rsidRPr="0021406F" w:rsidRDefault="00921904" w:rsidP="00B60590">
            <w:pPr>
              <w:jc w:val="right"/>
              <w:rPr>
                <w:rFonts w:cs="Arial"/>
                <w:color w:val="000000"/>
                <w:sz w:val="16"/>
                <w:szCs w:val="16"/>
                <w:lang w:eastAsia="es-MX"/>
              </w:rPr>
            </w:pPr>
          </w:p>
        </w:tc>
        <w:tc>
          <w:tcPr>
            <w:tcW w:w="992" w:type="dxa"/>
            <w:tcBorders>
              <w:top w:val="nil"/>
              <w:left w:val="nil"/>
              <w:bottom w:val="nil"/>
              <w:right w:val="nil"/>
            </w:tcBorders>
            <w:shd w:val="clear" w:color="auto" w:fill="auto"/>
            <w:vAlign w:val="center"/>
            <w:hideMark/>
          </w:tcPr>
          <w:p w:rsidR="00921904" w:rsidRPr="0021406F" w:rsidRDefault="00921904" w:rsidP="00B60590">
            <w:pPr>
              <w:jc w:val="left"/>
              <w:rPr>
                <w:rFonts w:ascii="Times New Roman" w:hAnsi="Times New Roman"/>
                <w:sz w:val="16"/>
                <w:szCs w:val="16"/>
                <w:lang w:eastAsia="es-MX"/>
              </w:rPr>
            </w:pPr>
          </w:p>
        </w:tc>
        <w:tc>
          <w:tcPr>
            <w:tcW w:w="993" w:type="dxa"/>
            <w:tcBorders>
              <w:top w:val="nil"/>
              <w:left w:val="nil"/>
              <w:bottom w:val="nil"/>
              <w:right w:val="nil"/>
            </w:tcBorders>
            <w:shd w:val="clear" w:color="auto" w:fill="auto"/>
            <w:vAlign w:val="center"/>
            <w:hideMark/>
          </w:tcPr>
          <w:p w:rsidR="00921904" w:rsidRPr="0021406F" w:rsidRDefault="00921904" w:rsidP="00B60590">
            <w:pPr>
              <w:jc w:val="right"/>
              <w:rPr>
                <w:rFonts w:ascii="Times New Roman" w:hAnsi="Times New Roman"/>
                <w:sz w:val="16"/>
                <w:szCs w:val="16"/>
                <w:lang w:eastAsia="es-MX"/>
              </w:rPr>
            </w:pPr>
          </w:p>
        </w:tc>
        <w:tc>
          <w:tcPr>
            <w:tcW w:w="992" w:type="dxa"/>
            <w:tcBorders>
              <w:top w:val="nil"/>
              <w:left w:val="nil"/>
              <w:bottom w:val="nil"/>
              <w:right w:val="nil"/>
            </w:tcBorders>
            <w:shd w:val="clear" w:color="auto" w:fill="auto"/>
            <w:vAlign w:val="center"/>
            <w:hideMark/>
          </w:tcPr>
          <w:p w:rsidR="00921904" w:rsidRPr="0021406F" w:rsidRDefault="00921904" w:rsidP="00B60590">
            <w:pPr>
              <w:jc w:val="right"/>
              <w:rPr>
                <w:rFonts w:ascii="Times New Roman" w:hAnsi="Times New Roman"/>
                <w:sz w:val="16"/>
                <w:szCs w:val="16"/>
                <w:lang w:eastAsia="es-MX"/>
              </w:rPr>
            </w:pPr>
          </w:p>
        </w:tc>
        <w:tc>
          <w:tcPr>
            <w:tcW w:w="1134" w:type="dxa"/>
            <w:tcBorders>
              <w:top w:val="nil"/>
              <w:left w:val="nil"/>
              <w:bottom w:val="nil"/>
              <w:right w:val="nil"/>
            </w:tcBorders>
            <w:shd w:val="clear" w:color="auto" w:fill="auto"/>
            <w:vAlign w:val="center"/>
            <w:hideMark/>
          </w:tcPr>
          <w:p w:rsidR="00921904" w:rsidRPr="0021406F" w:rsidRDefault="00921904" w:rsidP="00B60590">
            <w:pPr>
              <w:jc w:val="right"/>
              <w:rPr>
                <w:rFonts w:ascii="Times New Roman" w:hAnsi="Times New Roman"/>
                <w:sz w:val="16"/>
                <w:szCs w:val="16"/>
                <w:lang w:eastAsia="es-MX"/>
              </w:rPr>
            </w:pPr>
          </w:p>
        </w:tc>
        <w:tc>
          <w:tcPr>
            <w:tcW w:w="709" w:type="dxa"/>
            <w:tcBorders>
              <w:top w:val="nil"/>
              <w:left w:val="nil"/>
              <w:bottom w:val="nil"/>
              <w:right w:val="nil"/>
            </w:tcBorders>
            <w:shd w:val="clear" w:color="auto" w:fill="auto"/>
            <w:vAlign w:val="center"/>
            <w:hideMark/>
          </w:tcPr>
          <w:p w:rsidR="00921904" w:rsidRPr="0021406F" w:rsidRDefault="00921904" w:rsidP="00B60590">
            <w:pPr>
              <w:jc w:val="right"/>
              <w:rPr>
                <w:rFonts w:ascii="Times New Roman" w:hAnsi="Times New Roman"/>
                <w:sz w:val="16"/>
                <w:szCs w:val="16"/>
                <w:lang w:eastAsia="es-MX"/>
              </w:rPr>
            </w:pPr>
          </w:p>
        </w:tc>
        <w:tc>
          <w:tcPr>
            <w:tcW w:w="1134" w:type="dxa"/>
            <w:tcBorders>
              <w:top w:val="nil"/>
              <w:left w:val="nil"/>
              <w:bottom w:val="nil"/>
              <w:right w:val="nil"/>
            </w:tcBorders>
            <w:shd w:val="clear" w:color="auto" w:fill="auto"/>
            <w:vAlign w:val="center"/>
            <w:hideMark/>
          </w:tcPr>
          <w:p w:rsidR="00921904" w:rsidRPr="0021406F" w:rsidRDefault="00921904" w:rsidP="00B60590">
            <w:pPr>
              <w:jc w:val="right"/>
              <w:rPr>
                <w:rFonts w:ascii="Times New Roman" w:hAnsi="Times New Roman"/>
                <w:sz w:val="16"/>
                <w:szCs w:val="16"/>
                <w:lang w:eastAsia="es-MX"/>
              </w:rPr>
            </w:pPr>
          </w:p>
        </w:tc>
        <w:tc>
          <w:tcPr>
            <w:tcW w:w="1417" w:type="dxa"/>
            <w:tcBorders>
              <w:top w:val="nil"/>
              <w:left w:val="nil"/>
              <w:bottom w:val="nil"/>
              <w:right w:val="nil"/>
            </w:tcBorders>
            <w:shd w:val="clear" w:color="auto" w:fill="auto"/>
            <w:vAlign w:val="center"/>
            <w:hideMark/>
          </w:tcPr>
          <w:p w:rsidR="00921904" w:rsidRPr="0021406F" w:rsidRDefault="00921904" w:rsidP="00B60590">
            <w:pPr>
              <w:jc w:val="right"/>
              <w:rPr>
                <w:rFonts w:ascii="Times New Roman" w:hAnsi="Times New Roman"/>
                <w:sz w:val="16"/>
                <w:szCs w:val="16"/>
                <w:lang w:eastAsia="es-MX"/>
              </w:rPr>
            </w:pPr>
          </w:p>
        </w:tc>
        <w:tc>
          <w:tcPr>
            <w:tcW w:w="992" w:type="dxa"/>
            <w:tcBorders>
              <w:top w:val="nil"/>
              <w:left w:val="nil"/>
              <w:bottom w:val="nil"/>
              <w:right w:val="nil"/>
            </w:tcBorders>
            <w:shd w:val="clear" w:color="auto" w:fill="auto"/>
            <w:vAlign w:val="center"/>
            <w:hideMark/>
          </w:tcPr>
          <w:p w:rsidR="00921904" w:rsidRPr="0021406F" w:rsidRDefault="00921904" w:rsidP="00B60590">
            <w:pPr>
              <w:jc w:val="right"/>
              <w:rPr>
                <w:rFonts w:ascii="Times New Roman" w:hAnsi="Times New Roman"/>
                <w:sz w:val="16"/>
                <w:szCs w:val="16"/>
                <w:lang w:eastAsia="es-MX"/>
              </w:rPr>
            </w:pPr>
          </w:p>
        </w:tc>
        <w:tc>
          <w:tcPr>
            <w:tcW w:w="994" w:type="dxa"/>
            <w:tcBorders>
              <w:top w:val="nil"/>
              <w:left w:val="nil"/>
              <w:bottom w:val="nil"/>
              <w:right w:val="nil"/>
            </w:tcBorders>
            <w:shd w:val="clear" w:color="auto" w:fill="auto"/>
            <w:vAlign w:val="center"/>
            <w:hideMark/>
          </w:tcPr>
          <w:p w:rsidR="00921904" w:rsidRPr="0021406F" w:rsidRDefault="00921904" w:rsidP="00B60590">
            <w:pPr>
              <w:jc w:val="right"/>
              <w:rPr>
                <w:rFonts w:ascii="Times New Roman" w:hAnsi="Times New Roman"/>
                <w:sz w:val="16"/>
                <w:szCs w:val="16"/>
                <w:lang w:eastAsia="es-MX"/>
              </w:rPr>
            </w:pPr>
          </w:p>
        </w:tc>
        <w:tc>
          <w:tcPr>
            <w:tcW w:w="1421" w:type="dxa"/>
            <w:gridSpan w:val="2"/>
            <w:tcBorders>
              <w:top w:val="nil"/>
              <w:left w:val="nil"/>
              <w:bottom w:val="nil"/>
              <w:right w:val="nil"/>
            </w:tcBorders>
            <w:shd w:val="clear" w:color="auto" w:fill="auto"/>
            <w:vAlign w:val="center"/>
            <w:hideMark/>
          </w:tcPr>
          <w:p w:rsidR="00921904" w:rsidRPr="0021406F" w:rsidRDefault="00921904" w:rsidP="00B60590">
            <w:pPr>
              <w:jc w:val="right"/>
              <w:rPr>
                <w:rFonts w:ascii="Times New Roman" w:hAnsi="Times New Roman"/>
                <w:sz w:val="16"/>
                <w:szCs w:val="16"/>
                <w:lang w:eastAsia="es-MX"/>
              </w:rPr>
            </w:pPr>
          </w:p>
        </w:tc>
      </w:tr>
      <w:tr w:rsidR="00921904" w:rsidRPr="0021406F" w:rsidTr="00B60590">
        <w:trPr>
          <w:trHeight w:val="20"/>
        </w:trPr>
        <w:tc>
          <w:tcPr>
            <w:tcW w:w="1701" w:type="dxa"/>
            <w:tcBorders>
              <w:top w:val="nil"/>
              <w:left w:val="nil"/>
              <w:bottom w:val="nil"/>
              <w:right w:val="nil"/>
            </w:tcBorders>
            <w:shd w:val="clear" w:color="000000" w:fill="757575"/>
            <w:vAlign w:val="center"/>
            <w:hideMark/>
          </w:tcPr>
          <w:p w:rsidR="00921904" w:rsidRPr="0021406F" w:rsidRDefault="00921904" w:rsidP="00B60590">
            <w:pPr>
              <w:jc w:val="left"/>
              <w:rPr>
                <w:rFonts w:cs="Arial"/>
                <w:color w:val="FFFFFF"/>
                <w:sz w:val="16"/>
                <w:szCs w:val="16"/>
                <w:lang w:eastAsia="es-MX"/>
              </w:rPr>
            </w:pPr>
            <w:r w:rsidRPr="0021406F">
              <w:rPr>
                <w:rFonts w:cs="Arial"/>
                <w:color w:val="FFFFFF"/>
                <w:sz w:val="16"/>
                <w:szCs w:val="16"/>
                <w:lang w:eastAsia="es-MX"/>
              </w:rPr>
              <w:t>C. TOTAL DE OBLIGACIONES DIFERENTES DE FINANCIAMIENTO (C=A+B)</w:t>
            </w:r>
          </w:p>
        </w:tc>
        <w:tc>
          <w:tcPr>
            <w:tcW w:w="992" w:type="dxa"/>
            <w:tcBorders>
              <w:top w:val="nil"/>
              <w:left w:val="nil"/>
              <w:bottom w:val="nil"/>
              <w:right w:val="nil"/>
            </w:tcBorders>
            <w:shd w:val="clear" w:color="000000" w:fill="757575"/>
            <w:vAlign w:val="center"/>
            <w:hideMark/>
          </w:tcPr>
          <w:p w:rsidR="00921904" w:rsidRPr="0021406F" w:rsidRDefault="00921904" w:rsidP="00B60590">
            <w:pPr>
              <w:jc w:val="right"/>
              <w:rPr>
                <w:rFonts w:cs="Arial"/>
                <w:color w:val="FFFFFF"/>
                <w:sz w:val="16"/>
                <w:szCs w:val="16"/>
                <w:lang w:eastAsia="es-MX"/>
              </w:rPr>
            </w:pPr>
            <w:r w:rsidRPr="0021406F">
              <w:rPr>
                <w:rFonts w:cs="Arial"/>
                <w:color w:val="FFFFFF"/>
                <w:sz w:val="16"/>
                <w:szCs w:val="16"/>
                <w:lang w:eastAsia="es-MX"/>
              </w:rPr>
              <w:t>0</w:t>
            </w:r>
          </w:p>
        </w:tc>
        <w:tc>
          <w:tcPr>
            <w:tcW w:w="993" w:type="dxa"/>
            <w:tcBorders>
              <w:top w:val="nil"/>
              <w:left w:val="nil"/>
              <w:bottom w:val="nil"/>
              <w:right w:val="nil"/>
            </w:tcBorders>
            <w:shd w:val="clear" w:color="000000" w:fill="757575"/>
            <w:vAlign w:val="center"/>
            <w:hideMark/>
          </w:tcPr>
          <w:p w:rsidR="00921904" w:rsidRPr="0021406F" w:rsidRDefault="00921904" w:rsidP="00B60590">
            <w:pPr>
              <w:jc w:val="right"/>
              <w:rPr>
                <w:rFonts w:cs="Arial"/>
                <w:color w:val="FFFFFF"/>
                <w:sz w:val="16"/>
                <w:szCs w:val="16"/>
                <w:lang w:eastAsia="es-MX"/>
              </w:rPr>
            </w:pPr>
            <w:r w:rsidRPr="0021406F">
              <w:rPr>
                <w:rFonts w:cs="Arial"/>
                <w:color w:val="FFFFFF"/>
                <w:sz w:val="16"/>
                <w:szCs w:val="16"/>
                <w:lang w:eastAsia="es-MX"/>
              </w:rPr>
              <w:t>0</w:t>
            </w:r>
          </w:p>
        </w:tc>
        <w:tc>
          <w:tcPr>
            <w:tcW w:w="992" w:type="dxa"/>
            <w:tcBorders>
              <w:top w:val="nil"/>
              <w:left w:val="nil"/>
              <w:bottom w:val="nil"/>
              <w:right w:val="nil"/>
            </w:tcBorders>
            <w:shd w:val="clear" w:color="000000" w:fill="757575"/>
            <w:vAlign w:val="center"/>
            <w:hideMark/>
          </w:tcPr>
          <w:p w:rsidR="00921904" w:rsidRPr="0021406F" w:rsidRDefault="00921904" w:rsidP="00B60590">
            <w:pPr>
              <w:jc w:val="right"/>
              <w:rPr>
                <w:rFonts w:cs="Arial"/>
                <w:color w:val="FFFFFF"/>
                <w:sz w:val="16"/>
                <w:szCs w:val="16"/>
                <w:lang w:eastAsia="es-MX"/>
              </w:rPr>
            </w:pPr>
            <w:r w:rsidRPr="0021406F">
              <w:rPr>
                <w:rFonts w:cs="Arial"/>
                <w:color w:val="FFFFFF"/>
                <w:sz w:val="16"/>
                <w:szCs w:val="16"/>
                <w:lang w:eastAsia="es-MX"/>
              </w:rPr>
              <w:t>0</w:t>
            </w:r>
          </w:p>
        </w:tc>
        <w:tc>
          <w:tcPr>
            <w:tcW w:w="1134" w:type="dxa"/>
            <w:tcBorders>
              <w:top w:val="nil"/>
              <w:left w:val="nil"/>
              <w:bottom w:val="nil"/>
              <w:right w:val="nil"/>
            </w:tcBorders>
            <w:shd w:val="clear" w:color="000000" w:fill="757575"/>
            <w:vAlign w:val="center"/>
            <w:hideMark/>
          </w:tcPr>
          <w:p w:rsidR="00921904" w:rsidRPr="0021406F" w:rsidRDefault="00921904" w:rsidP="00B60590">
            <w:pPr>
              <w:jc w:val="right"/>
              <w:rPr>
                <w:rFonts w:cs="Arial"/>
                <w:color w:val="FFFFFF"/>
                <w:sz w:val="16"/>
                <w:szCs w:val="16"/>
                <w:lang w:eastAsia="es-MX"/>
              </w:rPr>
            </w:pPr>
            <w:r w:rsidRPr="0021406F">
              <w:rPr>
                <w:rFonts w:cs="Arial"/>
                <w:color w:val="FFFFFF"/>
                <w:sz w:val="16"/>
                <w:szCs w:val="16"/>
                <w:lang w:eastAsia="es-MX"/>
              </w:rPr>
              <w:t>770,425,594</w:t>
            </w:r>
          </w:p>
        </w:tc>
        <w:tc>
          <w:tcPr>
            <w:tcW w:w="709" w:type="dxa"/>
            <w:tcBorders>
              <w:top w:val="nil"/>
              <w:left w:val="nil"/>
              <w:bottom w:val="nil"/>
              <w:right w:val="nil"/>
            </w:tcBorders>
            <w:shd w:val="clear" w:color="000000" w:fill="757575"/>
            <w:vAlign w:val="center"/>
            <w:hideMark/>
          </w:tcPr>
          <w:p w:rsidR="00921904" w:rsidRPr="0021406F" w:rsidRDefault="00921904" w:rsidP="00B60590">
            <w:pPr>
              <w:jc w:val="right"/>
              <w:rPr>
                <w:rFonts w:cs="Arial"/>
                <w:color w:val="FFFFFF"/>
                <w:sz w:val="16"/>
                <w:szCs w:val="16"/>
                <w:lang w:eastAsia="es-MX"/>
              </w:rPr>
            </w:pPr>
            <w:r w:rsidRPr="0021406F">
              <w:rPr>
                <w:rFonts w:cs="Arial"/>
                <w:color w:val="FFFFFF"/>
                <w:sz w:val="16"/>
                <w:szCs w:val="16"/>
                <w:lang w:eastAsia="es-MX"/>
              </w:rPr>
              <w:t>0</w:t>
            </w:r>
          </w:p>
        </w:tc>
        <w:tc>
          <w:tcPr>
            <w:tcW w:w="1134" w:type="dxa"/>
            <w:tcBorders>
              <w:top w:val="nil"/>
              <w:left w:val="nil"/>
              <w:bottom w:val="nil"/>
              <w:right w:val="nil"/>
            </w:tcBorders>
            <w:shd w:val="clear" w:color="000000" w:fill="757575"/>
            <w:vAlign w:val="center"/>
            <w:hideMark/>
          </w:tcPr>
          <w:p w:rsidR="00921904" w:rsidRPr="0021406F" w:rsidRDefault="00921904" w:rsidP="00B60590">
            <w:pPr>
              <w:jc w:val="right"/>
              <w:rPr>
                <w:rFonts w:cs="Arial"/>
                <w:color w:val="FFFFFF"/>
                <w:sz w:val="16"/>
                <w:szCs w:val="16"/>
                <w:lang w:eastAsia="es-MX"/>
              </w:rPr>
            </w:pPr>
            <w:r w:rsidRPr="0021406F">
              <w:rPr>
                <w:rFonts w:cs="Arial"/>
                <w:color w:val="FFFFFF"/>
                <w:sz w:val="16"/>
                <w:szCs w:val="16"/>
                <w:lang w:eastAsia="es-MX"/>
              </w:rPr>
              <w:t>17,608,333</w:t>
            </w:r>
          </w:p>
        </w:tc>
        <w:tc>
          <w:tcPr>
            <w:tcW w:w="1417" w:type="dxa"/>
            <w:tcBorders>
              <w:top w:val="nil"/>
              <w:left w:val="nil"/>
              <w:bottom w:val="nil"/>
              <w:right w:val="nil"/>
            </w:tcBorders>
            <w:shd w:val="clear" w:color="000000" w:fill="757575"/>
            <w:vAlign w:val="center"/>
            <w:hideMark/>
          </w:tcPr>
          <w:p w:rsidR="00921904" w:rsidRPr="0021406F" w:rsidRDefault="00921904" w:rsidP="00B60590">
            <w:pPr>
              <w:jc w:val="right"/>
              <w:rPr>
                <w:rFonts w:cs="Arial"/>
                <w:color w:val="FFFFFF"/>
                <w:sz w:val="16"/>
                <w:szCs w:val="16"/>
                <w:lang w:eastAsia="es-MX"/>
              </w:rPr>
            </w:pPr>
            <w:r w:rsidRPr="0021406F">
              <w:rPr>
                <w:rFonts w:cs="Arial"/>
                <w:color w:val="FFFFFF"/>
                <w:sz w:val="16"/>
                <w:szCs w:val="16"/>
                <w:lang w:eastAsia="es-MX"/>
              </w:rPr>
              <w:t xml:space="preserve"> ND </w:t>
            </w:r>
          </w:p>
        </w:tc>
        <w:tc>
          <w:tcPr>
            <w:tcW w:w="992" w:type="dxa"/>
            <w:tcBorders>
              <w:top w:val="nil"/>
              <w:left w:val="nil"/>
              <w:bottom w:val="nil"/>
              <w:right w:val="nil"/>
            </w:tcBorders>
            <w:shd w:val="clear" w:color="000000" w:fill="757575"/>
            <w:vAlign w:val="center"/>
            <w:hideMark/>
          </w:tcPr>
          <w:p w:rsidR="00921904" w:rsidRPr="0021406F" w:rsidRDefault="00921904" w:rsidP="00B60590">
            <w:pPr>
              <w:jc w:val="right"/>
              <w:rPr>
                <w:rFonts w:cs="Arial"/>
                <w:color w:val="FFFFFF"/>
                <w:sz w:val="16"/>
                <w:szCs w:val="16"/>
                <w:lang w:eastAsia="es-MX"/>
              </w:rPr>
            </w:pPr>
            <w:r w:rsidRPr="0021406F">
              <w:rPr>
                <w:rFonts w:cs="Arial"/>
                <w:color w:val="FFFFFF"/>
                <w:sz w:val="16"/>
                <w:szCs w:val="16"/>
                <w:lang w:eastAsia="es-MX"/>
              </w:rPr>
              <w:t xml:space="preserve"> ND </w:t>
            </w:r>
          </w:p>
        </w:tc>
        <w:tc>
          <w:tcPr>
            <w:tcW w:w="994" w:type="dxa"/>
            <w:tcBorders>
              <w:top w:val="nil"/>
              <w:left w:val="nil"/>
              <w:bottom w:val="nil"/>
              <w:right w:val="nil"/>
            </w:tcBorders>
            <w:shd w:val="clear" w:color="000000" w:fill="757575"/>
            <w:vAlign w:val="center"/>
            <w:hideMark/>
          </w:tcPr>
          <w:p w:rsidR="00921904" w:rsidRPr="0021406F" w:rsidRDefault="00921904" w:rsidP="00B60590">
            <w:pPr>
              <w:jc w:val="right"/>
              <w:rPr>
                <w:rFonts w:cs="Arial"/>
                <w:color w:val="FFFFFF"/>
                <w:sz w:val="16"/>
                <w:szCs w:val="16"/>
                <w:lang w:eastAsia="es-MX"/>
              </w:rPr>
            </w:pPr>
            <w:r w:rsidRPr="0021406F">
              <w:rPr>
                <w:rFonts w:cs="Arial"/>
                <w:color w:val="FFFFFF"/>
                <w:sz w:val="16"/>
                <w:szCs w:val="16"/>
                <w:lang w:eastAsia="es-MX"/>
              </w:rPr>
              <w:t xml:space="preserve"> ND </w:t>
            </w:r>
          </w:p>
        </w:tc>
        <w:tc>
          <w:tcPr>
            <w:tcW w:w="1421" w:type="dxa"/>
            <w:gridSpan w:val="2"/>
            <w:tcBorders>
              <w:top w:val="nil"/>
              <w:left w:val="nil"/>
              <w:bottom w:val="nil"/>
              <w:right w:val="nil"/>
            </w:tcBorders>
            <w:shd w:val="clear" w:color="000000" w:fill="757575"/>
            <w:vAlign w:val="center"/>
            <w:hideMark/>
          </w:tcPr>
          <w:p w:rsidR="00921904" w:rsidRPr="0021406F" w:rsidRDefault="00921904" w:rsidP="00B60590">
            <w:pPr>
              <w:jc w:val="right"/>
              <w:rPr>
                <w:rFonts w:cs="Arial"/>
                <w:color w:val="FFFFFF"/>
                <w:sz w:val="16"/>
                <w:szCs w:val="16"/>
                <w:lang w:eastAsia="es-MX"/>
              </w:rPr>
            </w:pPr>
            <w:r w:rsidRPr="0021406F">
              <w:rPr>
                <w:rFonts w:cs="Arial"/>
                <w:color w:val="FFFFFF"/>
                <w:sz w:val="16"/>
                <w:szCs w:val="16"/>
                <w:lang w:eastAsia="es-MX"/>
              </w:rPr>
              <w:t>770,425,594</w:t>
            </w:r>
          </w:p>
        </w:tc>
      </w:tr>
    </w:tbl>
    <w:p w:rsidR="00921904" w:rsidRDefault="00921904">
      <w:r>
        <w:br w:type="page"/>
      </w:r>
    </w:p>
    <w:p w:rsidR="00921904" w:rsidRDefault="00921904">
      <w:pPr>
        <w:pStyle w:val="Ttulo3"/>
      </w:pPr>
      <w:bookmarkStart w:id="123" w:name="X3bb6a56003382a400ada9ea2df3c93ef07c6f8d"/>
      <w:r>
        <w:lastRenderedPageBreak/>
        <w:t>ANEXO 16.10. INFORME SOBRE ESTUDIOS ACTUARIALES</w:t>
      </w:r>
      <w:bookmarkEnd w:id="123"/>
    </w:p>
    <w:p w:rsidR="00921904" w:rsidRDefault="00921904"/>
    <w:tbl>
      <w:tblPr>
        <w:tblW w:w="5000" w:type="pct"/>
        <w:tblCellMar>
          <w:left w:w="70" w:type="dxa"/>
          <w:right w:w="70" w:type="dxa"/>
        </w:tblCellMar>
        <w:tblLook w:val="04A0" w:firstRow="1" w:lastRow="0" w:firstColumn="1" w:lastColumn="0" w:noHBand="0" w:noVBand="1"/>
      </w:tblPr>
      <w:tblGrid>
        <w:gridCol w:w="2017"/>
        <w:gridCol w:w="2301"/>
        <w:gridCol w:w="2301"/>
        <w:gridCol w:w="2421"/>
        <w:gridCol w:w="2421"/>
        <w:gridCol w:w="2541"/>
      </w:tblGrid>
      <w:tr w:rsidR="00921904" w:rsidRPr="0071649A" w:rsidTr="00B60590">
        <w:trPr>
          <w:trHeight w:val="312"/>
        </w:trPr>
        <w:tc>
          <w:tcPr>
            <w:tcW w:w="5000" w:type="pct"/>
            <w:gridSpan w:val="6"/>
            <w:tcBorders>
              <w:top w:val="nil"/>
              <w:left w:val="nil"/>
              <w:bottom w:val="single" w:sz="4" w:space="0" w:color="4B4B4B"/>
              <w:right w:val="nil"/>
            </w:tcBorders>
            <w:shd w:val="clear" w:color="000000" w:fill="4B4B4B"/>
            <w:noWrap/>
            <w:vAlign w:val="center"/>
            <w:hideMark/>
          </w:tcPr>
          <w:p w:rsidR="00921904" w:rsidRPr="0071649A" w:rsidRDefault="00921904" w:rsidP="00B60590">
            <w:pPr>
              <w:jc w:val="center"/>
              <w:rPr>
                <w:rFonts w:cs="Arial"/>
                <w:b/>
                <w:bCs/>
                <w:color w:val="FFFFFF"/>
                <w:sz w:val="20"/>
                <w:szCs w:val="20"/>
                <w:lang w:eastAsia="es-MX"/>
              </w:rPr>
            </w:pPr>
            <w:r w:rsidRPr="0071649A">
              <w:rPr>
                <w:rFonts w:cs="Arial"/>
                <w:b/>
                <w:bCs/>
                <w:color w:val="FFFFFF"/>
                <w:sz w:val="20"/>
                <w:szCs w:val="20"/>
                <w:lang w:eastAsia="es-MX"/>
              </w:rPr>
              <w:t>INSTITUTO DE SEGURIDAD SOCIAL DE LOS TRABAJADORES DEL ESTADO DE YUCATÁN</w:t>
            </w:r>
          </w:p>
        </w:tc>
      </w:tr>
      <w:tr w:rsidR="00921904" w:rsidRPr="0071649A" w:rsidTr="00B60590">
        <w:trPr>
          <w:trHeight w:val="312"/>
        </w:trPr>
        <w:tc>
          <w:tcPr>
            <w:tcW w:w="5000" w:type="pct"/>
            <w:gridSpan w:val="6"/>
            <w:tcBorders>
              <w:top w:val="single" w:sz="4" w:space="0" w:color="4B4B4B"/>
              <w:left w:val="nil"/>
              <w:bottom w:val="single" w:sz="4" w:space="0" w:color="4B4B4B"/>
              <w:right w:val="nil"/>
            </w:tcBorders>
            <w:shd w:val="clear" w:color="000000" w:fill="4B4B4B"/>
            <w:noWrap/>
            <w:vAlign w:val="center"/>
            <w:hideMark/>
          </w:tcPr>
          <w:p w:rsidR="00921904" w:rsidRPr="0071649A" w:rsidRDefault="00921904" w:rsidP="00B60590">
            <w:pPr>
              <w:jc w:val="center"/>
              <w:rPr>
                <w:rFonts w:cs="Arial"/>
                <w:b/>
                <w:bCs/>
                <w:color w:val="FFFFFF"/>
                <w:sz w:val="20"/>
                <w:szCs w:val="20"/>
                <w:lang w:eastAsia="es-MX"/>
              </w:rPr>
            </w:pPr>
            <w:r w:rsidRPr="0071649A">
              <w:rPr>
                <w:rFonts w:cs="Arial"/>
                <w:b/>
                <w:bCs/>
                <w:color w:val="FFFFFF"/>
                <w:sz w:val="20"/>
                <w:szCs w:val="20"/>
                <w:lang w:eastAsia="es-MX"/>
              </w:rPr>
              <w:t>INFORME SOBRE ESTUDIOS ACTUARIALES - LDF</w:t>
            </w:r>
          </w:p>
        </w:tc>
      </w:tr>
      <w:tr w:rsidR="00921904" w:rsidRPr="0071649A" w:rsidTr="00B60590">
        <w:trPr>
          <w:trHeight w:val="936"/>
        </w:trPr>
        <w:tc>
          <w:tcPr>
            <w:tcW w:w="1184" w:type="pct"/>
            <w:tcBorders>
              <w:top w:val="nil"/>
              <w:left w:val="nil"/>
              <w:bottom w:val="nil"/>
              <w:right w:val="nil"/>
            </w:tcBorders>
            <w:shd w:val="clear" w:color="000000" w:fill="4B4B4B"/>
            <w:vAlign w:val="center"/>
            <w:hideMark/>
          </w:tcPr>
          <w:p w:rsidR="00921904" w:rsidRPr="0071649A" w:rsidRDefault="00921904" w:rsidP="00B60590">
            <w:pPr>
              <w:jc w:val="left"/>
              <w:rPr>
                <w:rFonts w:cs="Arial"/>
                <w:b/>
                <w:bCs/>
                <w:color w:val="FFFFFF"/>
                <w:sz w:val="20"/>
                <w:szCs w:val="20"/>
                <w:lang w:eastAsia="es-MX"/>
              </w:rPr>
            </w:pPr>
            <w:r w:rsidRPr="0071649A">
              <w:rPr>
                <w:rFonts w:cs="Arial"/>
                <w:b/>
                <w:bCs/>
                <w:color w:val="FFFFFF"/>
                <w:sz w:val="20"/>
                <w:szCs w:val="20"/>
                <w:lang w:eastAsia="es-MX"/>
              </w:rPr>
              <w:t> </w:t>
            </w:r>
          </w:p>
        </w:tc>
        <w:tc>
          <w:tcPr>
            <w:tcW w:w="754" w:type="pct"/>
            <w:tcBorders>
              <w:top w:val="nil"/>
              <w:left w:val="nil"/>
              <w:bottom w:val="nil"/>
              <w:right w:val="nil"/>
            </w:tcBorders>
            <w:shd w:val="clear" w:color="000000" w:fill="4B4B4B"/>
            <w:vAlign w:val="center"/>
            <w:hideMark/>
          </w:tcPr>
          <w:p w:rsidR="00921904" w:rsidRPr="0071649A" w:rsidRDefault="00921904" w:rsidP="00B60590">
            <w:pPr>
              <w:jc w:val="center"/>
              <w:rPr>
                <w:rFonts w:cs="Arial"/>
                <w:b/>
                <w:bCs/>
                <w:color w:val="FFFFFF"/>
                <w:sz w:val="20"/>
                <w:szCs w:val="20"/>
                <w:lang w:eastAsia="es-MX"/>
              </w:rPr>
            </w:pPr>
            <w:r w:rsidRPr="0071649A">
              <w:rPr>
                <w:rFonts w:cs="Arial"/>
                <w:b/>
                <w:bCs/>
                <w:color w:val="FFFFFF"/>
                <w:sz w:val="20"/>
                <w:szCs w:val="20"/>
                <w:lang w:eastAsia="es-MX"/>
              </w:rPr>
              <w:t>PENSIONES Y JUBILACIONES</w:t>
            </w:r>
          </w:p>
        </w:tc>
        <w:tc>
          <w:tcPr>
            <w:tcW w:w="754" w:type="pct"/>
            <w:tcBorders>
              <w:top w:val="nil"/>
              <w:left w:val="nil"/>
              <w:bottom w:val="nil"/>
              <w:right w:val="nil"/>
            </w:tcBorders>
            <w:shd w:val="clear" w:color="000000" w:fill="4B4B4B"/>
            <w:noWrap/>
            <w:vAlign w:val="center"/>
            <w:hideMark/>
          </w:tcPr>
          <w:p w:rsidR="00921904" w:rsidRPr="0071649A" w:rsidRDefault="00921904" w:rsidP="00B60590">
            <w:pPr>
              <w:jc w:val="center"/>
              <w:rPr>
                <w:rFonts w:cs="Arial"/>
                <w:b/>
                <w:bCs/>
                <w:color w:val="FFFFFF"/>
                <w:sz w:val="20"/>
                <w:szCs w:val="20"/>
                <w:lang w:eastAsia="es-MX"/>
              </w:rPr>
            </w:pPr>
            <w:r w:rsidRPr="0071649A">
              <w:rPr>
                <w:rFonts w:cs="Arial"/>
                <w:b/>
                <w:bCs/>
                <w:color w:val="FFFFFF"/>
                <w:sz w:val="20"/>
                <w:szCs w:val="20"/>
                <w:lang w:eastAsia="es-MX"/>
              </w:rPr>
              <w:t>SALUD</w:t>
            </w:r>
          </w:p>
        </w:tc>
        <w:tc>
          <w:tcPr>
            <w:tcW w:w="754" w:type="pct"/>
            <w:tcBorders>
              <w:top w:val="nil"/>
              <w:left w:val="nil"/>
              <w:bottom w:val="nil"/>
              <w:right w:val="nil"/>
            </w:tcBorders>
            <w:shd w:val="clear" w:color="000000" w:fill="4B4B4B"/>
            <w:vAlign w:val="center"/>
            <w:hideMark/>
          </w:tcPr>
          <w:p w:rsidR="00921904" w:rsidRPr="0071649A" w:rsidRDefault="00921904" w:rsidP="00B60590">
            <w:pPr>
              <w:jc w:val="center"/>
              <w:rPr>
                <w:rFonts w:cs="Arial"/>
                <w:b/>
                <w:bCs/>
                <w:color w:val="FFFFFF"/>
                <w:sz w:val="20"/>
                <w:szCs w:val="20"/>
                <w:lang w:eastAsia="es-MX"/>
              </w:rPr>
            </w:pPr>
            <w:r w:rsidRPr="0071649A">
              <w:rPr>
                <w:rFonts w:cs="Arial"/>
                <w:b/>
                <w:bCs/>
                <w:color w:val="FFFFFF"/>
                <w:sz w:val="20"/>
                <w:szCs w:val="20"/>
                <w:lang w:eastAsia="es-MX"/>
              </w:rPr>
              <w:t>RIESGOS DE TRABAJO</w:t>
            </w:r>
          </w:p>
        </w:tc>
        <w:tc>
          <w:tcPr>
            <w:tcW w:w="754" w:type="pct"/>
            <w:tcBorders>
              <w:top w:val="nil"/>
              <w:left w:val="nil"/>
              <w:bottom w:val="nil"/>
              <w:right w:val="nil"/>
            </w:tcBorders>
            <w:shd w:val="clear" w:color="000000" w:fill="4B4B4B"/>
            <w:vAlign w:val="center"/>
            <w:hideMark/>
          </w:tcPr>
          <w:p w:rsidR="00921904" w:rsidRPr="0071649A" w:rsidRDefault="00921904" w:rsidP="00B60590">
            <w:pPr>
              <w:jc w:val="center"/>
              <w:rPr>
                <w:rFonts w:cs="Arial"/>
                <w:b/>
                <w:bCs/>
                <w:color w:val="FFFFFF"/>
                <w:sz w:val="20"/>
                <w:szCs w:val="20"/>
                <w:lang w:eastAsia="es-MX"/>
              </w:rPr>
            </w:pPr>
            <w:r w:rsidRPr="0071649A">
              <w:rPr>
                <w:rFonts w:cs="Arial"/>
                <w:b/>
                <w:bCs/>
                <w:color w:val="FFFFFF"/>
                <w:sz w:val="20"/>
                <w:szCs w:val="20"/>
                <w:lang w:eastAsia="es-MX"/>
              </w:rPr>
              <w:t>INVALIDEZ Y VIDA</w:t>
            </w:r>
          </w:p>
        </w:tc>
        <w:tc>
          <w:tcPr>
            <w:tcW w:w="799" w:type="pct"/>
            <w:tcBorders>
              <w:top w:val="nil"/>
              <w:left w:val="nil"/>
              <w:bottom w:val="nil"/>
              <w:right w:val="nil"/>
            </w:tcBorders>
            <w:shd w:val="clear" w:color="000000" w:fill="4B4B4B"/>
            <w:vAlign w:val="center"/>
            <w:hideMark/>
          </w:tcPr>
          <w:p w:rsidR="00921904" w:rsidRPr="0071649A" w:rsidRDefault="00921904" w:rsidP="00B60590">
            <w:pPr>
              <w:jc w:val="center"/>
              <w:rPr>
                <w:rFonts w:cs="Arial"/>
                <w:b/>
                <w:bCs/>
                <w:color w:val="FFFFFF"/>
                <w:sz w:val="20"/>
                <w:szCs w:val="20"/>
                <w:lang w:eastAsia="es-MX"/>
              </w:rPr>
            </w:pPr>
            <w:r w:rsidRPr="0071649A">
              <w:rPr>
                <w:rFonts w:cs="Arial"/>
                <w:b/>
                <w:bCs/>
                <w:color w:val="FFFFFF"/>
                <w:sz w:val="20"/>
                <w:szCs w:val="20"/>
                <w:lang w:eastAsia="es-MX"/>
              </w:rPr>
              <w:t>OTRAS PRESTACIONES SOCIALES</w:t>
            </w:r>
          </w:p>
        </w:tc>
      </w:tr>
      <w:tr w:rsidR="00921904" w:rsidRPr="0071649A" w:rsidTr="00B60590">
        <w:trPr>
          <w:trHeight w:val="312"/>
        </w:trPr>
        <w:tc>
          <w:tcPr>
            <w:tcW w:w="1184" w:type="pct"/>
            <w:tcBorders>
              <w:top w:val="nil"/>
              <w:left w:val="nil"/>
              <w:bottom w:val="nil"/>
              <w:right w:val="nil"/>
            </w:tcBorders>
            <w:shd w:val="clear" w:color="000000" w:fill="757575"/>
            <w:vAlign w:val="center"/>
            <w:hideMark/>
          </w:tcPr>
          <w:p w:rsidR="00921904" w:rsidRPr="0071649A" w:rsidRDefault="00921904" w:rsidP="00B60590">
            <w:pPr>
              <w:jc w:val="left"/>
              <w:rPr>
                <w:rFonts w:cs="Arial"/>
                <w:b/>
                <w:bCs/>
                <w:color w:val="FFFFFF"/>
                <w:sz w:val="20"/>
                <w:szCs w:val="20"/>
                <w:lang w:eastAsia="es-MX"/>
              </w:rPr>
            </w:pPr>
            <w:r w:rsidRPr="0071649A">
              <w:rPr>
                <w:rFonts w:cs="Arial"/>
                <w:b/>
                <w:bCs/>
                <w:color w:val="FFFFFF"/>
                <w:sz w:val="20"/>
                <w:szCs w:val="20"/>
                <w:lang w:eastAsia="es-MX"/>
              </w:rPr>
              <w:t>TIPO DE SISTEMA</w:t>
            </w:r>
          </w:p>
        </w:tc>
        <w:tc>
          <w:tcPr>
            <w:tcW w:w="754" w:type="pct"/>
            <w:tcBorders>
              <w:top w:val="nil"/>
              <w:left w:val="nil"/>
              <w:bottom w:val="nil"/>
              <w:right w:val="nil"/>
            </w:tcBorders>
            <w:shd w:val="clear" w:color="000000" w:fill="757575"/>
            <w:vAlign w:val="center"/>
            <w:hideMark/>
          </w:tcPr>
          <w:p w:rsidR="00921904" w:rsidRPr="0071649A" w:rsidRDefault="00921904" w:rsidP="00B60590">
            <w:pPr>
              <w:jc w:val="center"/>
              <w:rPr>
                <w:rFonts w:cs="Arial"/>
                <w:b/>
                <w:bCs/>
                <w:color w:val="FFFFFF"/>
                <w:sz w:val="20"/>
                <w:szCs w:val="20"/>
                <w:lang w:eastAsia="es-MX"/>
              </w:rPr>
            </w:pPr>
            <w:r w:rsidRPr="0071649A">
              <w:rPr>
                <w:rFonts w:cs="Arial"/>
                <w:b/>
                <w:bCs/>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921904" w:rsidRPr="0071649A" w:rsidRDefault="00921904" w:rsidP="00B60590">
            <w:pPr>
              <w:jc w:val="center"/>
              <w:rPr>
                <w:rFonts w:cs="Arial"/>
                <w:b/>
                <w:bCs/>
                <w:color w:val="FFFFFF"/>
                <w:sz w:val="20"/>
                <w:szCs w:val="20"/>
                <w:lang w:eastAsia="es-MX"/>
              </w:rPr>
            </w:pPr>
            <w:r w:rsidRPr="0071649A">
              <w:rPr>
                <w:rFonts w:cs="Arial"/>
                <w:b/>
                <w:bCs/>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921904" w:rsidRPr="0071649A" w:rsidRDefault="00921904" w:rsidP="00B60590">
            <w:pPr>
              <w:jc w:val="center"/>
              <w:rPr>
                <w:rFonts w:cs="Arial"/>
                <w:b/>
                <w:bCs/>
                <w:color w:val="FFFFFF"/>
                <w:sz w:val="20"/>
                <w:szCs w:val="20"/>
                <w:lang w:eastAsia="es-MX"/>
              </w:rPr>
            </w:pPr>
            <w:r w:rsidRPr="0071649A">
              <w:rPr>
                <w:rFonts w:cs="Arial"/>
                <w:b/>
                <w:bCs/>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921904" w:rsidRPr="0071649A" w:rsidRDefault="00921904" w:rsidP="00B60590">
            <w:pPr>
              <w:jc w:val="center"/>
              <w:rPr>
                <w:rFonts w:cs="Arial"/>
                <w:b/>
                <w:bCs/>
                <w:color w:val="FFFFFF"/>
                <w:sz w:val="20"/>
                <w:szCs w:val="20"/>
                <w:lang w:eastAsia="es-MX"/>
              </w:rPr>
            </w:pPr>
            <w:r w:rsidRPr="0071649A">
              <w:rPr>
                <w:rFonts w:cs="Arial"/>
                <w:b/>
                <w:bCs/>
                <w:color w:val="FFFFFF"/>
                <w:sz w:val="20"/>
                <w:szCs w:val="20"/>
                <w:lang w:eastAsia="es-MX"/>
              </w:rPr>
              <w:t> </w:t>
            </w:r>
          </w:p>
        </w:tc>
        <w:tc>
          <w:tcPr>
            <w:tcW w:w="799" w:type="pct"/>
            <w:tcBorders>
              <w:top w:val="nil"/>
              <w:left w:val="nil"/>
              <w:bottom w:val="nil"/>
              <w:right w:val="nil"/>
            </w:tcBorders>
            <w:shd w:val="clear" w:color="000000" w:fill="757575"/>
            <w:noWrap/>
            <w:vAlign w:val="center"/>
            <w:hideMark/>
          </w:tcPr>
          <w:p w:rsidR="00921904" w:rsidRPr="0071649A" w:rsidRDefault="00921904" w:rsidP="00B60590">
            <w:pPr>
              <w:jc w:val="center"/>
              <w:rPr>
                <w:rFonts w:cs="Arial"/>
                <w:b/>
                <w:bCs/>
                <w:color w:val="FFFFFF"/>
                <w:sz w:val="20"/>
                <w:szCs w:val="20"/>
                <w:lang w:eastAsia="es-MX"/>
              </w:rPr>
            </w:pPr>
            <w:r w:rsidRPr="0071649A">
              <w:rPr>
                <w:rFonts w:cs="Arial"/>
                <w:b/>
                <w:bCs/>
                <w:color w:val="FFFFFF"/>
                <w:sz w:val="20"/>
                <w:szCs w:val="20"/>
                <w:lang w:eastAsia="es-MX"/>
              </w:rPr>
              <w:t> </w:t>
            </w:r>
          </w:p>
        </w:tc>
      </w:tr>
      <w:tr w:rsidR="00921904" w:rsidRPr="0071649A" w:rsidTr="00B60590">
        <w:trPr>
          <w:trHeight w:val="900"/>
        </w:trPr>
        <w:tc>
          <w:tcPr>
            <w:tcW w:w="1184" w:type="pct"/>
            <w:tcBorders>
              <w:top w:val="nil"/>
              <w:left w:val="nil"/>
              <w:bottom w:val="nil"/>
              <w:right w:val="nil"/>
            </w:tcBorders>
            <w:shd w:val="clear" w:color="auto" w:fill="auto"/>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PRESTACIÓN LABORAL O FONDO GENERAL PARA TRABAJADORES DEL ESTADO O MUNICIPIO</w:t>
            </w:r>
          </w:p>
        </w:tc>
        <w:tc>
          <w:tcPr>
            <w:tcW w:w="754" w:type="pct"/>
            <w:tcBorders>
              <w:top w:val="nil"/>
              <w:left w:val="nil"/>
              <w:bottom w:val="nil"/>
              <w:right w:val="nil"/>
            </w:tcBorders>
            <w:shd w:val="clear" w:color="auto" w:fill="auto"/>
            <w:vAlign w:val="center"/>
            <w:hideMark/>
          </w:tcPr>
          <w:p w:rsidR="00921904" w:rsidRPr="0071649A" w:rsidRDefault="00921904" w:rsidP="00B60590">
            <w:pPr>
              <w:jc w:val="center"/>
              <w:rPr>
                <w:rFonts w:cs="Arial"/>
                <w:color w:val="000000"/>
                <w:sz w:val="20"/>
                <w:szCs w:val="20"/>
                <w:lang w:eastAsia="es-MX"/>
              </w:rPr>
            </w:pPr>
            <w:r w:rsidRPr="0071649A">
              <w:rPr>
                <w:rFonts w:cs="Arial"/>
                <w:color w:val="000000"/>
                <w:sz w:val="20"/>
                <w:szCs w:val="20"/>
                <w:lang w:eastAsia="es-MX"/>
              </w:rPr>
              <w:t>PRESTACIONES LABORALES</w:t>
            </w:r>
          </w:p>
        </w:tc>
        <w:tc>
          <w:tcPr>
            <w:tcW w:w="754" w:type="pct"/>
            <w:tcBorders>
              <w:top w:val="nil"/>
              <w:left w:val="nil"/>
              <w:bottom w:val="nil"/>
              <w:right w:val="nil"/>
            </w:tcBorders>
            <w:shd w:val="clear" w:color="auto" w:fill="auto"/>
            <w:vAlign w:val="center"/>
            <w:hideMark/>
          </w:tcPr>
          <w:p w:rsidR="00921904" w:rsidRPr="0071649A" w:rsidRDefault="00921904" w:rsidP="00B60590">
            <w:pPr>
              <w:jc w:val="center"/>
              <w:rPr>
                <w:rFonts w:cs="Arial"/>
                <w:color w:val="000000"/>
                <w:sz w:val="20"/>
                <w:szCs w:val="20"/>
                <w:lang w:eastAsia="es-MX"/>
              </w:rPr>
            </w:pPr>
            <w:r w:rsidRPr="0071649A">
              <w:rPr>
                <w:rFonts w:cs="Arial"/>
                <w:color w:val="000000"/>
                <w:sz w:val="20"/>
                <w:szCs w:val="20"/>
                <w:lang w:eastAsia="es-MX"/>
              </w:rPr>
              <w:t>PRESTACIONES LABORALES</w:t>
            </w:r>
          </w:p>
        </w:tc>
        <w:tc>
          <w:tcPr>
            <w:tcW w:w="754" w:type="pct"/>
            <w:tcBorders>
              <w:top w:val="nil"/>
              <w:left w:val="nil"/>
              <w:bottom w:val="nil"/>
              <w:right w:val="nil"/>
            </w:tcBorders>
            <w:shd w:val="clear" w:color="auto" w:fill="auto"/>
            <w:vAlign w:val="center"/>
            <w:hideMark/>
          </w:tcPr>
          <w:p w:rsidR="00921904" w:rsidRPr="0071649A" w:rsidRDefault="00921904" w:rsidP="00B60590">
            <w:pPr>
              <w:jc w:val="center"/>
              <w:rPr>
                <w:rFonts w:cs="Arial"/>
                <w:color w:val="000000"/>
                <w:sz w:val="20"/>
                <w:szCs w:val="20"/>
                <w:lang w:eastAsia="es-MX"/>
              </w:rPr>
            </w:pPr>
            <w:r w:rsidRPr="0071649A">
              <w:rPr>
                <w:rFonts w:cs="Arial"/>
                <w:color w:val="000000"/>
                <w:sz w:val="20"/>
                <w:szCs w:val="20"/>
                <w:lang w:eastAsia="es-MX"/>
              </w:rPr>
              <w:t>PRESTACIONES LABORALES</w:t>
            </w:r>
          </w:p>
        </w:tc>
        <w:tc>
          <w:tcPr>
            <w:tcW w:w="754" w:type="pct"/>
            <w:tcBorders>
              <w:top w:val="nil"/>
              <w:left w:val="nil"/>
              <w:bottom w:val="nil"/>
              <w:right w:val="nil"/>
            </w:tcBorders>
            <w:shd w:val="clear" w:color="auto" w:fill="auto"/>
            <w:vAlign w:val="center"/>
            <w:hideMark/>
          </w:tcPr>
          <w:p w:rsidR="00921904" w:rsidRPr="0071649A" w:rsidRDefault="00921904" w:rsidP="00B60590">
            <w:pPr>
              <w:jc w:val="center"/>
              <w:rPr>
                <w:rFonts w:cs="Arial"/>
                <w:color w:val="000000"/>
                <w:sz w:val="20"/>
                <w:szCs w:val="20"/>
                <w:lang w:eastAsia="es-MX"/>
              </w:rPr>
            </w:pPr>
            <w:r w:rsidRPr="0071649A">
              <w:rPr>
                <w:rFonts w:cs="Arial"/>
                <w:color w:val="000000"/>
                <w:sz w:val="20"/>
                <w:szCs w:val="20"/>
                <w:lang w:eastAsia="es-MX"/>
              </w:rPr>
              <w:t>PRESTACIONES LABORALES</w:t>
            </w:r>
          </w:p>
        </w:tc>
        <w:tc>
          <w:tcPr>
            <w:tcW w:w="799" w:type="pct"/>
            <w:tcBorders>
              <w:top w:val="nil"/>
              <w:left w:val="nil"/>
              <w:bottom w:val="nil"/>
              <w:right w:val="nil"/>
            </w:tcBorders>
            <w:shd w:val="clear" w:color="auto" w:fill="auto"/>
            <w:vAlign w:val="center"/>
            <w:hideMark/>
          </w:tcPr>
          <w:p w:rsidR="00921904" w:rsidRPr="0071649A" w:rsidRDefault="00921904" w:rsidP="00B60590">
            <w:pPr>
              <w:jc w:val="center"/>
              <w:rPr>
                <w:rFonts w:cs="Arial"/>
                <w:color w:val="000000"/>
                <w:sz w:val="20"/>
                <w:szCs w:val="20"/>
                <w:lang w:eastAsia="es-MX"/>
              </w:rPr>
            </w:pPr>
            <w:r w:rsidRPr="0071649A">
              <w:rPr>
                <w:rFonts w:cs="Arial"/>
                <w:color w:val="000000"/>
                <w:sz w:val="20"/>
                <w:szCs w:val="20"/>
                <w:lang w:eastAsia="es-MX"/>
              </w:rPr>
              <w:t>PRESTACIONES LABORALES</w:t>
            </w:r>
          </w:p>
        </w:tc>
      </w:tr>
      <w:tr w:rsidR="00921904" w:rsidRPr="0071649A" w:rsidTr="00B60590">
        <w:trPr>
          <w:trHeight w:val="600"/>
        </w:trPr>
        <w:tc>
          <w:tcPr>
            <w:tcW w:w="1184" w:type="pct"/>
            <w:tcBorders>
              <w:top w:val="nil"/>
              <w:left w:val="nil"/>
              <w:bottom w:val="nil"/>
              <w:right w:val="nil"/>
            </w:tcBorders>
            <w:shd w:val="clear" w:color="000000" w:fill="F3F3F3"/>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BENEFICIO DEFINIDO, CONTRIBUCIÓN DEFINIDA O MIXTO</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center"/>
              <w:rPr>
                <w:rFonts w:cs="Arial"/>
                <w:color w:val="000000"/>
                <w:sz w:val="20"/>
                <w:szCs w:val="20"/>
                <w:lang w:eastAsia="es-MX"/>
              </w:rPr>
            </w:pPr>
            <w:r w:rsidRPr="0071649A">
              <w:rPr>
                <w:rFonts w:cs="Arial"/>
                <w:color w:val="000000"/>
                <w:sz w:val="20"/>
                <w:szCs w:val="20"/>
                <w:lang w:eastAsia="es-MX"/>
              </w:rPr>
              <w:t>BENEFICIO DEFINIDO</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center"/>
              <w:rPr>
                <w:rFonts w:cs="Arial"/>
                <w:color w:val="000000"/>
                <w:sz w:val="20"/>
                <w:szCs w:val="20"/>
                <w:lang w:eastAsia="es-MX"/>
              </w:rPr>
            </w:pPr>
            <w:r w:rsidRPr="0071649A">
              <w:rPr>
                <w:rFonts w:cs="Arial"/>
                <w:color w:val="000000"/>
                <w:sz w:val="20"/>
                <w:szCs w:val="20"/>
                <w:lang w:eastAsia="es-MX"/>
              </w:rPr>
              <w:t>BENEFICIO DEFINIDO</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center"/>
              <w:rPr>
                <w:rFonts w:cs="Arial"/>
                <w:color w:val="000000"/>
                <w:sz w:val="20"/>
                <w:szCs w:val="20"/>
                <w:lang w:eastAsia="es-MX"/>
              </w:rPr>
            </w:pPr>
            <w:r w:rsidRPr="0071649A">
              <w:rPr>
                <w:rFonts w:cs="Arial"/>
                <w:color w:val="000000"/>
                <w:sz w:val="20"/>
                <w:szCs w:val="20"/>
                <w:lang w:eastAsia="es-MX"/>
              </w:rPr>
              <w:t>BENEFICIO DEFINIDO</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center"/>
              <w:rPr>
                <w:rFonts w:cs="Arial"/>
                <w:color w:val="000000"/>
                <w:sz w:val="20"/>
                <w:szCs w:val="20"/>
                <w:lang w:eastAsia="es-MX"/>
              </w:rPr>
            </w:pPr>
            <w:r w:rsidRPr="0071649A">
              <w:rPr>
                <w:rFonts w:cs="Arial"/>
                <w:color w:val="000000"/>
                <w:sz w:val="20"/>
                <w:szCs w:val="20"/>
                <w:lang w:eastAsia="es-MX"/>
              </w:rPr>
              <w:t>BENEFICIO DEFINIDO</w:t>
            </w:r>
          </w:p>
        </w:tc>
        <w:tc>
          <w:tcPr>
            <w:tcW w:w="799" w:type="pct"/>
            <w:tcBorders>
              <w:top w:val="nil"/>
              <w:left w:val="nil"/>
              <w:bottom w:val="nil"/>
              <w:right w:val="nil"/>
            </w:tcBorders>
            <w:shd w:val="clear" w:color="000000" w:fill="F3F3F3"/>
            <w:vAlign w:val="center"/>
            <w:hideMark/>
          </w:tcPr>
          <w:p w:rsidR="00921904" w:rsidRPr="0071649A" w:rsidRDefault="00921904" w:rsidP="00B60590">
            <w:pPr>
              <w:jc w:val="center"/>
              <w:rPr>
                <w:rFonts w:cs="Arial"/>
                <w:color w:val="000000"/>
                <w:sz w:val="20"/>
                <w:szCs w:val="20"/>
                <w:lang w:eastAsia="es-MX"/>
              </w:rPr>
            </w:pPr>
            <w:r w:rsidRPr="0071649A">
              <w:rPr>
                <w:rFonts w:cs="Arial"/>
                <w:color w:val="000000"/>
                <w:sz w:val="20"/>
                <w:szCs w:val="20"/>
                <w:lang w:eastAsia="es-MX"/>
              </w:rPr>
              <w:t>BENEFICIO DEFINIDO</w:t>
            </w:r>
          </w:p>
        </w:tc>
      </w:tr>
      <w:tr w:rsidR="00921904" w:rsidRPr="0071649A" w:rsidTr="00B60590">
        <w:trPr>
          <w:trHeight w:val="312"/>
        </w:trPr>
        <w:tc>
          <w:tcPr>
            <w:tcW w:w="1184" w:type="pct"/>
            <w:tcBorders>
              <w:top w:val="nil"/>
              <w:left w:val="nil"/>
              <w:bottom w:val="nil"/>
              <w:right w:val="nil"/>
            </w:tcBorders>
            <w:shd w:val="clear" w:color="auto" w:fill="auto"/>
            <w:vAlign w:val="center"/>
            <w:hideMark/>
          </w:tcPr>
          <w:p w:rsidR="00921904" w:rsidRPr="0071649A" w:rsidRDefault="00921904" w:rsidP="00B60590">
            <w:pPr>
              <w:jc w:val="center"/>
              <w:rPr>
                <w:rFonts w:cs="Arial"/>
                <w:color w:val="000000"/>
                <w:sz w:val="20"/>
                <w:szCs w:val="20"/>
                <w:lang w:eastAsia="es-MX"/>
              </w:rPr>
            </w:pPr>
          </w:p>
        </w:tc>
        <w:tc>
          <w:tcPr>
            <w:tcW w:w="754" w:type="pct"/>
            <w:tcBorders>
              <w:top w:val="nil"/>
              <w:left w:val="nil"/>
              <w:bottom w:val="nil"/>
              <w:right w:val="nil"/>
            </w:tcBorders>
            <w:shd w:val="clear" w:color="auto" w:fill="auto"/>
            <w:vAlign w:val="center"/>
            <w:hideMark/>
          </w:tcPr>
          <w:p w:rsidR="00921904" w:rsidRPr="0071649A" w:rsidRDefault="00921904" w:rsidP="00B60590">
            <w:pPr>
              <w:jc w:val="lef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center"/>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center"/>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center"/>
              <w:rPr>
                <w:rFonts w:ascii="Times New Roman" w:hAnsi="Times New Roman"/>
                <w:sz w:val="20"/>
                <w:szCs w:val="20"/>
                <w:lang w:eastAsia="es-MX"/>
              </w:rPr>
            </w:pPr>
          </w:p>
        </w:tc>
        <w:tc>
          <w:tcPr>
            <w:tcW w:w="799" w:type="pct"/>
            <w:tcBorders>
              <w:top w:val="nil"/>
              <w:left w:val="nil"/>
              <w:bottom w:val="nil"/>
              <w:right w:val="nil"/>
            </w:tcBorders>
            <w:shd w:val="clear" w:color="auto" w:fill="auto"/>
            <w:noWrap/>
            <w:vAlign w:val="center"/>
            <w:hideMark/>
          </w:tcPr>
          <w:p w:rsidR="00921904" w:rsidRPr="0071649A" w:rsidRDefault="00921904" w:rsidP="00B60590">
            <w:pPr>
              <w:jc w:val="center"/>
              <w:rPr>
                <w:rFonts w:ascii="Times New Roman" w:hAnsi="Times New Roman"/>
                <w:sz w:val="20"/>
                <w:szCs w:val="20"/>
                <w:lang w:eastAsia="es-MX"/>
              </w:rPr>
            </w:pPr>
          </w:p>
        </w:tc>
      </w:tr>
      <w:tr w:rsidR="00921904" w:rsidRPr="0071649A" w:rsidTr="00B60590">
        <w:trPr>
          <w:trHeight w:val="312"/>
        </w:trPr>
        <w:tc>
          <w:tcPr>
            <w:tcW w:w="1184" w:type="pct"/>
            <w:tcBorders>
              <w:top w:val="nil"/>
              <w:left w:val="nil"/>
              <w:bottom w:val="nil"/>
              <w:right w:val="nil"/>
            </w:tcBorders>
            <w:shd w:val="clear" w:color="000000" w:fill="757575"/>
            <w:vAlign w:val="center"/>
            <w:hideMark/>
          </w:tcPr>
          <w:p w:rsidR="00921904" w:rsidRPr="0071649A" w:rsidRDefault="00921904" w:rsidP="00B60590">
            <w:pPr>
              <w:jc w:val="left"/>
              <w:rPr>
                <w:rFonts w:cs="Arial"/>
                <w:b/>
                <w:bCs/>
                <w:color w:val="FFFFFF"/>
                <w:sz w:val="20"/>
                <w:szCs w:val="20"/>
                <w:lang w:eastAsia="es-MX"/>
              </w:rPr>
            </w:pPr>
            <w:r w:rsidRPr="0071649A">
              <w:rPr>
                <w:rFonts w:cs="Arial"/>
                <w:b/>
                <w:bCs/>
                <w:color w:val="FFFFFF"/>
                <w:sz w:val="20"/>
                <w:szCs w:val="20"/>
                <w:lang w:eastAsia="es-MX"/>
              </w:rPr>
              <w:t>POBLACIÓN AFILIADA</w:t>
            </w:r>
          </w:p>
        </w:tc>
        <w:tc>
          <w:tcPr>
            <w:tcW w:w="754" w:type="pct"/>
            <w:tcBorders>
              <w:top w:val="nil"/>
              <w:left w:val="nil"/>
              <w:bottom w:val="nil"/>
              <w:right w:val="nil"/>
            </w:tcBorders>
            <w:shd w:val="clear" w:color="000000" w:fill="757575"/>
            <w:vAlign w:val="center"/>
            <w:hideMark/>
          </w:tcPr>
          <w:p w:rsidR="00921904" w:rsidRPr="0071649A" w:rsidRDefault="00921904" w:rsidP="00B60590">
            <w:pPr>
              <w:jc w:val="center"/>
              <w:rPr>
                <w:rFonts w:cs="Arial"/>
                <w:color w:val="FFFFFF"/>
                <w:sz w:val="20"/>
                <w:szCs w:val="20"/>
                <w:lang w:eastAsia="es-MX"/>
              </w:rPr>
            </w:pPr>
            <w:r w:rsidRPr="0071649A">
              <w:rPr>
                <w:rFonts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921904" w:rsidRPr="0071649A" w:rsidRDefault="00921904" w:rsidP="00B60590">
            <w:pPr>
              <w:jc w:val="center"/>
              <w:rPr>
                <w:rFonts w:cs="Arial"/>
                <w:color w:val="FFFFFF"/>
                <w:sz w:val="20"/>
                <w:szCs w:val="20"/>
                <w:lang w:eastAsia="es-MX"/>
              </w:rPr>
            </w:pPr>
            <w:r w:rsidRPr="0071649A">
              <w:rPr>
                <w:rFonts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921904" w:rsidRPr="0071649A" w:rsidRDefault="00921904" w:rsidP="00B60590">
            <w:pPr>
              <w:jc w:val="center"/>
              <w:rPr>
                <w:rFonts w:cs="Arial"/>
                <w:color w:val="FFFFFF"/>
                <w:sz w:val="20"/>
                <w:szCs w:val="20"/>
                <w:lang w:eastAsia="es-MX"/>
              </w:rPr>
            </w:pPr>
            <w:r w:rsidRPr="0071649A">
              <w:rPr>
                <w:rFonts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921904" w:rsidRPr="0071649A" w:rsidRDefault="00921904" w:rsidP="00B60590">
            <w:pPr>
              <w:jc w:val="center"/>
              <w:rPr>
                <w:rFonts w:cs="Arial"/>
                <w:color w:val="FFFFFF"/>
                <w:sz w:val="20"/>
                <w:szCs w:val="20"/>
                <w:lang w:eastAsia="es-MX"/>
              </w:rPr>
            </w:pPr>
            <w:r w:rsidRPr="0071649A">
              <w:rPr>
                <w:rFonts w:cs="Arial"/>
                <w:color w:val="FFFFFF"/>
                <w:sz w:val="20"/>
                <w:szCs w:val="20"/>
                <w:lang w:eastAsia="es-MX"/>
              </w:rPr>
              <w:t> </w:t>
            </w:r>
          </w:p>
        </w:tc>
        <w:tc>
          <w:tcPr>
            <w:tcW w:w="799" w:type="pct"/>
            <w:tcBorders>
              <w:top w:val="nil"/>
              <w:left w:val="nil"/>
              <w:bottom w:val="nil"/>
              <w:right w:val="nil"/>
            </w:tcBorders>
            <w:shd w:val="clear" w:color="000000" w:fill="757575"/>
            <w:noWrap/>
            <w:vAlign w:val="center"/>
            <w:hideMark/>
          </w:tcPr>
          <w:p w:rsidR="00921904" w:rsidRPr="0071649A" w:rsidRDefault="00921904" w:rsidP="00B60590">
            <w:pPr>
              <w:jc w:val="center"/>
              <w:rPr>
                <w:rFonts w:cs="Arial"/>
                <w:color w:val="FFFFFF"/>
                <w:sz w:val="20"/>
                <w:szCs w:val="20"/>
                <w:lang w:eastAsia="es-MX"/>
              </w:rPr>
            </w:pPr>
            <w:r w:rsidRPr="0071649A">
              <w:rPr>
                <w:rFonts w:cs="Arial"/>
                <w:color w:val="FFFFFF"/>
                <w:sz w:val="20"/>
                <w:szCs w:val="20"/>
                <w:lang w:eastAsia="es-MX"/>
              </w:rPr>
              <w:t> </w:t>
            </w:r>
          </w:p>
        </w:tc>
      </w:tr>
      <w:tr w:rsidR="00921904" w:rsidRPr="0071649A" w:rsidTr="00B60590">
        <w:trPr>
          <w:trHeight w:val="300"/>
        </w:trPr>
        <w:tc>
          <w:tcPr>
            <w:tcW w:w="1184" w:type="pct"/>
            <w:tcBorders>
              <w:top w:val="nil"/>
              <w:left w:val="nil"/>
              <w:bottom w:val="nil"/>
              <w:right w:val="nil"/>
            </w:tcBorders>
            <w:shd w:val="clear" w:color="auto" w:fill="auto"/>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ACTIVOS</w:t>
            </w:r>
          </w:p>
        </w:tc>
        <w:tc>
          <w:tcPr>
            <w:tcW w:w="754" w:type="pct"/>
            <w:tcBorders>
              <w:top w:val="nil"/>
              <w:left w:val="nil"/>
              <w:bottom w:val="nil"/>
              <w:right w:val="nil"/>
            </w:tcBorders>
            <w:shd w:val="clear" w:color="000000" w:fill="FFFFFF"/>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31,437</w:t>
            </w:r>
          </w:p>
        </w:tc>
        <w:tc>
          <w:tcPr>
            <w:tcW w:w="754"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31,437</w:t>
            </w:r>
          </w:p>
        </w:tc>
        <w:tc>
          <w:tcPr>
            <w:tcW w:w="754"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31,437</w:t>
            </w:r>
          </w:p>
        </w:tc>
        <w:tc>
          <w:tcPr>
            <w:tcW w:w="754"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31,437</w:t>
            </w:r>
          </w:p>
        </w:tc>
        <w:tc>
          <w:tcPr>
            <w:tcW w:w="799"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31,437</w:t>
            </w:r>
          </w:p>
        </w:tc>
      </w:tr>
      <w:tr w:rsidR="00921904" w:rsidRPr="0071649A" w:rsidTr="00B60590">
        <w:trPr>
          <w:trHeight w:val="300"/>
        </w:trPr>
        <w:tc>
          <w:tcPr>
            <w:tcW w:w="1184" w:type="pct"/>
            <w:tcBorders>
              <w:top w:val="nil"/>
              <w:left w:val="nil"/>
              <w:bottom w:val="nil"/>
              <w:right w:val="nil"/>
            </w:tcBorders>
            <w:shd w:val="clear" w:color="000000" w:fill="F3F3F3"/>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EDAD MÁXIMA</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97</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97</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97</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97</w:t>
            </w:r>
          </w:p>
        </w:tc>
        <w:tc>
          <w:tcPr>
            <w:tcW w:w="799"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97</w:t>
            </w:r>
          </w:p>
        </w:tc>
      </w:tr>
      <w:tr w:rsidR="00921904" w:rsidRPr="0071649A" w:rsidTr="00B60590">
        <w:trPr>
          <w:trHeight w:val="300"/>
        </w:trPr>
        <w:tc>
          <w:tcPr>
            <w:tcW w:w="1184" w:type="pct"/>
            <w:tcBorders>
              <w:top w:val="nil"/>
              <w:left w:val="nil"/>
              <w:bottom w:val="nil"/>
              <w:right w:val="nil"/>
            </w:tcBorders>
            <w:shd w:val="clear" w:color="auto" w:fill="auto"/>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EDAD MÍNIMA</w:t>
            </w:r>
          </w:p>
        </w:tc>
        <w:tc>
          <w:tcPr>
            <w:tcW w:w="754" w:type="pct"/>
            <w:tcBorders>
              <w:top w:val="nil"/>
              <w:left w:val="nil"/>
              <w:bottom w:val="nil"/>
              <w:right w:val="nil"/>
            </w:tcBorders>
            <w:shd w:val="clear" w:color="000000" w:fill="FFFFFF"/>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17</w:t>
            </w:r>
          </w:p>
        </w:tc>
        <w:tc>
          <w:tcPr>
            <w:tcW w:w="754"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17</w:t>
            </w:r>
          </w:p>
        </w:tc>
        <w:tc>
          <w:tcPr>
            <w:tcW w:w="754"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17</w:t>
            </w:r>
          </w:p>
        </w:tc>
        <w:tc>
          <w:tcPr>
            <w:tcW w:w="754"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17</w:t>
            </w:r>
          </w:p>
        </w:tc>
        <w:tc>
          <w:tcPr>
            <w:tcW w:w="799"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17</w:t>
            </w:r>
          </w:p>
        </w:tc>
      </w:tr>
      <w:tr w:rsidR="00921904" w:rsidRPr="0071649A" w:rsidTr="00B60590">
        <w:trPr>
          <w:trHeight w:val="300"/>
        </w:trPr>
        <w:tc>
          <w:tcPr>
            <w:tcW w:w="1184" w:type="pct"/>
            <w:tcBorders>
              <w:top w:val="nil"/>
              <w:left w:val="nil"/>
              <w:bottom w:val="nil"/>
              <w:right w:val="nil"/>
            </w:tcBorders>
            <w:shd w:val="clear" w:color="000000" w:fill="F3F3F3"/>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EDAD PROMEDIO</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43.19</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43</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43</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43</w:t>
            </w:r>
          </w:p>
        </w:tc>
        <w:tc>
          <w:tcPr>
            <w:tcW w:w="799"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43</w:t>
            </w:r>
          </w:p>
        </w:tc>
      </w:tr>
      <w:tr w:rsidR="00921904" w:rsidRPr="0071649A" w:rsidTr="00B60590">
        <w:trPr>
          <w:trHeight w:val="300"/>
        </w:trPr>
        <w:tc>
          <w:tcPr>
            <w:tcW w:w="1184" w:type="pct"/>
            <w:tcBorders>
              <w:top w:val="nil"/>
              <w:left w:val="nil"/>
              <w:bottom w:val="nil"/>
              <w:right w:val="nil"/>
            </w:tcBorders>
            <w:shd w:val="clear" w:color="auto" w:fill="auto"/>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PENSIONADOS Y JUBILADOS</w:t>
            </w:r>
          </w:p>
        </w:tc>
        <w:tc>
          <w:tcPr>
            <w:tcW w:w="754" w:type="pct"/>
            <w:tcBorders>
              <w:top w:val="nil"/>
              <w:left w:val="nil"/>
              <w:bottom w:val="nil"/>
              <w:right w:val="nil"/>
            </w:tcBorders>
            <w:shd w:val="clear" w:color="000000" w:fill="FFFFFF"/>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5,929</w:t>
            </w:r>
          </w:p>
        </w:tc>
        <w:tc>
          <w:tcPr>
            <w:tcW w:w="754"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5,929</w:t>
            </w:r>
          </w:p>
        </w:tc>
        <w:tc>
          <w:tcPr>
            <w:tcW w:w="754"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r>
              <w:rPr>
                <w:rFonts w:cs="Arial"/>
                <w:color w:val="000000"/>
                <w:sz w:val="20"/>
                <w:szCs w:val="20"/>
                <w:lang w:eastAsia="es-MX"/>
              </w:rPr>
              <w:t>0</w:t>
            </w:r>
          </w:p>
        </w:tc>
        <w:tc>
          <w:tcPr>
            <w:tcW w:w="754" w:type="pct"/>
            <w:tcBorders>
              <w:top w:val="nil"/>
              <w:left w:val="nil"/>
              <w:bottom w:val="nil"/>
              <w:right w:val="nil"/>
            </w:tcBorders>
            <w:shd w:val="clear" w:color="auto" w:fill="auto"/>
            <w:vAlign w:val="center"/>
            <w:hideMark/>
          </w:tcPr>
          <w:p w:rsidR="00921904" w:rsidRPr="0071649A" w:rsidRDefault="00921904" w:rsidP="00B60590">
            <w:pPr>
              <w:jc w:val="right"/>
              <w:rPr>
                <w:rFonts w:ascii="Times New Roman" w:hAnsi="Times New Roman"/>
                <w:sz w:val="20"/>
                <w:szCs w:val="20"/>
                <w:lang w:eastAsia="es-MX"/>
              </w:rPr>
            </w:pPr>
            <w:r>
              <w:rPr>
                <w:rFonts w:ascii="Times New Roman" w:hAnsi="Times New Roman"/>
                <w:sz w:val="20"/>
                <w:szCs w:val="20"/>
                <w:lang w:eastAsia="es-MX"/>
              </w:rPr>
              <w:t>0</w:t>
            </w:r>
          </w:p>
        </w:tc>
        <w:tc>
          <w:tcPr>
            <w:tcW w:w="799"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5,929</w:t>
            </w:r>
          </w:p>
        </w:tc>
      </w:tr>
      <w:tr w:rsidR="00921904" w:rsidRPr="0071649A" w:rsidTr="00B60590">
        <w:trPr>
          <w:trHeight w:val="300"/>
        </w:trPr>
        <w:tc>
          <w:tcPr>
            <w:tcW w:w="1184" w:type="pct"/>
            <w:tcBorders>
              <w:top w:val="nil"/>
              <w:left w:val="nil"/>
              <w:bottom w:val="nil"/>
              <w:right w:val="nil"/>
            </w:tcBorders>
            <w:shd w:val="clear" w:color="000000" w:fill="F3F3F3"/>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EDAD MÁXIMA</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90</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90</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 </w:t>
            </w:r>
            <w:r>
              <w:rPr>
                <w:rFonts w:cs="Arial"/>
                <w:color w:val="000000"/>
                <w:sz w:val="20"/>
                <w:szCs w:val="20"/>
                <w:lang w:eastAsia="es-MX"/>
              </w:rPr>
              <w:t>0</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 </w:t>
            </w:r>
            <w:r>
              <w:rPr>
                <w:rFonts w:cs="Arial"/>
                <w:color w:val="000000"/>
                <w:sz w:val="20"/>
                <w:szCs w:val="20"/>
                <w:lang w:eastAsia="es-MX"/>
              </w:rPr>
              <w:t>0</w:t>
            </w:r>
          </w:p>
        </w:tc>
        <w:tc>
          <w:tcPr>
            <w:tcW w:w="799"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90</w:t>
            </w:r>
          </w:p>
        </w:tc>
      </w:tr>
      <w:tr w:rsidR="00921904" w:rsidRPr="0071649A" w:rsidTr="00B60590">
        <w:trPr>
          <w:trHeight w:val="300"/>
        </w:trPr>
        <w:tc>
          <w:tcPr>
            <w:tcW w:w="1184" w:type="pct"/>
            <w:tcBorders>
              <w:top w:val="nil"/>
              <w:left w:val="nil"/>
              <w:bottom w:val="nil"/>
              <w:right w:val="nil"/>
            </w:tcBorders>
            <w:shd w:val="clear" w:color="auto" w:fill="auto"/>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EDAD MÍNIMA</w:t>
            </w:r>
          </w:p>
        </w:tc>
        <w:tc>
          <w:tcPr>
            <w:tcW w:w="754" w:type="pct"/>
            <w:tcBorders>
              <w:top w:val="nil"/>
              <w:left w:val="nil"/>
              <w:bottom w:val="nil"/>
              <w:right w:val="nil"/>
            </w:tcBorders>
            <w:shd w:val="clear" w:color="000000" w:fill="FFFFFF"/>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18</w:t>
            </w:r>
          </w:p>
        </w:tc>
        <w:tc>
          <w:tcPr>
            <w:tcW w:w="754"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18</w:t>
            </w:r>
          </w:p>
        </w:tc>
        <w:tc>
          <w:tcPr>
            <w:tcW w:w="754"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r>
              <w:rPr>
                <w:rFonts w:cs="Arial"/>
                <w:color w:val="000000"/>
                <w:sz w:val="20"/>
                <w:szCs w:val="20"/>
                <w:lang w:eastAsia="es-MX"/>
              </w:rPr>
              <w:t>0</w:t>
            </w:r>
          </w:p>
        </w:tc>
        <w:tc>
          <w:tcPr>
            <w:tcW w:w="754" w:type="pct"/>
            <w:tcBorders>
              <w:top w:val="nil"/>
              <w:left w:val="nil"/>
              <w:bottom w:val="nil"/>
              <w:right w:val="nil"/>
            </w:tcBorders>
            <w:shd w:val="clear" w:color="auto" w:fill="auto"/>
            <w:vAlign w:val="center"/>
            <w:hideMark/>
          </w:tcPr>
          <w:p w:rsidR="00921904" w:rsidRPr="0071649A" w:rsidRDefault="00921904" w:rsidP="00B60590">
            <w:pPr>
              <w:jc w:val="right"/>
              <w:rPr>
                <w:rFonts w:ascii="Times New Roman" w:hAnsi="Times New Roman"/>
                <w:sz w:val="20"/>
                <w:szCs w:val="20"/>
                <w:lang w:eastAsia="es-MX"/>
              </w:rPr>
            </w:pPr>
            <w:r>
              <w:rPr>
                <w:rFonts w:ascii="Times New Roman" w:hAnsi="Times New Roman"/>
                <w:sz w:val="20"/>
                <w:szCs w:val="20"/>
                <w:lang w:eastAsia="es-MX"/>
              </w:rPr>
              <w:t>0</w:t>
            </w:r>
          </w:p>
        </w:tc>
        <w:tc>
          <w:tcPr>
            <w:tcW w:w="799"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18</w:t>
            </w:r>
          </w:p>
        </w:tc>
      </w:tr>
      <w:tr w:rsidR="00921904" w:rsidRPr="0071649A" w:rsidTr="00B60590">
        <w:trPr>
          <w:trHeight w:val="300"/>
        </w:trPr>
        <w:tc>
          <w:tcPr>
            <w:tcW w:w="1184" w:type="pct"/>
            <w:tcBorders>
              <w:top w:val="nil"/>
              <w:left w:val="nil"/>
              <w:bottom w:val="nil"/>
              <w:right w:val="nil"/>
            </w:tcBorders>
            <w:shd w:val="clear" w:color="000000" w:fill="F3F3F3"/>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EDAD PROMEDIO</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63.7</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64</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 </w:t>
            </w:r>
            <w:r>
              <w:rPr>
                <w:rFonts w:cs="Arial"/>
                <w:color w:val="000000"/>
                <w:sz w:val="20"/>
                <w:szCs w:val="20"/>
                <w:lang w:eastAsia="es-MX"/>
              </w:rPr>
              <w:t>0</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Pr>
                <w:rFonts w:cs="Arial"/>
                <w:color w:val="000000"/>
                <w:sz w:val="20"/>
                <w:szCs w:val="20"/>
                <w:lang w:eastAsia="es-MX"/>
              </w:rPr>
              <w:t>0</w:t>
            </w:r>
            <w:r w:rsidRPr="0071649A">
              <w:rPr>
                <w:rFonts w:cs="Arial"/>
                <w:color w:val="000000"/>
                <w:sz w:val="20"/>
                <w:szCs w:val="20"/>
                <w:lang w:eastAsia="es-MX"/>
              </w:rPr>
              <w:t> </w:t>
            </w:r>
          </w:p>
        </w:tc>
        <w:tc>
          <w:tcPr>
            <w:tcW w:w="799"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64</w:t>
            </w:r>
          </w:p>
        </w:tc>
      </w:tr>
      <w:tr w:rsidR="00921904" w:rsidRPr="0071649A" w:rsidTr="00B60590">
        <w:trPr>
          <w:trHeight w:val="300"/>
        </w:trPr>
        <w:tc>
          <w:tcPr>
            <w:tcW w:w="1184" w:type="pct"/>
            <w:tcBorders>
              <w:top w:val="nil"/>
              <w:left w:val="nil"/>
              <w:bottom w:val="nil"/>
              <w:right w:val="nil"/>
            </w:tcBorders>
            <w:shd w:val="clear" w:color="auto" w:fill="auto"/>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BENEFICIARIOS</w:t>
            </w:r>
          </w:p>
        </w:tc>
        <w:tc>
          <w:tcPr>
            <w:tcW w:w="754" w:type="pct"/>
            <w:tcBorders>
              <w:top w:val="nil"/>
              <w:left w:val="nil"/>
              <w:bottom w:val="nil"/>
              <w:right w:val="nil"/>
            </w:tcBorders>
            <w:shd w:val="clear" w:color="000000" w:fill="FFFFFF"/>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37,366</w:t>
            </w:r>
          </w:p>
        </w:tc>
        <w:tc>
          <w:tcPr>
            <w:tcW w:w="754"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37,366</w:t>
            </w:r>
          </w:p>
        </w:tc>
        <w:tc>
          <w:tcPr>
            <w:tcW w:w="754"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37,366</w:t>
            </w:r>
          </w:p>
        </w:tc>
        <w:tc>
          <w:tcPr>
            <w:tcW w:w="754"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37,366</w:t>
            </w:r>
          </w:p>
        </w:tc>
        <w:tc>
          <w:tcPr>
            <w:tcW w:w="799"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37,366</w:t>
            </w:r>
          </w:p>
        </w:tc>
      </w:tr>
      <w:tr w:rsidR="00921904" w:rsidRPr="0071649A" w:rsidTr="00B60590">
        <w:trPr>
          <w:trHeight w:val="600"/>
        </w:trPr>
        <w:tc>
          <w:tcPr>
            <w:tcW w:w="1184" w:type="pct"/>
            <w:tcBorders>
              <w:top w:val="nil"/>
              <w:left w:val="nil"/>
              <w:bottom w:val="nil"/>
              <w:right w:val="nil"/>
            </w:tcBorders>
            <w:shd w:val="clear" w:color="000000" w:fill="F3F3F3"/>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PROMEDIO DE AÑOS DE SERVICIO (TRABAJADORES ACTIVOS)</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11.87</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12</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12</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12</w:t>
            </w:r>
          </w:p>
        </w:tc>
        <w:tc>
          <w:tcPr>
            <w:tcW w:w="799"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12</w:t>
            </w:r>
          </w:p>
        </w:tc>
      </w:tr>
      <w:tr w:rsidR="00921904" w:rsidRPr="0071649A" w:rsidTr="00B60590">
        <w:trPr>
          <w:trHeight w:val="600"/>
        </w:trPr>
        <w:tc>
          <w:tcPr>
            <w:tcW w:w="1184" w:type="pct"/>
            <w:tcBorders>
              <w:top w:val="nil"/>
              <w:left w:val="nil"/>
              <w:bottom w:val="nil"/>
              <w:right w:val="nil"/>
            </w:tcBorders>
            <w:shd w:val="clear" w:color="auto" w:fill="auto"/>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lastRenderedPageBreak/>
              <w:t>APORTACIÓN INDIVIDUAL AL PLAN DE PENSIÓN COMO % DEL SALARIO</w:t>
            </w:r>
          </w:p>
        </w:tc>
        <w:tc>
          <w:tcPr>
            <w:tcW w:w="754" w:type="pct"/>
            <w:tcBorders>
              <w:top w:val="nil"/>
              <w:left w:val="nil"/>
              <w:bottom w:val="nil"/>
              <w:right w:val="nil"/>
            </w:tcBorders>
            <w:shd w:val="clear" w:color="000000" w:fill="FFFFFF"/>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6%</w:t>
            </w:r>
          </w:p>
        </w:tc>
        <w:tc>
          <w:tcPr>
            <w:tcW w:w="754" w:type="pct"/>
            <w:tcBorders>
              <w:top w:val="nil"/>
              <w:left w:val="nil"/>
              <w:bottom w:val="nil"/>
              <w:right w:val="nil"/>
            </w:tcBorders>
            <w:shd w:val="clear" w:color="000000" w:fill="FFFFFF"/>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2%</w:t>
            </w:r>
          </w:p>
        </w:tc>
        <w:tc>
          <w:tcPr>
            <w:tcW w:w="754" w:type="pct"/>
            <w:tcBorders>
              <w:top w:val="nil"/>
              <w:left w:val="nil"/>
              <w:bottom w:val="nil"/>
              <w:right w:val="nil"/>
            </w:tcBorders>
            <w:shd w:val="clear" w:color="000000" w:fill="FFFFFF"/>
            <w:vAlign w:val="center"/>
            <w:hideMark/>
          </w:tcPr>
          <w:p w:rsidR="00921904" w:rsidRPr="0071649A" w:rsidRDefault="00921904" w:rsidP="00B60590">
            <w:pPr>
              <w:jc w:val="right"/>
              <w:rPr>
                <w:rFonts w:cs="Arial"/>
                <w:color w:val="000000"/>
                <w:sz w:val="20"/>
                <w:szCs w:val="20"/>
                <w:lang w:eastAsia="es-MX"/>
              </w:rPr>
            </w:pPr>
            <w:r>
              <w:rPr>
                <w:rFonts w:cs="Arial"/>
                <w:color w:val="000000"/>
                <w:sz w:val="20"/>
                <w:szCs w:val="20"/>
                <w:lang w:eastAsia="es-MX"/>
              </w:rPr>
              <w:t>0%</w:t>
            </w:r>
            <w:r w:rsidRPr="0071649A">
              <w:rPr>
                <w:rFonts w:cs="Arial"/>
                <w:color w:val="000000"/>
                <w:sz w:val="20"/>
                <w:szCs w:val="20"/>
                <w:lang w:eastAsia="es-MX"/>
              </w:rPr>
              <w:t> </w:t>
            </w:r>
          </w:p>
        </w:tc>
        <w:tc>
          <w:tcPr>
            <w:tcW w:w="754" w:type="pct"/>
            <w:tcBorders>
              <w:top w:val="nil"/>
              <w:left w:val="nil"/>
              <w:bottom w:val="nil"/>
              <w:right w:val="nil"/>
            </w:tcBorders>
            <w:shd w:val="clear" w:color="000000" w:fill="FFFFFF"/>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0%</w:t>
            </w:r>
          </w:p>
        </w:tc>
        <w:tc>
          <w:tcPr>
            <w:tcW w:w="799" w:type="pct"/>
            <w:tcBorders>
              <w:top w:val="nil"/>
              <w:left w:val="nil"/>
              <w:bottom w:val="nil"/>
              <w:right w:val="nil"/>
            </w:tcBorders>
            <w:shd w:val="clear" w:color="000000" w:fill="FFFFFF"/>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0%</w:t>
            </w:r>
          </w:p>
        </w:tc>
      </w:tr>
      <w:tr w:rsidR="00921904" w:rsidRPr="0071649A" w:rsidTr="00B60590">
        <w:trPr>
          <w:trHeight w:val="600"/>
        </w:trPr>
        <w:tc>
          <w:tcPr>
            <w:tcW w:w="1184" w:type="pct"/>
            <w:tcBorders>
              <w:top w:val="nil"/>
              <w:left w:val="nil"/>
              <w:bottom w:val="nil"/>
              <w:right w:val="nil"/>
            </w:tcBorders>
            <w:shd w:val="clear" w:color="000000" w:fill="F3F3F3"/>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APORTACIÓN DEL ENTE PÚBLICO AL PLAN DE PENSIÓN COMO % DEL SALARIO</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7%</w:t>
            </w:r>
          </w:p>
        </w:tc>
        <w:tc>
          <w:tcPr>
            <w:tcW w:w="754" w:type="pct"/>
            <w:tcBorders>
              <w:top w:val="nil"/>
              <w:left w:val="nil"/>
              <w:bottom w:val="nil"/>
              <w:right w:val="nil"/>
            </w:tcBorders>
            <w:shd w:val="clear" w:color="000000" w:fill="F3F3F3"/>
            <w:noWrap/>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6%</w:t>
            </w:r>
          </w:p>
        </w:tc>
        <w:tc>
          <w:tcPr>
            <w:tcW w:w="754" w:type="pct"/>
            <w:tcBorders>
              <w:top w:val="nil"/>
              <w:left w:val="nil"/>
              <w:bottom w:val="nil"/>
              <w:right w:val="nil"/>
            </w:tcBorders>
            <w:shd w:val="clear" w:color="000000" w:fill="F3F3F3"/>
            <w:noWrap/>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0.75%</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0%</w:t>
            </w:r>
          </w:p>
        </w:tc>
        <w:tc>
          <w:tcPr>
            <w:tcW w:w="799"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0%</w:t>
            </w:r>
          </w:p>
        </w:tc>
      </w:tr>
      <w:tr w:rsidR="00921904" w:rsidRPr="0071649A" w:rsidTr="00B60590">
        <w:trPr>
          <w:trHeight w:val="600"/>
        </w:trPr>
        <w:tc>
          <w:tcPr>
            <w:tcW w:w="1184" w:type="pct"/>
            <w:tcBorders>
              <w:top w:val="nil"/>
              <w:left w:val="nil"/>
              <w:bottom w:val="nil"/>
              <w:right w:val="nil"/>
            </w:tcBorders>
            <w:shd w:val="clear" w:color="auto" w:fill="auto"/>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CRECIMIENTO ESPERADO DE LOS PENSIONADOS Y JUBILADOS (COMO %)</w:t>
            </w:r>
          </w:p>
        </w:tc>
        <w:tc>
          <w:tcPr>
            <w:tcW w:w="754" w:type="pct"/>
            <w:tcBorders>
              <w:top w:val="nil"/>
              <w:left w:val="nil"/>
              <w:bottom w:val="nil"/>
              <w:right w:val="nil"/>
            </w:tcBorders>
            <w:shd w:val="clear" w:color="000000" w:fill="FFFFFF"/>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10.79%</w:t>
            </w: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cs="Arial"/>
                <w:color w:val="000000"/>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99"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r>
      <w:tr w:rsidR="00921904" w:rsidRPr="0071649A" w:rsidTr="00B60590">
        <w:trPr>
          <w:trHeight w:val="600"/>
        </w:trPr>
        <w:tc>
          <w:tcPr>
            <w:tcW w:w="1184" w:type="pct"/>
            <w:tcBorders>
              <w:top w:val="nil"/>
              <w:left w:val="nil"/>
              <w:bottom w:val="nil"/>
              <w:right w:val="nil"/>
            </w:tcBorders>
            <w:shd w:val="clear" w:color="000000" w:fill="F3F3F3"/>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CRECIMIENTO ESPERADO DE LOS ACTIVOS (COMO %)</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1.13%</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0%</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0%</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0%</w:t>
            </w:r>
          </w:p>
        </w:tc>
        <w:tc>
          <w:tcPr>
            <w:tcW w:w="799"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0%</w:t>
            </w:r>
          </w:p>
        </w:tc>
      </w:tr>
      <w:tr w:rsidR="00921904" w:rsidRPr="0071649A" w:rsidTr="00B60590">
        <w:trPr>
          <w:trHeight w:val="300"/>
        </w:trPr>
        <w:tc>
          <w:tcPr>
            <w:tcW w:w="1184" w:type="pct"/>
            <w:tcBorders>
              <w:top w:val="nil"/>
              <w:left w:val="nil"/>
              <w:bottom w:val="nil"/>
              <w:right w:val="nil"/>
            </w:tcBorders>
            <w:shd w:val="clear" w:color="auto" w:fill="auto"/>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lastRenderedPageBreak/>
              <w:t>EDAD DE JUBILACIÓN O PENSIÓN</w:t>
            </w:r>
          </w:p>
        </w:tc>
        <w:tc>
          <w:tcPr>
            <w:tcW w:w="754" w:type="pct"/>
            <w:tcBorders>
              <w:top w:val="nil"/>
              <w:left w:val="nil"/>
              <w:bottom w:val="nil"/>
              <w:right w:val="nil"/>
            </w:tcBorders>
            <w:shd w:val="clear" w:color="000000" w:fill="FFFFFF"/>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58.71</w:t>
            </w: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cs="Arial"/>
                <w:color w:val="000000"/>
                <w:sz w:val="20"/>
                <w:szCs w:val="20"/>
                <w:lang w:eastAsia="es-MX"/>
              </w:rPr>
            </w:pPr>
            <w:r>
              <w:rPr>
                <w:rFonts w:cs="Arial"/>
                <w:color w:val="000000"/>
                <w:sz w:val="20"/>
                <w:szCs w:val="20"/>
                <w:lang w:eastAsia="es-MX"/>
              </w:rPr>
              <w:t>0</w:t>
            </w: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r>
              <w:rPr>
                <w:rFonts w:ascii="Times New Roman" w:hAnsi="Times New Roman"/>
                <w:sz w:val="20"/>
                <w:szCs w:val="20"/>
                <w:lang w:eastAsia="es-MX"/>
              </w:rPr>
              <w:t>0</w:t>
            </w: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r>
              <w:rPr>
                <w:rFonts w:ascii="Times New Roman" w:hAnsi="Times New Roman"/>
                <w:sz w:val="20"/>
                <w:szCs w:val="20"/>
                <w:lang w:eastAsia="es-MX"/>
              </w:rPr>
              <w:t>0</w:t>
            </w:r>
          </w:p>
        </w:tc>
        <w:tc>
          <w:tcPr>
            <w:tcW w:w="799"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r>
              <w:rPr>
                <w:rFonts w:ascii="Times New Roman" w:hAnsi="Times New Roman"/>
                <w:sz w:val="20"/>
                <w:szCs w:val="20"/>
                <w:lang w:eastAsia="es-MX"/>
              </w:rPr>
              <w:t>0</w:t>
            </w:r>
          </w:p>
        </w:tc>
      </w:tr>
      <w:tr w:rsidR="00921904" w:rsidRPr="0071649A" w:rsidTr="00B60590">
        <w:trPr>
          <w:trHeight w:val="300"/>
        </w:trPr>
        <w:tc>
          <w:tcPr>
            <w:tcW w:w="1184" w:type="pct"/>
            <w:tcBorders>
              <w:top w:val="nil"/>
              <w:left w:val="nil"/>
              <w:bottom w:val="nil"/>
              <w:right w:val="nil"/>
            </w:tcBorders>
            <w:shd w:val="clear" w:color="000000" w:fill="F3F3F3"/>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ESPERANZA DE VIDA</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22.83</w:t>
            </w:r>
          </w:p>
        </w:tc>
        <w:tc>
          <w:tcPr>
            <w:tcW w:w="754" w:type="pct"/>
            <w:tcBorders>
              <w:top w:val="nil"/>
              <w:left w:val="nil"/>
              <w:bottom w:val="nil"/>
              <w:right w:val="nil"/>
            </w:tcBorders>
            <w:shd w:val="clear" w:color="000000" w:fill="F3F3F3"/>
            <w:noWrap/>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 </w:t>
            </w:r>
            <w:r>
              <w:rPr>
                <w:rFonts w:cs="Arial"/>
                <w:color w:val="000000"/>
                <w:sz w:val="20"/>
                <w:szCs w:val="20"/>
                <w:lang w:eastAsia="es-MX"/>
              </w:rPr>
              <w:t>0</w:t>
            </w:r>
          </w:p>
        </w:tc>
        <w:tc>
          <w:tcPr>
            <w:tcW w:w="754" w:type="pct"/>
            <w:tcBorders>
              <w:top w:val="nil"/>
              <w:left w:val="nil"/>
              <w:bottom w:val="nil"/>
              <w:right w:val="nil"/>
            </w:tcBorders>
            <w:shd w:val="clear" w:color="000000" w:fill="F3F3F3"/>
            <w:noWrap/>
            <w:vAlign w:val="center"/>
            <w:hideMark/>
          </w:tcPr>
          <w:p w:rsidR="00921904" w:rsidRPr="0071649A" w:rsidRDefault="00921904" w:rsidP="00B60590">
            <w:pPr>
              <w:jc w:val="right"/>
              <w:rPr>
                <w:rFonts w:cs="Arial"/>
                <w:color w:val="000000"/>
                <w:sz w:val="20"/>
                <w:szCs w:val="20"/>
                <w:lang w:eastAsia="es-MX"/>
              </w:rPr>
            </w:pPr>
            <w:r>
              <w:rPr>
                <w:rFonts w:cs="Arial"/>
                <w:color w:val="000000"/>
                <w:sz w:val="20"/>
                <w:szCs w:val="20"/>
                <w:lang w:eastAsia="es-MX"/>
              </w:rPr>
              <w:t>0</w:t>
            </w:r>
          </w:p>
        </w:tc>
        <w:tc>
          <w:tcPr>
            <w:tcW w:w="754" w:type="pct"/>
            <w:tcBorders>
              <w:top w:val="nil"/>
              <w:left w:val="nil"/>
              <w:bottom w:val="nil"/>
              <w:right w:val="nil"/>
            </w:tcBorders>
            <w:shd w:val="clear" w:color="000000" w:fill="F3F3F3"/>
            <w:noWrap/>
            <w:vAlign w:val="center"/>
            <w:hideMark/>
          </w:tcPr>
          <w:p w:rsidR="00921904" w:rsidRPr="0071649A" w:rsidRDefault="00921904" w:rsidP="00B60590">
            <w:pPr>
              <w:jc w:val="right"/>
              <w:rPr>
                <w:rFonts w:cs="Arial"/>
                <w:color w:val="000000"/>
                <w:sz w:val="20"/>
                <w:szCs w:val="20"/>
                <w:lang w:eastAsia="es-MX"/>
              </w:rPr>
            </w:pPr>
            <w:r>
              <w:rPr>
                <w:rFonts w:cs="Arial"/>
                <w:color w:val="000000"/>
                <w:sz w:val="20"/>
                <w:szCs w:val="20"/>
                <w:lang w:eastAsia="es-MX"/>
              </w:rPr>
              <w:t>0</w:t>
            </w:r>
            <w:r w:rsidRPr="0071649A">
              <w:rPr>
                <w:rFonts w:cs="Arial"/>
                <w:color w:val="000000"/>
                <w:sz w:val="20"/>
                <w:szCs w:val="20"/>
                <w:lang w:eastAsia="es-MX"/>
              </w:rPr>
              <w:t> </w:t>
            </w:r>
          </w:p>
        </w:tc>
        <w:tc>
          <w:tcPr>
            <w:tcW w:w="799" w:type="pct"/>
            <w:tcBorders>
              <w:top w:val="nil"/>
              <w:left w:val="nil"/>
              <w:bottom w:val="nil"/>
              <w:right w:val="nil"/>
            </w:tcBorders>
            <w:shd w:val="clear" w:color="000000" w:fill="F3F3F3"/>
            <w:noWrap/>
            <w:vAlign w:val="center"/>
            <w:hideMark/>
          </w:tcPr>
          <w:p w:rsidR="00921904" w:rsidRPr="0071649A" w:rsidRDefault="00921904" w:rsidP="00B60590">
            <w:pPr>
              <w:jc w:val="right"/>
              <w:rPr>
                <w:rFonts w:cs="Arial"/>
                <w:color w:val="000000"/>
                <w:sz w:val="20"/>
                <w:szCs w:val="20"/>
                <w:lang w:eastAsia="es-MX"/>
              </w:rPr>
            </w:pPr>
            <w:r>
              <w:rPr>
                <w:rFonts w:cs="Arial"/>
                <w:color w:val="000000"/>
                <w:sz w:val="20"/>
                <w:szCs w:val="20"/>
                <w:lang w:eastAsia="es-MX"/>
              </w:rPr>
              <w:t>0</w:t>
            </w:r>
            <w:r w:rsidRPr="0071649A">
              <w:rPr>
                <w:rFonts w:cs="Arial"/>
                <w:color w:val="000000"/>
                <w:sz w:val="20"/>
                <w:szCs w:val="20"/>
                <w:lang w:eastAsia="es-MX"/>
              </w:rPr>
              <w:t> </w:t>
            </w:r>
          </w:p>
        </w:tc>
      </w:tr>
      <w:tr w:rsidR="00921904" w:rsidRPr="0071649A" w:rsidTr="00B60590">
        <w:trPr>
          <w:trHeight w:val="300"/>
        </w:trPr>
        <w:tc>
          <w:tcPr>
            <w:tcW w:w="1184"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p>
        </w:tc>
        <w:tc>
          <w:tcPr>
            <w:tcW w:w="754" w:type="pct"/>
            <w:tcBorders>
              <w:top w:val="nil"/>
              <w:left w:val="nil"/>
              <w:bottom w:val="nil"/>
              <w:right w:val="nil"/>
            </w:tcBorders>
            <w:shd w:val="clear" w:color="auto" w:fill="auto"/>
            <w:vAlign w:val="center"/>
            <w:hideMark/>
          </w:tcPr>
          <w:p w:rsidR="00921904" w:rsidRPr="0071649A" w:rsidRDefault="00921904" w:rsidP="00B60590">
            <w:pPr>
              <w:jc w:val="lef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99"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r>
      <w:tr w:rsidR="00921904" w:rsidRPr="0071649A" w:rsidTr="00B60590">
        <w:trPr>
          <w:trHeight w:val="312"/>
        </w:trPr>
        <w:tc>
          <w:tcPr>
            <w:tcW w:w="1184" w:type="pct"/>
            <w:tcBorders>
              <w:top w:val="nil"/>
              <w:left w:val="nil"/>
              <w:bottom w:val="nil"/>
              <w:right w:val="nil"/>
            </w:tcBorders>
            <w:shd w:val="clear" w:color="000000" w:fill="757575"/>
            <w:vAlign w:val="center"/>
            <w:hideMark/>
          </w:tcPr>
          <w:p w:rsidR="00921904" w:rsidRPr="0071649A" w:rsidRDefault="00921904" w:rsidP="00B60590">
            <w:pPr>
              <w:jc w:val="left"/>
              <w:rPr>
                <w:rFonts w:cs="Arial"/>
                <w:b/>
                <w:bCs/>
                <w:color w:val="FFFFFF"/>
                <w:sz w:val="20"/>
                <w:szCs w:val="20"/>
                <w:lang w:eastAsia="es-MX"/>
              </w:rPr>
            </w:pPr>
            <w:r w:rsidRPr="0071649A">
              <w:rPr>
                <w:rFonts w:cs="Arial"/>
                <w:b/>
                <w:bCs/>
                <w:color w:val="FFFFFF"/>
                <w:sz w:val="20"/>
                <w:szCs w:val="20"/>
                <w:lang w:eastAsia="es-MX"/>
              </w:rPr>
              <w:t>INGRESOS DEL FONDO</w:t>
            </w:r>
          </w:p>
        </w:tc>
        <w:tc>
          <w:tcPr>
            <w:tcW w:w="754" w:type="pct"/>
            <w:tcBorders>
              <w:top w:val="nil"/>
              <w:left w:val="nil"/>
              <w:bottom w:val="nil"/>
              <w:right w:val="nil"/>
            </w:tcBorders>
            <w:shd w:val="clear" w:color="000000" w:fill="757575"/>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c>
          <w:tcPr>
            <w:tcW w:w="799" w:type="pct"/>
            <w:tcBorders>
              <w:top w:val="nil"/>
              <w:left w:val="nil"/>
              <w:bottom w:val="nil"/>
              <w:right w:val="nil"/>
            </w:tcBorders>
            <w:shd w:val="clear" w:color="000000" w:fill="757575"/>
            <w:noWrap/>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r>
      <w:tr w:rsidR="00921904" w:rsidRPr="0071649A" w:rsidTr="00B60590">
        <w:trPr>
          <w:trHeight w:val="600"/>
        </w:trPr>
        <w:tc>
          <w:tcPr>
            <w:tcW w:w="1184" w:type="pct"/>
            <w:tcBorders>
              <w:top w:val="nil"/>
              <w:left w:val="nil"/>
              <w:bottom w:val="nil"/>
              <w:right w:val="nil"/>
            </w:tcBorders>
            <w:shd w:val="clear" w:color="auto" w:fill="auto"/>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INGRESOS ANUALES AL FONDO DE PENSIONES</w:t>
            </w:r>
          </w:p>
        </w:tc>
        <w:tc>
          <w:tcPr>
            <w:tcW w:w="754" w:type="pct"/>
            <w:tcBorders>
              <w:top w:val="nil"/>
              <w:left w:val="nil"/>
              <w:bottom w:val="nil"/>
              <w:right w:val="nil"/>
            </w:tcBorders>
            <w:shd w:val="clear" w:color="000000" w:fill="FFFFFF"/>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606,418,528.62</w:t>
            </w: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cs="Arial"/>
                <w:color w:val="000000"/>
                <w:sz w:val="20"/>
                <w:szCs w:val="20"/>
                <w:lang w:eastAsia="es-MX"/>
              </w:rPr>
            </w:pPr>
            <w:r>
              <w:rPr>
                <w:rFonts w:cs="Arial"/>
                <w:color w:val="000000"/>
                <w:sz w:val="20"/>
                <w:szCs w:val="20"/>
                <w:lang w:eastAsia="es-MX"/>
              </w:rPr>
              <w:t>0</w:t>
            </w: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r>
              <w:rPr>
                <w:rFonts w:ascii="Times New Roman" w:hAnsi="Times New Roman"/>
                <w:sz w:val="20"/>
                <w:szCs w:val="20"/>
                <w:lang w:eastAsia="es-MX"/>
              </w:rPr>
              <w:t>0</w:t>
            </w: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r>
              <w:rPr>
                <w:rFonts w:ascii="Times New Roman" w:hAnsi="Times New Roman"/>
                <w:sz w:val="20"/>
                <w:szCs w:val="20"/>
                <w:lang w:eastAsia="es-MX"/>
              </w:rPr>
              <w:t>0</w:t>
            </w:r>
          </w:p>
        </w:tc>
        <w:tc>
          <w:tcPr>
            <w:tcW w:w="799"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r>
              <w:rPr>
                <w:rFonts w:ascii="Times New Roman" w:hAnsi="Times New Roman"/>
                <w:sz w:val="20"/>
                <w:szCs w:val="20"/>
                <w:lang w:eastAsia="es-MX"/>
              </w:rPr>
              <w:t>0</w:t>
            </w:r>
          </w:p>
        </w:tc>
      </w:tr>
      <w:tr w:rsidR="00921904" w:rsidRPr="0071649A" w:rsidTr="00B60590">
        <w:trPr>
          <w:trHeight w:val="300"/>
        </w:trPr>
        <w:tc>
          <w:tcPr>
            <w:tcW w:w="1184" w:type="pct"/>
            <w:tcBorders>
              <w:top w:val="nil"/>
              <w:left w:val="nil"/>
              <w:bottom w:val="nil"/>
              <w:right w:val="nil"/>
            </w:tcBorders>
            <w:shd w:val="clear" w:color="auto" w:fill="auto"/>
            <w:vAlign w:val="center"/>
            <w:hideMark/>
          </w:tcPr>
          <w:p w:rsidR="00921904" w:rsidRPr="0071649A" w:rsidRDefault="00921904" w:rsidP="00B60590">
            <w:pPr>
              <w:jc w:val="right"/>
              <w:rPr>
                <w:rFonts w:ascii="Times New Roman" w:hAnsi="Times New Roman"/>
                <w:sz w:val="20"/>
                <w:szCs w:val="20"/>
                <w:lang w:eastAsia="es-MX"/>
              </w:rPr>
            </w:pPr>
          </w:p>
        </w:tc>
        <w:tc>
          <w:tcPr>
            <w:tcW w:w="754" w:type="pct"/>
            <w:tcBorders>
              <w:top w:val="nil"/>
              <w:left w:val="nil"/>
              <w:bottom w:val="nil"/>
              <w:right w:val="nil"/>
            </w:tcBorders>
            <w:shd w:val="clear" w:color="auto" w:fill="auto"/>
            <w:vAlign w:val="center"/>
            <w:hideMark/>
          </w:tcPr>
          <w:p w:rsidR="00921904" w:rsidRPr="0071649A" w:rsidRDefault="00921904" w:rsidP="00B60590">
            <w:pPr>
              <w:jc w:val="lef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99"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r>
      <w:tr w:rsidR="00921904" w:rsidRPr="0071649A" w:rsidTr="00B60590">
        <w:trPr>
          <w:trHeight w:val="312"/>
        </w:trPr>
        <w:tc>
          <w:tcPr>
            <w:tcW w:w="1184" w:type="pct"/>
            <w:tcBorders>
              <w:top w:val="nil"/>
              <w:left w:val="nil"/>
              <w:bottom w:val="nil"/>
              <w:right w:val="nil"/>
            </w:tcBorders>
            <w:shd w:val="clear" w:color="000000" w:fill="757575"/>
            <w:vAlign w:val="center"/>
            <w:hideMark/>
          </w:tcPr>
          <w:p w:rsidR="00921904" w:rsidRPr="0071649A" w:rsidRDefault="00921904" w:rsidP="00B60590">
            <w:pPr>
              <w:jc w:val="left"/>
              <w:rPr>
                <w:rFonts w:cs="Arial"/>
                <w:b/>
                <w:bCs/>
                <w:color w:val="FFFFFF"/>
                <w:sz w:val="20"/>
                <w:szCs w:val="20"/>
                <w:lang w:eastAsia="es-MX"/>
              </w:rPr>
            </w:pPr>
            <w:r w:rsidRPr="0071649A">
              <w:rPr>
                <w:rFonts w:cs="Arial"/>
                <w:b/>
                <w:bCs/>
                <w:color w:val="FFFFFF"/>
                <w:sz w:val="20"/>
                <w:szCs w:val="20"/>
                <w:lang w:eastAsia="es-MX"/>
              </w:rPr>
              <w:t>NÓMINA ANUAL</w:t>
            </w:r>
          </w:p>
        </w:tc>
        <w:tc>
          <w:tcPr>
            <w:tcW w:w="754" w:type="pct"/>
            <w:tcBorders>
              <w:top w:val="nil"/>
              <w:left w:val="nil"/>
              <w:bottom w:val="nil"/>
              <w:right w:val="nil"/>
            </w:tcBorders>
            <w:shd w:val="clear" w:color="000000" w:fill="757575"/>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c>
          <w:tcPr>
            <w:tcW w:w="799" w:type="pct"/>
            <w:tcBorders>
              <w:top w:val="nil"/>
              <w:left w:val="nil"/>
              <w:bottom w:val="nil"/>
              <w:right w:val="nil"/>
            </w:tcBorders>
            <w:shd w:val="clear" w:color="000000" w:fill="757575"/>
            <w:noWrap/>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r>
      <w:tr w:rsidR="00921904" w:rsidRPr="0071649A" w:rsidTr="00B60590">
        <w:trPr>
          <w:trHeight w:val="300"/>
        </w:trPr>
        <w:tc>
          <w:tcPr>
            <w:tcW w:w="1184" w:type="pct"/>
            <w:tcBorders>
              <w:top w:val="nil"/>
              <w:left w:val="nil"/>
              <w:bottom w:val="nil"/>
              <w:right w:val="nil"/>
            </w:tcBorders>
            <w:shd w:val="clear" w:color="auto" w:fill="auto"/>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ACTIVOS</w:t>
            </w:r>
          </w:p>
        </w:tc>
        <w:tc>
          <w:tcPr>
            <w:tcW w:w="754"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4,366,650,071.04</w:t>
            </w: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cs="Arial"/>
                <w:color w:val="000000"/>
                <w:sz w:val="20"/>
                <w:szCs w:val="20"/>
                <w:lang w:eastAsia="es-MX"/>
              </w:rPr>
            </w:pPr>
            <w:r>
              <w:rPr>
                <w:rFonts w:cs="Arial"/>
                <w:color w:val="000000"/>
                <w:sz w:val="20"/>
                <w:szCs w:val="20"/>
                <w:lang w:eastAsia="es-MX"/>
              </w:rPr>
              <w:t>0</w:t>
            </w: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r>
              <w:rPr>
                <w:rFonts w:ascii="Times New Roman" w:hAnsi="Times New Roman"/>
                <w:sz w:val="20"/>
                <w:szCs w:val="20"/>
                <w:lang w:eastAsia="es-MX"/>
              </w:rPr>
              <w:t>0</w:t>
            </w: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r>
              <w:rPr>
                <w:rFonts w:ascii="Times New Roman" w:hAnsi="Times New Roman"/>
                <w:sz w:val="20"/>
                <w:szCs w:val="20"/>
                <w:lang w:eastAsia="es-MX"/>
              </w:rPr>
              <w:t>0</w:t>
            </w:r>
          </w:p>
        </w:tc>
        <w:tc>
          <w:tcPr>
            <w:tcW w:w="799"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r>
              <w:rPr>
                <w:rFonts w:ascii="Times New Roman" w:hAnsi="Times New Roman"/>
                <w:sz w:val="20"/>
                <w:szCs w:val="20"/>
                <w:lang w:eastAsia="es-MX"/>
              </w:rPr>
              <w:t>0</w:t>
            </w:r>
          </w:p>
        </w:tc>
      </w:tr>
      <w:tr w:rsidR="00921904" w:rsidRPr="0071649A" w:rsidTr="00B60590">
        <w:trPr>
          <w:trHeight w:val="300"/>
        </w:trPr>
        <w:tc>
          <w:tcPr>
            <w:tcW w:w="1184" w:type="pct"/>
            <w:tcBorders>
              <w:top w:val="nil"/>
              <w:left w:val="nil"/>
              <w:bottom w:val="nil"/>
              <w:right w:val="nil"/>
            </w:tcBorders>
            <w:shd w:val="clear" w:color="000000" w:fill="F3F3F3"/>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PENSIONADOS Y JUBILADOS</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687,036,993.48</w:t>
            </w:r>
          </w:p>
        </w:tc>
        <w:tc>
          <w:tcPr>
            <w:tcW w:w="754" w:type="pct"/>
            <w:tcBorders>
              <w:top w:val="nil"/>
              <w:left w:val="nil"/>
              <w:bottom w:val="nil"/>
              <w:right w:val="nil"/>
            </w:tcBorders>
            <w:shd w:val="clear" w:color="000000" w:fill="F3F3F3"/>
            <w:noWrap/>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 </w:t>
            </w:r>
            <w:r>
              <w:rPr>
                <w:rFonts w:cs="Arial"/>
                <w:color w:val="000000"/>
                <w:sz w:val="20"/>
                <w:szCs w:val="20"/>
                <w:lang w:eastAsia="es-MX"/>
              </w:rPr>
              <w:t>0</w:t>
            </w:r>
          </w:p>
        </w:tc>
        <w:tc>
          <w:tcPr>
            <w:tcW w:w="754" w:type="pct"/>
            <w:tcBorders>
              <w:top w:val="nil"/>
              <w:left w:val="nil"/>
              <w:bottom w:val="nil"/>
              <w:right w:val="nil"/>
            </w:tcBorders>
            <w:shd w:val="clear" w:color="000000" w:fill="F3F3F3"/>
            <w:noWrap/>
            <w:vAlign w:val="center"/>
            <w:hideMark/>
          </w:tcPr>
          <w:p w:rsidR="00921904" w:rsidRPr="0071649A" w:rsidRDefault="00921904" w:rsidP="00B60590">
            <w:pPr>
              <w:jc w:val="right"/>
              <w:rPr>
                <w:rFonts w:cs="Arial"/>
                <w:color w:val="000000"/>
                <w:sz w:val="20"/>
                <w:szCs w:val="20"/>
                <w:lang w:eastAsia="es-MX"/>
              </w:rPr>
            </w:pPr>
            <w:r>
              <w:rPr>
                <w:rFonts w:cs="Arial"/>
                <w:color w:val="000000"/>
                <w:sz w:val="20"/>
                <w:szCs w:val="20"/>
                <w:lang w:eastAsia="es-MX"/>
              </w:rPr>
              <w:t>0</w:t>
            </w:r>
          </w:p>
        </w:tc>
        <w:tc>
          <w:tcPr>
            <w:tcW w:w="754" w:type="pct"/>
            <w:tcBorders>
              <w:top w:val="nil"/>
              <w:left w:val="nil"/>
              <w:bottom w:val="nil"/>
              <w:right w:val="nil"/>
            </w:tcBorders>
            <w:shd w:val="clear" w:color="000000" w:fill="F3F3F3"/>
            <w:noWrap/>
            <w:vAlign w:val="center"/>
            <w:hideMark/>
          </w:tcPr>
          <w:p w:rsidR="00921904" w:rsidRPr="0071649A" w:rsidRDefault="00921904" w:rsidP="00B60590">
            <w:pPr>
              <w:jc w:val="right"/>
              <w:rPr>
                <w:rFonts w:cs="Arial"/>
                <w:color w:val="000000"/>
                <w:sz w:val="20"/>
                <w:szCs w:val="20"/>
                <w:lang w:eastAsia="es-MX"/>
              </w:rPr>
            </w:pPr>
            <w:r>
              <w:rPr>
                <w:rFonts w:cs="Arial"/>
                <w:color w:val="000000"/>
                <w:sz w:val="20"/>
                <w:szCs w:val="20"/>
                <w:lang w:eastAsia="es-MX"/>
              </w:rPr>
              <w:t>0</w:t>
            </w:r>
            <w:r w:rsidRPr="0071649A">
              <w:rPr>
                <w:rFonts w:cs="Arial"/>
                <w:color w:val="000000"/>
                <w:sz w:val="20"/>
                <w:szCs w:val="20"/>
                <w:lang w:eastAsia="es-MX"/>
              </w:rPr>
              <w:t> </w:t>
            </w:r>
          </w:p>
        </w:tc>
        <w:tc>
          <w:tcPr>
            <w:tcW w:w="799" w:type="pct"/>
            <w:tcBorders>
              <w:top w:val="nil"/>
              <w:left w:val="nil"/>
              <w:bottom w:val="nil"/>
              <w:right w:val="nil"/>
            </w:tcBorders>
            <w:shd w:val="clear" w:color="000000" w:fill="F3F3F3"/>
            <w:noWrap/>
            <w:vAlign w:val="center"/>
            <w:hideMark/>
          </w:tcPr>
          <w:p w:rsidR="00921904" w:rsidRPr="0071649A" w:rsidRDefault="00921904" w:rsidP="00B60590">
            <w:pPr>
              <w:jc w:val="right"/>
              <w:rPr>
                <w:rFonts w:cs="Arial"/>
                <w:color w:val="000000"/>
                <w:sz w:val="20"/>
                <w:szCs w:val="20"/>
                <w:lang w:eastAsia="es-MX"/>
              </w:rPr>
            </w:pPr>
            <w:r>
              <w:rPr>
                <w:rFonts w:cs="Arial"/>
                <w:color w:val="000000"/>
                <w:sz w:val="20"/>
                <w:szCs w:val="20"/>
                <w:lang w:eastAsia="es-MX"/>
              </w:rPr>
              <w:t>0</w:t>
            </w:r>
            <w:r w:rsidRPr="0071649A">
              <w:rPr>
                <w:rFonts w:cs="Arial"/>
                <w:color w:val="000000"/>
                <w:sz w:val="20"/>
                <w:szCs w:val="20"/>
                <w:lang w:eastAsia="es-MX"/>
              </w:rPr>
              <w:t> </w:t>
            </w:r>
          </w:p>
        </w:tc>
      </w:tr>
      <w:tr w:rsidR="00921904" w:rsidRPr="0071649A" w:rsidTr="00B60590">
        <w:trPr>
          <w:trHeight w:val="600"/>
        </w:trPr>
        <w:tc>
          <w:tcPr>
            <w:tcW w:w="1184" w:type="pct"/>
            <w:tcBorders>
              <w:top w:val="nil"/>
              <w:left w:val="nil"/>
              <w:bottom w:val="nil"/>
              <w:right w:val="nil"/>
            </w:tcBorders>
            <w:shd w:val="clear" w:color="auto" w:fill="auto"/>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BENEFICIARIOS DE PENSIONADOS Y JUBILADOS</w:t>
            </w:r>
          </w:p>
        </w:tc>
        <w:tc>
          <w:tcPr>
            <w:tcW w:w="754"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r>
              <w:rPr>
                <w:rFonts w:cs="Arial"/>
                <w:color w:val="000000"/>
                <w:sz w:val="20"/>
                <w:szCs w:val="20"/>
                <w:lang w:eastAsia="es-MX"/>
              </w:rPr>
              <w:t>0</w:t>
            </w: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r>
              <w:rPr>
                <w:rFonts w:ascii="Times New Roman" w:hAnsi="Times New Roman"/>
                <w:sz w:val="20"/>
                <w:szCs w:val="20"/>
                <w:lang w:eastAsia="es-MX"/>
              </w:rPr>
              <w:t>0</w:t>
            </w: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r>
              <w:rPr>
                <w:rFonts w:ascii="Times New Roman" w:hAnsi="Times New Roman"/>
                <w:sz w:val="20"/>
                <w:szCs w:val="20"/>
                <w:lang w:eastAsia="es-MX"/>
              </w:rPr>
              <w:t>0</w:t>
            </w: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r>
              <w:rPr>
                <w:rFonts w:ascii="Times New Roman" w:hAnsi="Times New Roman"/>
                <w:sz w:val="20"/>
                <w:szCs w:val="20"/>
                <w:lang w:eastAsia="es-MX"/>
              </w:rPr>
              <w:t>0</w:t>
            </w:r>
          </w:p>
        </w:tc>
        <w:tc>
          <w:tcPr>
            <w:tcW w:w="799"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r>
              <w:rPr>
                <w:rFonts w:ascii="Times New Roman" w:hAnsi="Times New Roman"/>
                <w:sz w:val="20"/>
                <w:szCs w:val="20"/>
                <w:lang w:eastAsia="es-MX"/>
              </w:rPr>
              <w:t>0</w:t>
            </w:r>
          </w:p>
        </w:tc>
      </w:tr>
      <w:tr w:rsidR="00921904" w:rsidRPr="0071649A" w:rsidTr="00B60590">
        <w:trPr>
          <w:trHeight w:val="300"/>
        </w:trPr>
        <w:tc>
          <w:tcPr>
            <w:tcW w:w="1184" w:type="pct"/>
            <w:tcBorders>
              <w:top w:val="nil"/>
              <w:left w:val="nil"/>
              <w:bottom w:val="nil"/>
              <w:right w:val="nil"/>
            </w:tcBorders>
            <w:shd w:val="clear" w:color="auto" w:fill="auto"/>
            <w:vAlign w:val="center"/>
            <w:hideMark/>
          </w:tcPr>
          <w:p w:rsidR="00921904" w:rsidRPr="0071649A" w:rsidRDefault="00921904" w:rsidP="00B60590">
            <w:pPr>
              <w:jc w:val="right"/>
              <w:rPr>
                <w:rFonts w:ascii="Times New Roman" w:hAnsi="Times New Roman"/>
                <w:sz w:val="20"/>
                <w:szCs w:val="20"/>
                <w:lang w:eastAsia="es-MX"/>
              </w:rPr>
            </w:pPr>
          </w:p>
        </w:tc>
        <w:tc>
          <w:tcPr>
            <w:tcW w:w="754" w:type="pct"/>
            <w:tcBorders>
              <w:top w:val="nil"/>
              <w:left w:val="nil"/>
              <w:bottom w:val="nil"/>
              <w:right w:val="nil"/>
            </w:tcBorders>
            <w:shd w:val="clear" w:color="auto" w:fill="auto"/>
            <w:vAlign w:val="center"/>
            <w:hideMark/>
          </w:tcPr>
          <w:p w:rsidR="00921904" w:rsidRPr="0071649A" w:rsidRDefault="00921904" w:rsidP="00B60590">
            <w:pPr>
              <w:jc w:val="lef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99"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r>
      <w:tr w:rsidR="00921904" w:rsidRPr="0071649A" w:rsidTr="00B60590">
        <w:trPr>
          <w:trHeight w:val="312"/>
        </w:trPr>
        <w:tc>
          <w:tcPr>
            <w:tcW w:w="1184" w:type="pct"/>
            <w:tcBorders>
              <w:top w:val="nil"/>
              <w:left w:val="nil"/>
              <w:bottom w:val="nil"/>
              <w:right w:val="nil"/>
            </w:tcBorders>
            <w:shd w:val="clear" w:color="000000" w:fill="757575"/>
            <w:vAlign w:val="center"/>
            <w:hideMark/>
          </w:tcPr>
          <w:p w:rsidR="00921904" w:rsidRPr="0071649A" w:rsidRDefault="00921904" w:rsidP="00B60590">
            <w:pPr>
              <w:jc w:val="left"/>
              <w:rPr>
                <w:rFonts w:cs="Arial"/>
                <w:b/>
                <w:bCs/>
                <w:color w:val="FFFFFF"/>
                <w:sz w:val="20"/>
                <w:szCs w:val="20"/>
                <w:lang w:eastAsia="es-MX"/>
              </w:rPr>
            </w:pPr>
            <w:r w:rsidRPr="0071649A">
              <w:rPr>
                <w:rFonts w:cs="Arial"/>
                <w:b/>
                <w:bCs/>
                <w:color w:val="FFFFFF"/>
                <w:sz w:val="20"/>
                <w:szCs w:val="20"/>
                <w:lang w:eastAsia="es-MX"/>
              </w:rPr>
              <w:t>MONTO MENSUAL POR PENSIÓN</w:t>
            </w:r>
          </w:p>
        </w:tc>
        <w:tc>
          <w:tcPr>
            <w:tcW w:w="754" w:type="pct"/>
            <w:tcBorders>
              <w:top w:val="nil"/>
              <w:left w:val="nil"/>
              <w:bottom w:val="nil"/>
              <w:right w:val="nil"/>
            </w:tcBorders>
            <w:shd w:val="clear" w:color="000000" w:fill="757575"/>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c>
          <w:tcPr>
            <w:tcW w:w="799" w:type="pct"/>
            <w:tcBorders>
              <w:top w:val="nil"/>
              <w:left w:val="nil"/>
              <w:bottom w:val="nil"/>
              <w:right w:val="nil"/>
            </w:tcBorders>
            <w:shd w:val="clear" w:color="000000" w:fill="757575"/>
            <w:noWrap/>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r>
      <w:tr w:rsidR="00921904" w:rsidRPr="0071649A" w:rsidTr="00B60590">
        <w:trPr>
          <w:trHeight w:val="300"/>
        </w:trPr>
        <w:tc>
          <w:tcPr>
            <w:tcW w:w="1184" w:type="pct"/>
            <w:tcBorders>
              <w:top w:val="nil"/>
              <w:left w:val="nil"/>
              <w:bottom w:val="nil"/>
              <w:right w:val="nil"/>
            </w:tcBorders>
            <w:shd w:val="clear" w:color="auto" w:fill="auto"/>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MÁXIMO</w:t>
            </w:r>
          </w:p>
        </w:tc>
        <w:tc>
          <w:tcPr>
            <w:tcW w:w="754"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r>
              <w:rPr>
                <w:rFonts w:cs="Arial"/>
                <w:color w:val="000000"/>
                <w:sz w:val="20"/>
                <w:szCs w:val="20"/>
                <w:lang w:eastAsia="es-MX"/>
              </w:rPr>
              <w:t xml:space="preserve"> </w:t>
            </w:r>
            <w:r w:rsidRPr="0071649A">
              <w:rPr>
                <w:rFonts w:cs="Arial"/>
                <w:color w:val="000000"/>
                <w:sz w:val="20"/>
                <w:szCs w:val="20"/>
                <w:lang w:eastAsia="es-MX"/>
              </w:rPr>
              <w:t xml:space="preserve">24,643.20 </w:t>
            </w: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cs="Arial"/>
                <w:color w:val="000000"/>
                <w:sz w:val="20"/>
                <w:szCs w:val="20"/>
                <w:lang w:eastAsia="es-MX"/>
              </w:rPr>
            </w:pPr>
            <w:r>
              <w:rPr>
                <w:rFonts w:cs="Arial"/>
                <w:color w:val="000000"/>
                <w:sz w:val="20"/>
                <w:szCs w:val="20"/>
                <w:lang w:eastAsia="es-MX"/>
              </w:rPr>
              <w:t>0</w:t>
            </w:r>
          </w:p>
        </w:tc>
        <w:tc>
          <w:tcPr>
            <w:tcW w:w="754" w:type="pct"/>
            <w:tcBorders>
              <w:top w:val="nil"/>
              <w:left w:val="nil"/>
              <w:bottom w:val="nil"/>
              <w:right w:val="nil"/>
            </w:tcBorders>
            <w:shd w:val="clear" w:color="000000" w:fill="FFFFFF"/>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24,643.20</w:t>
            </w:r>
          </w:p>
        </w:tc>
        <w:tc>
          <w:tcPr>
            <w:tcW w:w="754" w:type="pct"/>
            <w:tcBorders>
              <w:top w:val="nil"/>
              <w:left w:val="nil"/>
              <w:bottom w:val="nil"/>
              <w:right w:val="nil"/>
            </w:tcBorders>
            <w:shd w:val="clear" w:color="000000" w:fill="FFFFFF"/>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25,187.40</w:t>
            </w:r>
          </w:p>
        </w:tc>
        <w:tc>
          <w:tcPr>
            <w:tcW w:w="799" w:type="pct"/>
            <w:tcBorders>
              <w:top w:val="nil"/>
              <w:left w:val="nil"/>
              <w:bottom w:val="nil"/>
              <w:right w:val="nil"/>
            </w:tcBorders>
            <w:shd w:val="clear" w:color="auto" w:fill="auto"/>
            <w:noWrap/>
            <w:vAlign w:val="center"/>
            <w:hideMark/>
          </w:tcPr>
          <w:p w:rsidR="00921904" w:rsidRPr="0071649A" w:rsidRDefault="00921904" w:rsidP="00B60590">
            <w:pPr>
              <w:jc w:val="right"/>
              <w:rPr>
                <w:rFonts w:cs="Arial"/>
                <w:color w:val="000000"/>
                <w:sz w:val="20"/>
                <w:szCs w:val="20"/>
                <w:lang w:eastAsia="es-MX"/>
              </w:rPr>
            </w:pPr>
            <w:r>
              <w:rPr>
                <w:rFonts w:cs="Arial"/>
                <w:color w:val="000000"/>
                <w:sz w:val="20"/>
                <w:szCs w:val="20"/>
                <w:lang w:eastAsia="es-MX"/>
              </w:rPr>
              <w:t>0</w:t>
            </w:r>
          </w:p>
        </w:tc>
      </w:tr>
      <w:tr w:rsidR="00921904" w:rsidRPr="0071649A" w:rsidTr="00B60590">
        <w:trPr>
          <w:trHeight w:val="300"/>
        </w:trPr>
        <w:tc>
          <w:tcPr>
            <w:tcW w:w="1184" w:type="pct"/>
            <w:tcBorders>
              <w:top w:val="nil"/>
              <w:left w:val="nil"/>
              <w:bottom w:val="nil"/>
              <w:right w:val="nil"/>
            </w:tcBorders>
            <w:shd w:val="clear" w:color="000000" w:fill="F3F3F3"/>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MÍNIMO</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Pr>
                <w:rFonts w:cs="Arial"/>
                <w:color w:val="000000"/>
                <w:sz w:val="20"/>
                <w:szCs w:val="20"/>
                <w:lang w:eastAsia="es-MX"/>
              </w:rPr>
              <w:t xml:space="preserve"> </w:t>
            </w:r>
            <w:r w:rsidRPr="0071649A">
              <w:rPr>
                <w:rFonts w:cs="Arial"/>
                <w:color w:val="000000"/>
                <w:sz w:val="20"/>
                <w:szCs w:val="20"/>
                <w:lang w:eastAsia="es-MX"/>
              </w:rPr>
              <w:t xml:space="preserve">964.32 </w:t>
            </w:r>
          </w:p>
        </w:tc>
        <w:tc>
          <w:tcPr>
            <w:tcW w:w="754" w:type="pct"/>
            <w:tcBorders>
              <w:top w:val="nil"/>
              <w:left w:val="nil"/>
              <w:bottom w:val="nil"/>
              <w:right w:val="nil"/>
            </w:tcBorders>
            <w:shd w:val="clear" w:color="000000" w:fill="F3F3F3"/>
            <w:noWrap/>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 </w:t>
            </w:r>
            <w:r>
              <w:rPr>
                <w:rFonts w:cs="Arial"/>
                <w:color w:val="000000"/>
                <w:sz w:val="20"/>
                <w:szCs w:val="20"/>
                <w:lang w:eastAsia="es-MX"/>
              </w:rPr>
              <w:t>0</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873.6</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285.99</w:t>
            </w:r>
          </w:p>
        </w:tc>
        <w:tc>
          <w:tcPr>
            <w:tcW w:w="799" w:type="pct"/>
            <w:tcBorders>
              <w:top w:val="nil"/>
              <w:left w:val="nil"/>
              <w:bottom w:val="nil"/>
              <w:right w:val="nil"/>
            </w:tcBorders>
            <w:shd w:val="clear" w:color="000000" w:fill="F3F3F3"/>
            <w:noWrap/>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 </w:t>
            </w:r>
            <w:r>
              <w:rPr>
                <w:rFonts w:cs="Arial"/>
                <w:color w:val="000000"/>
                <w:sz w:val="20"/>
                <w:szCs w:val="20"/>
                <w:lang w:eastAsia="es-MX"/>
              </w:rPr>
              <w:t>0</w:t>
            </w:r>
          </w:p>
        </w:tc>
      </w:tr>
      <w:tr w:rsidR="00921904" w:rsidRPr="0071649A" w:rsidTr="00B60590">
        <w:trPr>
          <w:trHeight w:val="300"/>
        </w:trPr>
        <w:tc>
          <w:tcPr>
            <w:tcW w:w="1184" w:type="pct"/>
            <w:tcBorders>
              <w:top w:val="nil"/>
              <w:left w:val="nil"/>
              <w:bottom w:val="nil"/>
              <w:right w:val="nil"/>
            </w:tcBorders>
            <w:shd w:val="clear" w:color="auto" w:fill="auto"/>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PROMEDIO</w:t>
            </w:r>
          </w:p>
        </w:tc>
        <w:tc>
          <w:tcPr>
            <w:tcW w:w="754"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r>
              <w:rPr>
                <w:rFonts w:cs="Arial"/>
                <w:color w:val="000000"/>
                <w:sz w:val="20"/>
                <w:szCs w:val="20"/>
                <w:lang w:eastAsia="es-MX"/>
              </w:rPr>
              <w:t xml:space="preserve"> </w:t>
            </w:r>
            <w:r w:rsidRPr="0071649A">
              <w:rPr>
                <w:rFonts w:cs="Arial"/>
                <w:color w:val="000000"/>
                <w:sz w:val="20"/>
                <w:szCs w:val="20"/>
                <w:lang w:eastAsia="es-MX"/>
              </w:rPr>
              <w:t xml:space="preserve">10,393.46 </w:t>
            </w: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cs="Arial"/>
                <w:color w:val="000000"/>
                <w:sz w:val="20"/>
                <w:szCs w:val="20"/>
                <w:lang w:eastAsia="es-MX"/>
              </w:rPr>
            </w:pPr>
            <w:r>
              <w:rPr>
                <w:rFonts w:cs="Arial"/>
                <w:color w:val="000000"/>
                <w:sz w:val="20"/>
                <w:szCs w:val="20"/>
                <w:lang w:eastAsia="es-MX"/>
              </w:rPr>
              <w:t>0</w:t>
            </w:r>
          </w:p>
        </w:tc>
        <w:tc>
          <w:tcPr>
            <w:tcW w:w="754" w:type="pct"/>
            <w:tcBorders>
              <w:top w:val="nil"/>
              <w:left w:val="nil"/>
              <w:bottom w:val="nil"/>
              <w:right w:val="nil"/>
            </w:tcBorders>
            <w:shd w:val="clear" w:color="000000" w:fill="FFFFFF"/>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6,952.23</w:t>
            </w:r>
          </w:p>
        </w:tc>
        <w:tc>
          <w:tcPr>
            <w:tcW w:w="754" w:type="pct"/>
            <w:tcBorders>
              <w:top w:val="nil"/>
              <w:left w:val="nil"/>
              <w:bottom w:val="nil"/>
              <w:right w:val="nil"/>
            </w:tcBorders>
            <w:shd w:val="clear" w:color="000000" w:fill="FFFFFF"/>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5,913.51</w:t>
            </w:r>
          </w:p>
        </w:tc>
        <w:tc>
          <w:tcPr>
            <w:tcW w:w="799" w:type="pct"/>
            <w:tcBorders>
              <w:top w:val="nil"/>
              <w:left w:val="nil"/>
              <w:bottom w:val="nil"/>
              <w:right w:val="nil"/>
            </w:tcBorders>
            <w:shd w:val="clear" w:color="auto" w:fill="auto"/>
            <w:noWrap/>
            <w:vAlign w:val="center"/>
            <w:hideMark/>
          </w:tcPr>
          <w:p w:rsidR="00921904" w:rsidRPr="0071649A" w:rsidRDefault="00921904" w:rsidP="00B60590">
            <w:pPr>
              <w:jc w:val="right"/>
              <w:rPr>
                <w:rFonts w:cs="Arial"/>
                <w:color w:val="000000"/>
                <w:sz w:val="20"/>
                <w:szCs w:val="20"/>
                <w:lang w:eastAsia="es-MX"/>
              </w:rPr>
            </w:pPr>
            <w:r>
              <w:rPr>
                <w:rFonts w:cs="Arial"/>
                <w:color w:val="000000"/>
                <w:sz w:val="20"/>
                <w:szCs w:val="20"/>
                <w:lang w:eastAsia="es-MX"/>
              </w:rPr>
              <w:t>0</w:t>
            </w:r>
          </w:p>
        </w:tc>
      </w:tr>
      <w:tr w:rsidR="00921904" w:rsidRPr="0071649A" w:rsidTr="00B60590">
        <w:trPr>
          <w:trHeight w:val="300"/>
        </w:trPr>
        <w:tc>
          <w:tcPr>
            <w:tcW w:w="1184" w:type="pct"/>
            <w:tcBorders>
              <w:top w:val="nil"/>
              <w:left w:val="nil"/>
              <w:bottom w:val="nil"/>
              <w:right w:val="nil"/>
            </w:tcBorders>
            <w:shd w:val="clear" w:color="auto" w:fill="auto"/>
            <w:vAlign w:val="center"/>
            <w:hideMark/>
          </w:tcPr>
          <w:p w:rsidR="00921904" w:rsidRPr="0071649A" w:rsidRDefault="00921904" w:rsidP="00B60590">
            <w:pPr>
              <w:jc w:val="right"/>
              <w:rPr>
                <w:rFonts w:ascii="Times New Roman" w:hAnsi="Times New Roman"/>
                <w:sz w:val="20"/>
                <w:szCs w:val="20"/>
                <w:lang w:eastAsia="es-MX"/>
              </w:rPr>
            </w:pPr>
          </w:p>
        </w:tc>
        <w:tc>
          <w:tcPr>
            <w:tcW w:w="754" w:type="pct"/>
            <w:tcBorders>
              <w:top w:val="nil"/>
              <w:left w:val="nil"/>
              <w:bottom w:val="nil"/>
              <w:right w:val="nil"/>
            </w:tcBorders>
            <w:shd w:val="clear" w:color="auto" w:fill="auto"/>
            <w:vAlign w:val="center"/>
            <w:hideMark/>
          </w:tcPr>
          <w:p w:rsidR="00921904" w:rsidRPr="0071649A" w:rsidRDefault="00921904" w:rsidP="00B60590">
            <w:pPr>
              <w:jc w:val="lef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99"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r>
      <w:tr w:rsidR="00921904" w:rsidRPr="0071649A" w:rsidTr="00B60590">
        <w:trPr>
          <w:trHeight w:val="312"/>
        </w:trPr>
        <w:tc>
          <w:tcPr>
            <w:tcW w:w="1184" w:type="pct"/>
            <w:tcBorders>
              <w:top w:val="nil"/>
              <w:left w:val="nil"/>
              <w:bottom w:val="nil"/>
              <w:right w:val="nil"/>
            </w:tcBorders>
            <w:shd w:val="clear" w:color="000000" w:fill="757575"/>
            <w:vAlign w:val="center"/>
            <w:hideMark/>
          </w:tcPr>
          <w:p w:rsidR="00921904" w:rsidRPr="0071649A" w:rsidRDefault="00921904" w:rsidP="00B60590">
            <w:pPr>
              <w:jc w:val="left"/>
              <w:rPr>
                <w:rFonts w:cs="Arial"/>
                <w:b/>
                <w:bCs/>
                <w:color w:val="FFFFFF"/>
                <w:sz w:val="20"/>
                <w:szCs w:val="20"/>
                <w:lang w:eastAsia="es-MX"/>
              </w:rPr>
            </w:pPr>
            <w:r w:rsidRPr="0071649A">
              <w:rPr>
                <w:rFonts w:cs="Arial"/>
                <w:b/>
                <w:bCs/>
                <w:color w:val="FFFFFF"/>
                <w:sz w:val="20"/>
                <w:szCs w:val="20"/>
                <w:lang w:eastAsia="es-MX"/>
              </w:rPr>
              <w:t>MONTO DE LA RESERVA</w:t>
            </w:r>
          </w:p>
        </w:tc>
        <w:tc>
          <w:tcPr>
            <w:tcW w:w="754" w:type="pct"/>
            <w:tcBorders>
              <w:top w:val="nil"/>
              <w:left w:val="nil"/>
              <w:bottom w:val="nil"/>
              <w:right w:val="nil"/>
            </w:tcBorders>
            <w:shd w:val="clear" w:color="000000" w:fill="757575"/>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665,711,990.00</w:t>
            </w:r>
          </w:p>
        </w:tc>
        <w:tc>
          <w:tcPr>
            <w:tcW w:w="754" w:type="pct"/>
            <w:tcBorders>
              <w:top w:val="nil"/>
              <w:left w:val="nil"/>
              <w:bottom w:val="nil"/>
              <w:right w:val="nil"/>
            </w:tcBorders>
            <w:shd w:val="clear" w:color="000000" w:fill="757575"/>
            <w:noWrap/>
            <w:vAlign w:val="center"/>
          </w:tcPr>
          <w:p w:rsidR="00921904" w:rsidRPr="0071649A" w:rsidRDefault="00921904" w:rsidP="00B60590">
            <w:pPr>
              <w:jc w:val="right"/>
              <w:rPr>
                <w:rFonts w:cs="Arial"/>
                <w:color w:val="FFFFFF"/>
                <w:sz w:val="20"/>
                <w:szCs w:val="20"/>
                <w:lang w:eastAsia="es-MX"/>
              </w:rPr>
            </w:pPr>
          </w:p>
        </w:tc>
        <w:tc>
          <w:tcPr>
            <w:tcW w:w="754" w:type="pct"/>
            <w:tcBorders>
              <w:top w:val="nil"/>
              <w:left w:val="nil"/>
              <w:bottom w:val="nil"/>
              <w:right w:val="nil"/>
            </w:tcBorders>
            <w:shd w:val="clear" w:color="000000" w:fill="757575"/>
            <w:noWrap/>
            <w:vAlign w:val="center"/>
          </w:tcPr>
          <w:p w:rsidR="00921904" w:rsidRPr="0071649A" w:rsidRDefault="00921904" w:rsidP="00B60590">
            <w:pPr>
              <w:jc w:val="right"/>
              <w:rPr>
                <w:rFonts w:cs="Arial"/>
                <w:color w:val="FFFFFF"/>
                <w:sz w:val="20"/>
                <w:szCs w:val="20"/>
                <w:lang w:eastAsia="es-MX"/>
              </w:rPr>
            </w:pPr>
          </w:p>
        </w:tc>
        <w:tc>
          <w:tcPr>
            <w:tcW w:w="754" w:type="pct"/>
            <w:tcBorders>
              <w:top w:val="nil"/>
              <w:left w:val="nil"/>
              <w:bottom w:val="nil"/>
              <w:right w:val="nil"/>
            </w:tcBorders>
            <w:shd w:val="clear" w:color="000000" w:fill="757575"/>
            <w:noWrap/>
            <w:vAlign w:val="center"/>
          </w:tcPr>
          <w:p w:rsidR="00921904" w:rsidRPr="0071649A" w:rsidRDefault="00921904" w:rsidP="00B60590">
            <w:pPr>
              <w:jc w:val="right"/>
              <w:rPr>
                <w:rFonts w:cs="Arial"/>
                <w:color w:val="FFFFFF"/>
                <w:sz w:val="20"/>
                <w:szCs w:val="20"/>
                <w:lang w:eastAsia="es-MX"/>
              </w:rPr>
            </w:pPr>
          </w:p>
        </w:tc>
        <w:tc>
          <w:tcPr>
            <w:tcW w:w="799" w:type="pct"/>
            <w:tcBorders>
              <w:top w:val="nil"/>
              <w:left w:val="nil"/>
              <w:bottom w:val="nil"/>
              <w:right w:val="nil"/>
            </w:tcBorders>
            <w:shd w:val="clear" w:color="000000" w:fill="757575"/>
            <w:noWrap/>
            <w:vAlign w:val="center"/>
          </w:tcPr>
          <w:p w:rsidR="00921904" w:rsidRPr="0071649A" w:rsidRDefault="00921904" w:rsidP="00B60590">
            <w:pPr>
              <w:jc w:val="right"/>
              <w:rPr>
                <w:rFonts w:cs="Arial"/>
                <w:color w:val="FFFFFF"/>
                <w:sz w:val="20"/>
                <w:szCs w:val="20"/>
                <w:lang w:eastAsia="es-MX"/>
              </w:rPr>
            </w:pPr>
          </w:p>
        </w:tc>
      </w:tr>
      <w:tr w:rsidR="00921904" w:rsidRPr="0071649A" w:rsidTr="00B60590">
        <w:trPr>
          <w:trHeight w:val="300"/>
        </w:trPr>
        <w:tc>
          <w:tcPr>
            <w:tcW w:w="1184"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FFFFFF"/>
                <w:sz w:val="20"/>
                <w:szCs w:val="20"/>
                <w:lang w:eastAsia="es-MX"/>
              </w:rPr>
            </w:pPr>
          </w:p>
        </w:tc>
        <w:tc>
          <w:tcPr>
            <w:tcW w:w="754" w:type="pct"/>
            <w:tcBorders>
              <w:top w:val="nil"/>
              <w:left w:val="nil"/>
              <w:bottom w:val="nil"/>
              <w:right w:val="nil"/>
            </w:tcBorders>
            <w:shd w:val="clear" w:color="auto" w:fill="auto"/>
            <w:vAlign w:val="center"/>
            <w:hideMark/>
          </w:tcPr>
          <w:p w:rsidR="00921904" w:rsidRPr="0071649A" w:rsidRDefault="00921904" w:rsidP="00B60590">
            <w:pPr>
              <w:jc w:val="lef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99"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r>
      <w:tr w:rsidR="00921904" w:rsidRPr="0071649A" w:rsidTr="00B60590">
        <w:trPr>
          <w:trHeight w:val="624"/>
        </w:trPr>
        <w:tc>
          <w:tcPr>
            <w:tcW w:w="1184" w:type="pct"/>
            <w:tcBorders>
              <w:top w:val="nil"/>
              <w:left w:val="nil"/>
              <w:bottom w:val="nil"/>
              <w:right w:val="nil"/>
            </w:tcBorders>
            <w:shd w:val="clear" w:color="000000" w:fill="757575"/>
            <w:vAlign w:val="center"/>
            <w:hideMark/>
          </w:tcPr>
          <w:p w:rsidR="00921904" w:rsidRPr="0071649A" w:rsidRDefault="00921904" w:rsidP="00B60590">
            <w:pPr>
              <w:jc w:val="left"/>
              <w:rPr>
                <w:rFonts w:cs="Arial"/>
                <w:b/>
                <w:bCs/>
                <w:color w:val="FFFFFF"/>
                <w:sz w:val="20"/>
                <w:szCs w:val="20"/>
                <w:lang w:eastAsia="es-MX"/>
              </w:rPr>
            </w:pPr>
            <w:r w:rsidRPr="0071649A">
              <w:rPr>
                <w:rFonts w:cs="Arial"/>
                <w:b/>
                <w:bCs/>
                <w:color w:val="FFFFFF"/>
                <w:sz w:val="20"/>
                <w:szCs w:val="20"/>
                <w:lang w:eastAsia="es-MX"/>
              </w:rPr>
              <w:t>VALOR PRESENTE DE LAS OBLIGACIONES</w:t>
            </w:r>
          </w:p>
        </w:tc>
        <w:tc>
          <w:tcPr>
            <w:tcW w:w="754" w:type="pct"/>
            <w:tcBorders>
              <w:top w:val="nil"/>
              <w:left w:val="nil"/>
              <w:bottom w:val="nil"/>
              <w:right w:val="nil"/>
            </w:tcBorders>
            <w:shd w:val="clear" w:color="000000" w:fill="757575"/>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c>
          <w:tcPr>
            <w:tcW w:w="799" w:type="pct"/>
            <w:tcBorders>
              <w:top w:val="nil"/>
              <w:left w:val="nil"/>
              <w:bottom w:val="nil"/>
              <w:right w:val="nil"/>
            </w:tcBorders>
            <w:shd w:val="clear" w:color="000000" w:fill="757575"/>
            <w:noWrap/>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r>
      <w:tr w:rsidR="00921904" w:rsidRPr="0071649A" w:rsidTr="00B60590">
        <w:trPr>
          <w:trHeight w:val="600"/>
        </w:trPr>
        <w:tc>
          <w:tcPr>
            <w:tcW w:w="1184" w:type="pct"/>
            <w:tcBorders>
              <w:top w:val="nil"/>
              <w:left w:val="nil"/>
              <w:bottom w:val="nil"/>
              <w:right w:val="nil"/>
            </w:tcBorders>
            <w:shd w:val="clear" w:color="auto" w:fill="auto"/>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PENSIONES Y JUBILACIONES EN CURSO DE PAGO</w:t>
            </w:r>
          </w:p>
        </w:tc>
        <w:tc>
          <w:tcPr>
            <w:tcW w:w="754"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 xml:space="preserve"> $11,294,066,547.08 </w:t>
            </w:r>
          </w:p>
        </w:tc>
        <w:tc>
          <w:tcPr>
            <w:tcW w:w="754"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 xml:space="preserve"> $ 1,105,672,775.87 </w:t>
            </w: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 xml:space="preserve"> $</w:t>
            </w:r>
            <w:r>
              <w:rPr>
                <w:rFonts w:cs="Arial"/>
                <w:color w:val="000000"/>
                <w:sz w:val="20"/>
                <w:szCs w:val="20"/>
                <w:lang w:eastAsia="es-MX"/>
              </w:rPr>
              <w:t xml:space="preserve"> </w:t>
            </w:r>
            <w:r w:rsidRPr="0071649A">
              <w:rPr>
                <w:rFonts w:cs="Arial"/>
                <w:color w:val="000000"/>
                <w:sz w:val="20"/>
                <w:szCs w:val="20"/>
                <w:lang w:eastAsia="es-MX"/>
              </w:rPr>
              <w:t xml:space="preserve">443,027,580.13 </w:t>
            </w: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 xml:space="preserve"> $</w:t>
            </w:r>
            <w:r>
              <w:rPr>
                <w:rFonts w:cs="Arial"/>
                <w:color w:val="000000"/>
                <w:sz w:val="20"/>
                <w:szCs w:val="20"/>
                <w:lang w:eastAsia="es-MX"/>
              </w:rPr>
              <w:t xml:space="preserve"> </w:t>
            </w:r>
            <w:r w:rsidRPr="0071649A">
              <w:rPr>
                <w:rFonts w:cs="Arial"/>
                <w:color w:val="000000"/>
                <w:sz w:val="20"/>
                <w:szCs w:val="20"/>
                <w:lang w:eastAsia="es-MX"/>
              </w:rPr>
              <w:t xml:space="preserve">916,783,981.06 </w:t>
            </w:r>
          </w:p>
        </w:tc>
        <w:tc>
          <w:tcPr>
            <w:tcW w:w="799" w:type="pct"/>
            <w:tcBorders>
              <w:top w:val="nil"/>
              <w:left w:val="nil"/>
              <w:bottom w:val="nil"/>
              <w:right w:val="nil"/>
            </w:tcBorders>
            <w:shd w:val="clear" w:color="auto" w:fill="auto"/>
            <w:noWrap/>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 xml:space="preserve"> $</w:t>
            </w:r>
            <w:r>
              <w:rPr>
                <w:rFonts w:cs="Arial"/>
                <w:color w:val="000000"/>
                <w:sz w:val="20"/>
                <w:szCs w:val="20"/>
                <w:lang w:eastAsia="es-MX"/>
              </w:rPr>
              <w:t xml:space="preserve"> </w:t>
            </w:r>
            <w:r w:rsidRPr="0071649A">
              <w:rPr>
                <w:rFonts w:cs="Arial"/>
                <w:color w:val="000000"/>
                <w:sz w:val="20"/>
                <w:szCs w:val="20"/>
                <w:lang w:eastAsia="es-MX"/>
              </w:rPr>
              <w:t xml:space="preserve">69,104,891.48 </w:t>
            </w:r>
          </w:p>
        </w:tc>
      </w:tr>
      <w:tr w:rsidR="00921904" w:rsidRPr="0071649A" w:rsidTr="00B60590">
        <w:trPr>
          <w:trHeight w:val="300"/>
        </w:trPr>
        <w:tc>
          <w:tcPr>
            <w:tcW w:w="1184" w:type="pct"/>
            <w:tcBorders>
              <w:top w:val="nil"/>
              <w:left w:val="nil"/>
              <w:bottom w:val="nil"/>
              <w:right w:val="nil"/>
            </w:tcBorders>
            <w:shd w:val="clear" w:color="000000" w:fill="F3F3F3"/>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lastRenderedPageBreak/>
              <w:t>GENERACIÓN ACTUAL</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 xml:space="preserve"> $52,008,908,434.40 </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 xml:space="preserve"> $ 7,150,684,869.24 </w:t>
            </w:r>
          </w:p>
        </w:tc>
        <w:tc>
          <w:tcPr>
            <w:tcW w:w="754" w:type="pct"/>
            <w:tcBorders>
              <w:top w:val="nil"/>
              <w:left w:val="nil"/>
              <w:bottom w:val="nil"/>
              <w:right w:val="nil"/>
            </w:tcBorders>
            <w:shd w:val="clear" w:color="000000" w:fill="F3F3F3"/>
            <w:noWrap/>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 xml:space="preserve"> $ 1,481,584,320.67 </w:t>
            </w:r>
          </w:p>
        </w:tc>
        <w:tc>
          <w:tcPr>
            <w:tcW w:w="754" w:type="pct"/>
            <w:tcBorders>
              <w:top w:val="nil"/>
              <w:left w:val="nil"/>
              <w:bottom w:val="nil"/>
              <w:right w:val="nil"/>
            </w:tcBorders>
            <w:shd w:val="clear" w:color="000000" w:fill="F3F3F3"/>
            <w:noWrap/>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 xml:space="preserve"> $ 1,740,534,395.33 </w:t>
            </w:r>
          </w:p>
        </w:tc>
        <w:tc>
          <w:tcPr>
            <w:tcW w:w="799" w:type="pct"/>
            <w:tcBorders>
              <w:top w:val="nil"/>
              <w:left w:val="nil"/>
              <w:bottom w:val="nil"/>
              <w:right w:val="nil"/>
            </w:tcBorders>
            <w:shd w:val="clear" w:color="000000" w:fill="F3F3F3"/>
            <w:noWrap/>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 xml:space="preserve"> $</w:t>
            </w:r>
            <w:r>
              <w:rPr>
                <w:rFonts w:cs="Arial"/>
                <w:color w:val="000000"/>
                <w:sz w:val="20"/>
                <w:szCs w:val="20"/>
                <w:lang w:eastAsia="es-MX"/>
              </w:rPr>
              <w:t xml:space="preserve"> </w:t>
            </w:r>
            <w:r w:rsidRPr="0071649A">
              <w:rPr>
                <w:rFonts w:cs="Arial"/>
                <w:color w:val="000000"/>
                <w:sz w:val="20"/>
                <w:szCs w:val="20"/>
                <w:lang w:eastAsia="es-MX"/>
              </w:rPr>
              <w:t xml:space="preserve">6,250,566,443.87 </w:t>
            </w:r>
          </w:p>
        </w:tc>
      </w:tr>
      <w:tr w:rsidR="00921904" w:rsidRPr="0071649A" w:rsidTr="00B60590">
        <w:trPr>
          <w:trHeight w:val="300"/>
        </w:trPr>
        <w:tc>
          <w:tcPr>
            <w:tcW w:w="1184" w:type="pct"/>
            <w:tcBorders>
              <w:top w:val="nil"/>
              <w:left w:val="nil"/>
              <w:bottom w:val="nil"/>
              <w:right w:val="nil"/>
            </w:tcBorders>
            <w:shd w:val="clear" w:color="auto" w:fill="auto"/>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GENERACIONES FUTURAS</w:t>
            </w:r>
          </w:p>
        </w:tc>
        <w:tc>
          <w:tcPr>
            <w:tcW w:w="754"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 xml:space="preserve"> $67,191,057,370.42 </w:t>
            </w:r>
          </w:p>
        </w:tc>
        <w:tc>
          <w:tcPr>
            <w:tcW w:w="754"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 xml:space="preserve"> $16,803,269,995.55 </w:t>
            </w: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 xml:space="preserve"> $ 5,669,839,867.00 </w:t>
            </w: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 xml:space="preserve"> $ 2,955,624,530.15 </w:t>
            </w:r>
          </w:p>
        </w:tc>
        <w:tc>
          <w:tcPr>
            <w:tcW w:w="799" w:type="pct"/>
            <w:tcBorders>
              <w:top w:val="nil"/>
              <w:left w:val="nil"/>
              <w:bottom w:val="nil"/>
              <w:right w:val="nil"/>
            </w:tcBorders>
            <w:shd w:val="clear" w:color="auto" w:fill="auto"/>
            <w:noWrap/>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 xml:space="preserve"> $ 17,533,313,092.50 </w:t>
            </w:r>
          </w:p>
        </w:tc>
      </w:tr>
      <w:tr w:rsidR="00921904" w:rsidRPr="0071649A" w:rsidTr="00B60590">
        <w:trPr>
          <w:trHeight w:val="300"/>
        </w:trPr>
        <w:tc>
          <w:tcPr>
            <w:tcW w:w="1184"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p>
        </w:tc>
        <w:tc>
          <w:tcPr>
            <w:tcW w:w="754" w:type="pct"/>
            <w:tcBorders>
              <w:top w:val="nil"/>
              <w:left w:val="nil"/>
              <w:bottom w:val="nil"/>
              <w:right w:val="nil"/>
            </w:tcBorders>
            <w:shd w:val="clear" w:color="auto" w:fill="auto"/>
            <w:vAlign w:val="center"/>
            <w:hideMark/>
          </w:tcPr>
          <w:p w:rsidR="00921904" w:rsidRPr="0071649A" w:rsidRDefault="00921904" w:rsidP="00B60590">
            <w:pPr>
              <w:jc w:val="left"/>
              <w:rPr>
                <w:rFonts w:ascii="Times New Roman" w:hAnsi="Times New Roman"/>
                <w:sz w:val="20"/>
                <w:szCs w:val="20"/>
                <w:lang w:eastAsia="es-MX"/>
              </w:rPr>
            </w:pPr>
          </w:p>
        </w:tc>
        <w:tc>
          <w:tcPr>
            <w:tcW w:w="754" w:type="pct"/>
            <w:tcBorders>
              <w:top w:val="nil"/>
              <w:left w:val="nil"/>
              <w:bottom w:val="nil"/>
              <w:right w:val="nil"/>
            </w:tcBorders>
            <w:shd w:val="clear" w:color="auto" w:fill="auto"/>
            <w:vAlign w:val="center"/>
            <w:hideMark/>
          </w:tcPr>
          <w:p w:rsidR="00921904" w:rsidRPr="0071649A" w:rsidRDefault="00921904" w:rsidP="00B60590">
            <w:pPr>
              <w:jc w:val="righ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99"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r>
      <w:tr w:rsidR="00921904" w:rsidRPr="0071649A" w:rsidTr="00B60590">
        <w:trPr>
          <w:trHeight w:val="936"/>
        </w:trPr>
        <w:tc>
          <w:tcPr>
            <w:tcW w:w="1184" w:type="pct"/>
            <w:tcBorders>
              <w:top w:val="nil"/>
              <w:left w:val="nil"/>
              <w:bottom w:val="nil"/>
              <w:right w:val="nil"/>
            </w:tcBorders>
            <w:shd w:val="clear" w:color="000000" w:fill="757575"/>
            <w:vAlign w:val="center"/>
            <w:hideMark/>
          </w:tcPr>
          <w:p w:rsidR="00921904" w:rsidRPr="0071649A" w:rsidRDefault="00921904" w:rsidP="00B60590">
            <w:pPr>
              <w:jc w:val="left"/>
              <w:rPr>
                <w:rFonts w:cs="Arial"/>
                <w:b/>
                <w:bCs/>
                <w:color w:val="FFFFFF"/>
                <w:sz w:val="20"/>
                <w:szCs w:val="20"/>
                <w:lang w:eastAsia="es-MX"/>
              </w:rPr>
            </w:pPr>
            <w:r w:rsidRPr="0071649A">
              <w:rPr>
                <w:rFonts w:cs="Arial"/>
                <w:b/>
                <w:bCs/>
                <w:color w:val="FFFFFF"/>
                <w:sz w:val="20"/>
                <w:szCs w:val="20"/>
                <w:lang w:eastAsia="es-MX"/>
              </w:rPr>
              <w:t>VALOR PRESENTE DE LAS CONTRIBUCIONES ASOCIADAS A LOS SUELDOS FUTUROS DE COTIZACIÓN X%</w:t>
            </w:r>
          </w:p>
        </w:tc>
        <w:tc>
          <w:tcPr>
            <w:tcW w:w="754" w:type="pct"/>
            <w:tcBorders>
              <w:top w:val="nil"/>
              <w:left w:val="nil"/>
              <w:bottom w:val="nil"/>
              <w:right w:val="nil"/>
            </w:tcBorders>
            <w:shd w:val="clear" w:color="000000" w:fill="757575"/>
            <w:vAlign w:val="center"/>
          </w:tcPr>
          <w:p w:rsidR="00921904" w:rsidRPr="0071649A" w:rsidRDefault="00921904" w:rsidP="00B60590">
            <w:pPr>
              <w:jc w:val="right"/>
              <w:rPr>
                <w:rFonts w:cs="Arial"/>
                <w:color w:val="FFFFFF"/>
                <w:sz w:val="20"/>
                <w:szCs w:val="20"/>
                <w:lang w:eastAsia="es-MX"/>
              </w:rPr>
            </w:pPr>
          </w:p>
        </w:tc>
        <w:tc>
          <w:tcPr>
            <w:tcW w:w="754" w:type="pct"/>
            <w:tcBorders>
              <w:top w:val="nil"/>
              <w:left w:val="nil"/>
              <w:bottom w:val="nil"/>
              <w:right w:val="nil"/>
            </w:tcBorders>
            <w:shd w:val="clear" w:color="000000" w:fill="757575"/>
            <w:vAlign w:val="center"/>
          </w:tcPr>
          <w:p w:rsidR="00921904" w:rsidRPr="0071649A" w:rsidRDefault="00921904" w:rsidP="00B60590">
            <w:pPr>
              <w:jc w:val="right"/>
              <w:rPr>
                <w:rFonts w:cs="Arial"/>
                <w:color w:val="FFFFFF"/>
                <w:sz w:val="20"/>
                <w:szCs w:val="20"/>
                <w:lang w:eastAsia="es-MX"/>
              </w:rPr>
            </w:pPr>
          </w:p>
        </w:tc>
        <w:tc>
          <w:tcPr>
            <w:tcW w:w="754" w:type="pct"/>
            <w:tcBorders>
              <w:top w:val="nil"/>
              <w:left w:val="nil"/>
              <w:bottom w:val="nil"/>
              <w:right w:val="nil"/>
            </w:tcBorders>
            <w:shd w:val="clear" w:color="000000" w:fill="757575"/>
            <w:noWrap/>
            <w:vAlign w:val="center"/>
          </w:tcPr>
          <w:p w:rsidR="00921904" w:rsidRPr="0071649A" w:rsidRDefault="00921904" w:rsidP="00B60590">
            <w:pPr>
              <w:jc w:val="right"/>
              <w:rPr>
                <w:rFonts w:cs="Arial"/>
                <w:color w:val="FFFFFF"/>
                <w:sz w:val="20"/>
                <w:szCs w:val="20"/>
                <w:lang w:eastAsia="es-MX"/>
              </w:rPr>
            </w:pPr>
          </w:p>
        </w:tc>
        <w:tc>
          <w:tcPr>
            <w:tcW w:w="754" w:type="pct"/>
            <w:tcBorders>
              <w:top w:val="nil"/>
              <w:left w:val="nil"/>
              <w:bottom w:val="nil"/>
              <w:right w:val="nil"/>
            </w:tcBorders>
            <w:shd w:val="clear" w:color="000000" w:fill="757575"/>
            <w:noWrap/>
            <w:vAlign w:val="center"/>
          </w:tcPr>
          <w:p w:rsidR="00921904" w:rsidRPr="0071649A" w:rsidRDefault="00921904" w:rsidP="00B60590">
            <w:pPr>
              <w:jc w:val="right"/>
              <w:rPr>
                <w:rFonts w:cs="Arial"/>
                <w:color w:val="FFFFFF"/>
                <w:sz w:val="20"/>
                <w:szCs w:val="20"/>
                <w:lang w:eastAsia="es-MX"/>
              </w:rPr>
            </w:pPr>
          </w:p>
        </w:tc>
        <w:tc>
          <w:tcPr>
            <w:tcW w:w="799" w:type="pct"/>
            <w:tcBorders>
              <w:top w:val="nil"/>
              <w:left w:val="nil"/>
              <w:bottom w:val="nil"/>
              <w:right w:val="nil"/>
            </w:tcBorders>
            <w:shd w:val="clear" w:color="000000" w:fill="757575"/>
            <w:noWrap/>
            <w:vAlign w:val="center"/>
          </w:tcPr>
          <w:p w:rsidR="00921904" w:rsidRPr="0071649A" w:rsidRDefault="00921904" w:rsidP="00B60590">
            <w:pPr>
              <w:jc w:val="right"/>
              <w:rPr>
                <w:rFonts w:cs="Arial"/>
                <w:color w:val="FFFFFF"/>
                <w:sz w:val="20"/>
                <w:szCs w:val="20"/>
                <w:lang w:eastAsia="es-MX"/>
              </w:rPr>
            </w:pPr>
          </w:p>
        </w:tc>
      </w:tr>
      <w:tr w:rsidR="00921904" w:rsidRPr="0071649A" w:rsidTr="00B60590">
        <w:trPr>
          <w:trHeight w:val="300"/>
        </w:trPr>
        <w:tc>
          <w:tcPr>
            <w:tcW w:w="1184" w:type="pct"/>
            <w:tcBorders>
              <w:top w:val="nil"/>
              <w:left w:val="nil"/>
              <w:bottom w:val="nil"/>
              <w:right w:val="nil"/>
            </w:tcBorders>
            <w:shd w:val="clear" w:color="auto" w:fill="auto"/>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GENERACIÓN ACTUAL</w:t>
            </w:r>
          </w:p>
        </w:tc>
        <w:tc>
          <w:tcPr>
            <w:tcW w:w="754"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7,629,684,081.06</w:t>
            </w:r>
          </w:p>
        </w:tc>
        <w:tc>
          <w:tcPr>
            <w:tcW w:w="754" w:type="pct"/>
            <w:tcBorders>
              <w:top w:val="nil"/>
              <w:left w:val="nil"/>
              <w:bottom w:val="nil"/>
              <w:right w:val="nil"/>
            </w:tcBorders>
            <w:shd w:val="clear" w:color="auto" w:fill="auto"/>
            <w:vAlign w:val="center"/>
          </w:tcPr>
          <w:p w:rsidR="00921904" w:rsidRPr="0071649A" w:rsidRDefault="00921904" w:rsidP="00B60590">
            <w:pPr>
              <w:jc w:val="right"/>
              <w:rPr>
                <w:rFonts w:cs="Arial"/>
                <w:color w:val="000000"/>
                <w:sz w:val="20"/>
                <w:szCs w:val="20"/>
                <w:lang w:eastAsia="es-MX"/>
              </w:rPr>
            </w:pPr>
          </w:p>
        </w:tc>
        <w:tc>
          <w:tcPr>
            <w:tcW w:w="754" w:type="pct"/>
            <w:tcBorders>
              <w:top w:val="nil"/>
              <w:left w:val="nil"/>
              <w:bottom w:val="nil"/>
              <w:right w:val="nil"/>
            </w:tcBorders>
            <w:shd w:val="clear" w:color="auto" w:fill="auto"/>
            <w:noWrap/>
            <w:vAlign w:val="center"/>
          </w:tcPr>
          <w:p w:rsidR="00921904" w:rsidRPr="0071649A" w:rsidRDefault="00921904" w:rsidP="00B60590">
            <w:pPr>
              <w:jc w:val="righ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tcPr>
          <w:p w:rsidR="00921904" w:rsidRPr="0071649A" w:rsidRDefault="00921904" w:rsidP="00B60590">
            <w:pPr>
              <w:jc w:val="right"/>
              <w:rPr>
                <w:rFonts w:ascii="Times New Roman" w:hAnsi="Times New Roman"/>
                <w:sz w:val="20"/>
                <w:szCs w:val="20"/>
                <w:lang w:eastAsia="es-MX"/>
              </w:rPr>
            </w:pPr>
          </w:p>
        </w:tc>
        <w:tc>
          <w:tcPr>
            <w:tcW w:w="799" w:type="pct"/>
            <w:tcBorders>
              <w:top w:val="nil"/>
              <w:left w:val="nil"/>
              <w:bottom w:val="nil"/>
              <w:right w:val="nil"/>
            </w:tcBorders>
            <w:shd w:val="clear" w:color="auto" w:fill="auto"/>
            <w:noWrap/>
            <w:vAlign w:val="center"/>
          </w:tcPr>
          <w:p w:rsidR="00921904" w:rsidRPr="0071649A" w:rsidRDefault="00921904" w:rsidP="00B60590">
            <w:pPr>
              <w:jc w:val="right"/>
              <w:rPr>
                <w:rFonts w:ascii="Times New Roman" w:hAnsi="Times New Roman"/>
                <w:sz w:val="20"/>
                <w:szCs w:val="20"/>
                <w:lang w:eastAsia="es-MX"/>
              </w:rPr>
            </w:pPr>
          </w:p>
        </w:tc>
      </w:tr>
      <w:tr w:rsidR="00921904" w:rsidRPr="0071649A" w:rsidTr="00B60590">
        <w:trPr>
          <w:trHeight w:val="300"/>
        </w:trPr>
        <w:tc>
          <w:tcPr>
            <w:tcW w:w="1184" w:type="pct"/>
            <w:tcBorders>
              <w:top w:val="nil"/>
              <w:left w:val="nil"/>
              <w:bottom w:val="nil"/>
              <w:right w:val="nil"/>
            </w:tcBorders>
            <w:shd w:val="clear" w:color="000000" w:fill="F3F3F3"/>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GENERACIONES FUTURAS</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25,146,717,996.98</w:t>
            </w:r>
          </w:p>
        </w:tc>
        <w:tc>
          <w:tcPr>
            <w:tcW w:w="754" w:type="pct"/>
            <w:tcBorders>
              <w:top w:val="nil"/>
              <w:left w:val="nil"/>
              <w:bottom w:val="nil"/>
              <w:right w:val="nil"/>
            </w:tcBorders>
            <w:shd w:val="clear" w:color="000000" w:fill="F3F3F3"/>
            <w:vAlign w:val="center"/>
          </w:tcPr>
          <w:p w:rsidR="00921904" w:rsidRPr="0071649A" w:rsidRDefault="00921904" w:rsidP="00B60590">
            <w:pPr>
              <w:jc w:val="right"/>
              <w:rPr>
                <w:rFonts w:cs="Arial"/>
                <w:color w:val="000000"/>
                <w:sz w:val="20"/>
                <w:szCs w:val="20"/>
                <w:lang w:eastAsia="es-MX"/>
              </w:rPr>
            </w:pPr>
          </w:p>
        </w:tc>
        <w:tc>
          <w:tcPr>
            <w:tcW w:w="754" w:type="pct"/>
            <w:tcBorders>
              <w:top w:val="nil"/>
              <w:left w:val="nil"/>
              <w:bottom w:val="nil"/>
              <w:right w:val="nil"/>
            </w:tcBorders>
            <w:shd w:val="clear" w:color="000000" w:fill="F3F3F3"/>
            <w:noWrap/>
            <w:vAlign w:val="center"/>
          </w:tcPr>
          <w:p w:rsidR="00921904" w:rsidRPr="0071649A" w:rsidRDefault="00921904" w:rsidP="00B60590">
            <w:pPr>
              <w:jc w:val="right"/>
              <w:rPr>
                <w:rFonts w:cs="Arial"/>
                <w:color w:val="000000"/>
                <w:sz w:val="20"/>
                <w:szCs w:val="20"/>
                <w:lang w:eastAsia="es-MX"/>
              </w:rPr>
            </w:pPr>
          </w:p>
        </w:tc>
        <w:tc>
          <w:tcPr>
            <w:tcW w:w="754" w:type="pct"/>
            <w:tcBorders>
              <w:top w:val="nil"/>
              <w:left w:val="nil"/>
              <w:bottom w:val="nil"/>
              <w:right w:val="nil"/>
            </w:tcBorders>
            <w:shd w:val="clear" w:color="000000" w:fill="F3F3F3"/>
            <w:noWrap/>
            <w:vAlign w:val="center"/>
          </w:tcPr>
          <w:p w:rsidR="00921904" w:rsidRPr="0071649A" w:rsidRDefault="00921904" w:rsidP="00B60590">
            <w:pPr>
              <w:jc w:val="right"/>
              <w:rPr>
                <w:rFonts w:cs="Arial"/>
                <w:color w:val="000000"/>
                <w:sz w:val="20"/>
                <w:szCs w:val="20"/>
                <w:lang w:eastAsia="es-MX"/>
              </w:rPr>
            </w:pPr>
          </w:p>
        </w:tc>
        <w:tc>
          <w:tcPr>
            <w:tcW w:w="799" w:type="pct"/>
            <w:tcBorders>
              <w:top w:val="nil"/>
              <w:left w:val="nil"/>
              <w:bottom w:val="nil"/>
              <w:right w:val="nil"/>
            </w:tcBorders>
            <w:shd w:val="clear" w:color="000000" w:fill="F3F3F3"/>
            <w:noWrap/>
            <w:vAlign w:val="center"/>
          </w:tcPr>
          <w:p w:rsidR="00921904" w:rsidRPr="0071649A" w:rsidRDefault="00921904" w:rsidP="00B60590">
            <w:pPr>
              <w:jc w:val="right"/>
              <w:rPr>
                <w:rFonts w:cs="Arial"/>
                <w:color w:val="000000"/>
                <w:sz w:val="20"/>
                <w:szCs w:val="20"/>
                <w:lang w:eastAsia="es-MX"/>
              </w:rPr>
            </w:pPr>
          </w:p>
        </w:tc>
      </w:tr>
      <w:tr w:rsidR="00921904" w:rsidRPr="0071649A" w:rsidTr="00B60590">
        <w:trPr>
          <w:trHeight w:val="300"/>
        </w:trPr>
        <w:tc>
          <w:tcPr>
            <w:tcW w:w="1184"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p>
        </w:tc>
        <w:tc>
          <w:tcPr>
            <w:tcW w:w="754" w:type="pct"/>
            <w:tcBorders>
              <w:top w:val="nil"/>
              <w:left w:val="nil"/>
              <w:bottom w:val="nil"/>
              <w:right w:val="nil"/>
            </w:tcBorders>
            <w:shd w:val="clear" w:color="auto" w:fill="auto"/>
            <w:vAlign w:val="center"/>
            <w:hideMark/>
          </w:tcPr>
          <w:p w:rsidR="00921904" w:rsidRPr="0071649A" w:rsidRDefault="00921904" w:rsidP="00B60590">
            <w:pPr>
              <w:jc w:val="lef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99"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r>
      <w:tr w:rsidR="00921904" w:rsidRPr="0071649A" w:rsidTr="00B60590">
        <w:trPr>
          <w:trHeight w:val="624"/>
        </w:trPr>
        <w:tc>
          <w:tcPr>
            <w:tcW w:w="1184" w:type="pct"/>
            <w:tcBorders>
              <w:top w:val="nil"/>
              <w:left w:val="nil"/>
              <w:bottom w:val="nil"/>
              <w:right w:val="nil"/>
            </w:tcBorders>
            <w:shd w:val="clear" w:color="000000" w:fill="757575"/>
            <w:vAlign w:val="center"/>
            <w:hideMark/>
          </w:tcPr>
          <w:p w:rsidR="00921904" w:rsidRPr="0071649A" w:rsidRDefault="00921904" w:rsidP="00B60590">
            <w:pPr>
              <w:jc w:val="left"/>
              <w:rPr>
                <w:rFonts w:cs="Arial"/>
                <w:b/>
                <w:bCs/>
                <w:color w:val="FFFFFF"/>
                <w:sz w:val="20"/>
                <w:szCs w:val="20"/>
                <w:lang w:eastAsia="es-MX"/>
              </w:rPr>
            </w:pPr>
            <w:r w:rsidRPr="0071649A">
              <w:rPr>
                <w:rFonts w:cs="Arial"/>
                <w:b/>
                <w:bCs/>
                <w:color w:val="FFFFFF"/>
                <w:sz w:val="20"/>
                <w:szCs w:val="20"/>
                <w:lang w:eastAsia="es-MX"/>
              </w:rPr>
              <w:lastRenderedPageBreak/>
              <w:t>VALOR PRESENTE DE APORTACIONES FUTURAS</w:t>
            </w:r>
          </w:p>
        </w:tc>
        <w:tc>
          <w:tcPr>
            <w:tcW w:w="754" w:type="pct"/>
            <w:tcBorders>
              <w:top w:val="nil"/>
              <w:left w:val="nil"/>
              <w:bottom w:val="nil"/>
              <w:right w:val="nil"/>
            </w:tcBorders>
            <w:shd w:val="clear" w:color="000000" w:fill="757575"/>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c>
          <w:tcPr>
            <w:tcW w:w="799" w:type="pct"/>
            <w:tcBorders>
              <w:top w:val="nil"/>
              <w:left w:val="nil"/>
              <w:bottom w:val="nil"/>
              <w:right w:val="nil"/>
            </w:tcBorders>
            <w:shd w:val="clear" w:color="000000" w:fill="757575"/>
            <w:noWrap/>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r>
      <w:tr w:rsidR="00921904" w:rsidRPr="0071649A" w:rsidTr="00B60590">
        <w:trPr>
          <w:trHeight w:val="300"/>
        </w:trPr>
        <w:tc>
          <w:tcPr>
            <w:tcW w:w="1184" w:type="pct"/>
            <w:tcBorders>
              <w:top w:val="nil"/>
              <w:left w:val="nil"/>
              <w:bottom w:val="nil"/>
              <w:right w:val="nil"/>
            </w:tcBorders>
            <w:shd w:val="clear" w:color="auto" w:fill="auto"/>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GENERACIÓN ACTUAL</w:t>
            </w:r>
          </w:p>
        </w:tc>
        <w:tc>
          <w:tcPr>
            <w:tcW w:w="754"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10,762,392,895.09</w:t>
            </w:r>
          </w:p>
        </w:tc>
        <w:tc>
          <w:tcPr>
            <w:tcW w:w="754" w:type="pct"/>
            <w:tcBorders>
              <w:top w:val="nil"/>
              <w:left w:val="nil"/>
              <w:bottom w:val="nil"/>
              <w:right w:val="nil"/>
            </w:tcBorders>
            <w:shd w:val="clear" w:color="auto" w:fill="auto"/>
            <w:noWrap/>
            <w:vAlign w:val="center"/>
          </w:tcPr>
          <w:p w:rsidR="00921904" w:rsidRPr="0071649A" w:rsidRDefault="00921904" w:rsidP="00B60590">
            <w:pPr>
              <w:jc w:val="right"/>
              <w:rPr>
                <w:rFonts w:cs="Arial"/>
                <w:color w:val="000000"/>
                <w:sz w:val="20"/>
                <w:szCs w:val="20"/>
                <w:lang w:eastAsia="es-MX"/>
              </w:rPr>
            </w:pPr>
          </w:p>
        </w:tc>
        <w:tc>
          <w:tcPr>
            <w:tcW w:w="754" w:type="pct"/>
            <w:tcBorders>
              <w:top w:val="nil"/>
              <w:left w:val="nil"/>
              <w:bottom w:val="nil"/>
              <w:right w:val="nil"/>
            </w:tcBorders>
            <w:shd w:val="clear" w:color="auto" w:fill="auto"/>
            <w:noWrap/>
            <w:vAlign w:val="center"/>
          </w:tcPr>
          <w:p w:rsidR="00921904" w:rsidRPr="0071649A" w:rsidRDefault="00921904" w:rsidP="00B60590">
            <w:pPr>
              <w:jc w:val="righ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tcPr>
          <w:p w:rsidR="00921904" w:rsidRPr="0071649A" w:rsidRDefault="00921904" w:rsidP="00B60590">
            <w:pPr>
              <w:jc w:val="right"/>
              <w:rPr>
                <w:rFonts w:ascii="Times New Roman" w:hAnsi="Times New Roman"/>
                <w:sz w:val="20"/>
                <w:szCs w:val="20"/>
                <w:lang w:eastAsia="es-MX"/>
              </w:rPr>
            </w:pPr>
          </w:p>
        </w:tc>
        <w:tc>
          <w:tcPr>
            <w:tcW w:w="799" w:type="pct"/>
            <w:tcBorders>
              <w:top w:val="nil"/>
              <w:left w:val="nil"/>
              <w:bottom w:val="nil"/>
              <w:right w:val="nil"/>
            </w:tcBorders>
            <w:shd w:val="clear" w:color="auto" w:fill="auto"/>
            <w:noWrap/>
            <w:vAlign w:val="center"/>
          </w:tcPr>
          <w:p w:rsidR="00921904" w:rsidRPr="0071649A" w:rsidRDefault="00921904" w:rsidP="00B60590">
            <w:pPr>
              <w:jc w:val="right"/>
              <w:rPr>
                <w:rFonts w:ascii="Times New Roman" w:hAnsi="Times New Roman"/>
                <w:sz w:val="20"/>
                <w:szCs w:val="20"/>
                <w:lang w:eastAsia="es-MX"/>
              </w:rPr>
            </w:pPr>
          </w:p>
        </w:tc>
      </w:tr>
      <w:tr w:rsidR="00921904" w:rsidRPr="0071649A" w:rsidTr="00B60590">
        <w:trPr>
          <w:trHeight w:val="300"/>
        </w:trPr>
        <w:tc>
          <w:tcPr>
            <w:tcW w:w="1184" w:type="pct"/>
            <w:tcBorders>
              <w:top w:val="nil"/>
              <w:left w:val="nil"/>
              <w:bottom w:val="nil"/>
              <w:right w:val="nil"/>
            </w:tcBorders>
            <w:shd w:val="clear" w:color="000000" w:fill="F3F3F3"/>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GENERACIONES FUTURAS</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22,668,897,459.54</w:t>
            </w:r>
          </w:p>
        </w:tc>
        <w:tc>
          <w:tcPr>
            <w:tcW w:w="754" w:type="pct"/>
            <w:tcBorders>
              <w:top w:val="nil"/>
              <w:left w:val="nil"/>
              <w:bottom w:val="nil"/>
              <w:right w:val="nil"/>
            </w:tcBorders>
            <w:shd w:val="clear" w:color="000000" w:fill="F3F3F3"/>
            <w:noWrap/>
            <w:vAlign w:val="center"/>
          </w:tcPr>
          <w:p w:rsidR="00921904" w:rsidRPr="0071649A" w:rsidRDefault="00921904" w:rsidP="00B60590">
            <w:pPr>
              <w:jc w:val="right"/>
              <w:rPr>
                <w:rFonts w:cs="Arial"/>
                <w:color w:val="000000"/>
                <w:sz w:val="20"/>
                <w:szCs w:val="20"/>
                <w:lang w:eastAsia="es-MX"/>
              </w:rPr>
            </w:pPr>
          </w:p>
        </w:tc>
        <w:tc>
          <w:tcPr>
            <w:tcW w:w="754" w:type="pct"/>
            <w:tcBorders>
              <w:top w:val="nil"/>
              <w:left w:val="nil"/>
              <w:bottom w:val="nil"/>
              <w:right w:val="nil"/>
            </w:tcBorders>
            <w:shd w:val="clear" w:color="000000" w:fill="F3F3F3"/>
            <w:noWrap/>
            <w:vAlign w:val="center"/>
          </w:tcPr>
          <w:p w:rsidR="00921904" w:rsidRPr="0071649A" w:rsidRDefault="00921904" w:rsidP="00B60590">
            <w:pPr>
              <w:jc w:val="right"/>
              <w:rPr>
                <w:rFonts w:cs="Arial"/>
                <w:color w:val="000000"/>
                <w:sz w:val="20"/>
                <w:szCs w:val="20"/>
                <w:lang w:eastAsia="es-MX"/>
              </w:rPr>
            </w:pPr>
          </w:p>
        </w:tc>
        <w:tc>
          <w:tcPr>
            <w:tcW w:w="754" w:type="pct"/>
            <w:tcBorders>
              <w:top w:val="nil"/>
              <w:left w:val="nil"/>
              <w:bottom w:val="nil"/>
              <w:right w:val="nil"/>
            </w:tcBorders>
            <w:shd w:val="clear" w:color="000000" w:fill="F3F3F3"/>
            <w:noWrap/>
            <w:vAlign w:val="center"/>
          </w:tcPr>
          <w:p w:rsidR="00921904" w:rsidRPr="0071649A" w:rsidRDefault="00921904" w:rsidP="00B60590">
            <w:pPr>
              <w:jc w:val="right"/>
              <w:rPr>
                <w:rFonts w:cs="Arial"/>
                <w:color w:val="000000"/>
                <w:sz w:val="20"/>
                <w:szCs w:val="20"/>
                <w:lang w:eastAsia="es-MX"/>
              </w:rPr>
            </w:pPr>
          </w:p>
        </w:tc>
        <w:tc>
          <w:tcPr>
            <w:tcW w:w="799" w:type="pct"/>
            <w:tcBorders>
              <w:top w:val="nil"/>
              <w:left w:val="nil"/>
              <w:bottom w:val="nil"/>
              <w:right w:val="nil"/>
            </w:tcBorders>
            <w:shd w:val="clear" w:color="000000" w:fill="F3F3F3"/>
            <w:noWrap/>
            <w:vAlign w:val="center"/>
          </w:tcPr>
          <w:p w:rsidR="00921904" w:rsidRPr="0071649A" w:rsidRDefault="00921904" w:rsidP="00B60590">
            <w:pPr>
              <w:jc w:val="right"/>
              <w:rPr>
                <w:rFonts w:cs="Arial"/>
                <w:color w:val="000000"/>
                <w:sz w:val="20"/>
                <w:szCs w:val="20"/>
                <w:lang w:eastAsia="es-MX"/>
              </w:rPr>
            </w:pPr>
          </w:p>
        </w:tc>
      </w:tr>
      <w:tr w:rsidR="00921904" w:rsidRPr="0071649A" w:rsidTr="00B60590">
        <w:trPr>
          <w:trHeight w:val="300"/>
        </w:trPr>
        <w:tc>
          <w:tcPr>
            <w:tcW w:w="1184" w:type="pct"/>
            <w:tcBorders>
              <w:top w:val="nil"/>
              <w:left w:val="nil"/>
              <w:bottom w:val="nil"/>
              <w:right w:val="nil"/>
            </w:tcBorders>
            <w:shd w:val="clear" w:color="auto" w:fill="auto"/>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OTROS INGRESOS</w:t>
            </w:r>
          </w:p>
        </w:tc>
        <w:tc>
          <w:tcPr>
            <w:tcW w:w="754"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14,358,137,836.99</w:t>
            </w:r>
          </w:p>
        </w:tc>
        <w:tc>
          <w:tcPr>
            <w:tcW w:w="754" w:type="pct"/>
            <w:tcBorders>
              <w:top w:val="nil"/>
              <w:left w:val="nil"/>
              <w:bottom w:val="nil"/>
              <w:right w:val="nil"/>
            </w:tcBorders>
            <w:shd w:val="clear" w:color="auto" w:fill="auto"/>
            <w:noWrap/>
            <w:vAlign w:val="center"/>
          </w:tcPr>
          <w:p w:rsidR="00921904" w:rsidRPr="0071649A" w:rsidRDefault="00921904" w:rsidP="00B60590">
            <w:pPr>
              <w:jc w:val="right"/>
              <w:rPr>
                <w:rFonts w:cs="Arial"/>
                <w:color w:val="000000"/>
                <w:sz w:val="20"/>
                <w:szCs w:val="20"/>
                <w:lang w:eastAsia="es-MX"/>
              </w:rPr>
            </w:pPr>
          </w:p>
        </w:tc>
        <w:tc>
          <w:tcPr>
            <w:tcW w:w="754" w:type="pct"/>
            <w:tcBorders>
              <w:top w:val="nil"/>
              <w:left w:val="nil"/>
              <w:bottom w:val="nil"/>
              <w:right w:val="nil"/>
            </w:tcBorders>
            <w:shd w:val="clear" w:color="auto" w:fill="auto"/>
            <w:noWrap/>
            <w:vAlign w:val="center"/>
          </w:tcPr>
          <w:p w:rsidR="00921904" w:rsidRPr="0071649A" w:rsidRDefault="00921904" w:rsidP="00B60590">
            <w:pPr>
              <w:jc w:val="righ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tcPr>
          <w:p w:rsidR="00921904" w:rsidRPr="0071649A" w:rsidRDefault="00921904" w:rsidP="00B60590">
            <w:pPr>
              <w:jc w:val="right"/>
              <w:rPr>
                <w:rFonts w:ascii="Times New Roman" w:hAnsi="Times New Roman"/>
                <w:sz w:val="20"/>
                <w:szCs w:val="20"/>
                <w:lang w:eastAsia="es-MX"/>
              </w:rPr>
            </w:pPr>
          </w:p>
        </w:tc>
        <w:tc>
          <w:tcPr>
            <w:tcW w:w="799" w:type="pct"/>
            <w:tcBorders>
              <w:top w:val="nil"/>
              <w:left w:val="nil"/>
              <w:bottom w:val="nil"/>
              <w:right w:val="nil"/>
            </w:tcBorders>
            <w:shd w:val="clear" w:color="auto" w:fill="auto"/>
            <w:noWrap/>
            <w:vAlign w:val="center"/>
          </w:tcPr>
          <w:p w:rsidR="00921904" w:rsidRPr="0071649A" w:rsidRDefault="00921904" w:rsidP="00B60590">
            <w:pPr>
              <w:jc w:val="right"/>
              <w:rPr>
                <w:rFonts w:ascii="Times New Roman" w:hAnsi="Times New Roman"/>
                <w:sz w:val="20"/>
                <w:szCs w:val="20"/>
                <w:lang w:eastAsia="es-MX"/>
              </w:rPr>
            </w:pPr>
          </w:p>
        </w:tc>
      </w:tr>
      <w:tr w:rsidR="00921904" w:rsidRPr="0071649A" w:rsidTr="00B60590">
        <w:trPr>
          <w:trHeight w:val="300"/>
        </w:trPr>
        <w:tc>
          <w:tcPr>
            <w:tcW w:w="1184" w:type="pct"/>
            <w:tcBorders>
              <w:top w:val="nil"/>
              <w:left w:val="nil"/>
              <w:bottom w:val="nil"/>
              <w:right w:val="nil"/>
            </w:tcBorders>
            <w:shd w:val="clear" w:color="auto" w:fill="auto"/>
            <w:vAlign w:val="center"/>
            <w:hideMark/>
          </w:tcPr>
          <w:p w:rsidR="00921904" w:rsidRPr="0071649A" w:rsidRDefault="00921904" w:rsidP="00B60590">
            <w:pPr>
              <w:jc w:val="right"/>
              <w:rPr>
                <w:rFonts w:ascii="Times New Roman" w:hAnsi="Times New Roman"/>
                <w:sz w:val="20"/>
                <w:szCs w:val="20"/>
                <w:lang w:eastAsia="es-MX"/>
              </w:rPr>
            </w:pPr>
          </w:p>
        </w:tc>
        <w:tc>
          <w:tcPr>
            <w:tcW w:w="754" w:type="pct"/>
            <w:tcBorders>
              <w:top w:val="nil"/>
              <w:left w:val="nil"/>
              <w:bottom w:val="nil"/>
              <w:right w:val="nil"/>
            </w:tcBorders>
            <w:shd w:val="clear" w:color="auto" w:fill="auto"/>
            <w:vAlign w:val="center"/>
            <w:hideMark/>
          </w:tcPr>
          <w:p w:rsidR="00921904" w:rsidRPr="0071649A" w:rsidRDefault="00921904" w:rsidP="00B60590">
            <w:pPr>
              <w:jc w:val="lef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99"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r>
      <w:tr w:rsidR="00921904" w:rsidRPr="0071649A" w:rsidTr="00B60590">
        <w:trPr>
          <w:trHeight w:val="312"/>
        </w:trPr>
        <w:tc>
          <w:tcPr>
            <w:tcW w:w="1184" w:type="pct"/>
            <w:tcBorders>
              <w:top w:val="nil"/>
              <w:left w:val="nil"/>
              <w:bottom w:val="nil"/>
              <w:right w:val="nil"/>
            </w:tcBorders>
            <w:shd w:val="clear" w:color="000000" w:fill="757575"/>
            <w:vAlign w:val="center"/>
            <w:hideMark/>
          </w:tcPr>
          <w:p w:rsidR="00921904" w:rsidRPr="0071649A" w:rsidRDefault="00921904" w:rsidP="00B60590">
            <w:pPr>
              <w:jc w:val="left"/>
              <w:rPr>
                <w:rFonts w:cs="Arial"/>
                <w:b/>
                <w:bCs/>
                <w:color w:val="FFFFFF"/>
                <w:sz w:val="20"/>
                <w:szCs w:val="20"/>
                <w:lang w:eastAsia="es-MX"/>
              </w:rPr>
            </w:pPr>
            <w:r w:rsidRPr="0071649A">
              <w:rPr>
                <w:rFonts w:cs="Arial"/>
                <w:b/>
                <w:bCs/>
                <w:color w:val="FFFFFF"/>
                <w:sz w:val="20"/>
                <w:szCs w:val="20"/>
                <w:lang w:eastAsia="es-MX"/>
              </w:rPr>
              <w:t>DÉFICIT/SUPERÁVIT ACTUARIAL</w:t>
            </w:r>
          </w:p>
        </w:tc>
        <w:tc>
          <w:tcPr>
            <w:tcW w:w="754" w:type="pct"/>
            <w:tcBorders>
              <w:top w:val="nil"/>
              <w:left w:val="nil"/>
              <w:bottom w:val="nil"/>
              <w:right w:val="nil"/>
            </w:tcBorders>
            <w:shd w:val="clear" w:color="000000" w:fill="757575"/>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c>
          <w:tcPr>
            <w:tcW w:w="799" w:type="pct"/>
            <w:tcBorders>
              <w:top w:val="nil"/>
              <w:left w:val="nil"/>
              <w:bottom w:val="nil"/>
              <w:right w:val="nil"/>
            </w:tcBorders>
            <w:shd w:val="clear" w:color="000000" w:fill="757575"/>
            <w:noWrap/>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r>
      <w:tr w:rsidR="00921904" w:rsidRPr="0071649A" w:rsidTr="00B60590">
        <w:trPr>
          <w:trHeight w:val="300"/>
        </w:trPr>
        <w:tc>
          <w:tcPr>
            <w:tcW w:w="1184" w:type="pct"/>
            <w:tcBorders>
              <w:top w:val="nil"/>
              <w:left w:val="nil"/>
              <w:bottom w:val="nil"/>
              <w:right w:val="nil"/>
            </w:tcBorders>
            <w:shd w:val="clear" w:color="auto" w:fill="auto"/>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GENERACIÓN ACTUAL</w:t>
            </w:r>
          </w:p>
        </w:tc>
        <w:tc>
          <w:tcPr>
            <w:tcW w:w="754"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-58,189,268,525.79</w:t>
            </w: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cs="Arial"/>
                <w:color w:val="000000"/>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99"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r>
      <w:tr w:rsidR="00921904" w:rsidRPr="0071649A" w:rsidTr="00B60590">
        <w:trPr>
          <w:trHeight w:val="300"/>
        </w:trPr>
        <w:tc>
          <w:tcPr>
            <w:tcW w:w="1184" w:type="pct"/>
            <w:tcBorders>
              <w:top w:val="nil"/>
              <w:left w:val="nil"/>
              <w:bottom w:val="nil"/>
              <w:right w:val="nil"/>
            </w:tcBorders>
            <w:shd w:val="clear" w:color="000000" w:fill="F3F3F3"/>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GENERACIONES FUTURAS</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-53,193,228,309.30</w:t>
            </w:r>
          </w:p>
        </w:tc>
        <w:tc>
          <w:tcPr>
            <w:tcW w:w="754" w:type="pct"/>
            <w:tcBorders>
              <w:top w:val="nil"/>
              <w:left w:val="nil"/>
              <w:bottom w:val="nil"/>
              <w:right w:val="nil"/>
            </w:tcBorders>
            <w:shd w:val="clear" w:color="000000" w:fill="F3F3F3"/>
            <w:noWrap/>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 </w:t>
            </w:r>
          </w:p>
        </w:tc>
        <w:tc>
          <w:tcPr>
            <w:tcW w:w="754" w:type="pct"/>
            <w:tcBorders>
              <w:top w:val="nil"/>
              <w:left w:val="nil"/>
              <w:bottom w:val="nil"/>
              <w:right w:val="nil"/>
            </w:tcBorders>
            <w:shd w:val="clear" w:color="000000" w:fill="F3F3F3"/>
            <w:noWrap/>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 </w:t>
            </w:r>
          </w:p>
        </w:tc>
        <w:tc>
          <w:tcPr>
            <w:tcW w:w="754" w:type="pct"/>
            <w:tcBorders>
              <w:top w:val="nil"/>
              <w:left w:val="nil"/>
              <w:bottom w:val="nil"/>
              <w:right w:val="nil"/>
            </w:tcBorders>
            <w:shd w:val="clear" w:color="000000" w:fill="F3F3F3"/>
            <w:noWrap/>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 </w:t>
            </w:r>
          </w:p>
        </w:tc>
        <w:tc>
          <w:tcPr>
            <w:tcW w:w="799" w:type="pct"/>
            <w:tcBorders>
              <w:top w:val="nil"/>
              <w:left w:val="nil"/>
              <w:bottom w:val="nil"/>
              <w:right w:val="nil"/>
            </w:tcBorders>
            <w:shd w:val="clear" w:color="000000" w:fill="F3F3F3"/>
            <w:noWrap/>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 </w:t>
            </w:r>
          </w:p>
        </w:tc>
      </w:tr>
      <w:tr w:rsidR="00921904" w:rsidRPr="0071649A" w:rsidTr="00B60590">
        <w:trPr>
          <w:trHeight w:val="300"/>
        </w:trPr>
        <w:tc>
          <w:tcPr>
            <w:tcW w:w="1184"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p>
        </w:tc>
        <w:tc>
          <w:tcPr>
            <w:tcW w:w="754" w:type="pct"/>
            <w:tcBorders>
              <w:top w:val="nil"/>
              <w:left w:val="nil"/>
              <w:bottom w:val="nil"/>
              <w:right w:val="nil"/>
            </w:tcBorders>
            <w:shd w:val="clear" w:color="auto" w:fill="auto"/>
            <w:vAlign w:val="center"/>
            <w:hideMark/>
          </w:tcPr>
          <w:p w:rsidR="00921904" w:rsidRPr="0071649A" w:rsidRDefault="00921904" w:rsidP="00B60590">
            <w:pPr>
              <w:jc w:val="lef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99"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r>
      <w:tr w:rsidR="00921904" w:rsidRPr="0071649A" w:rsidTr="00B60590">
        <w:trPr>
          <w:trHeight w:val="312"/>
        </w:trPr>
        <w:tc>
          <w:tcPr>
            <w:tcW w:w="1184" w:type="pct"/>
            <w:tcBorders>
              <w:top w:val="nil"/>
              <w:left w:val="nil"/>
              <w:bottom w:val="nil"/>
              <w:right w:val="nil"/>
            </w:tcBorders>
            <w:shd w:val="clear" w:color="000000" w:fill="757575"/>
            <w:vAlign w:val="center"/>
            <w:hideMark/>
          </w:tcPr>
          <w:p w:rsidR="00921904" w:rsidRPr="0071649A" w:rsidRDefault="00921904" w:rsidP="00B60590">
            <w:pPr>
              <w:jc w:val="left"/>
              <w:rPr>
                <w:rFonts w:cs="Arial"/>
                <w:b/>
                <w:bCs/>
                <w:color w:val="FFFFFF"/>
                <w:sz w:val="20"/>
                <w:szCs w:val="20"/>
                <w:lang w:eastAsia="es-MX"/>
              </w:rPr>
            </w:pPr>
            <w:r w:rsidRPr="0071649A">
              <w:rPr>
                <w:rFonts w:cs="Arial"/>
                <w:b/>
                <w:bCs/>
                <w:color w:val="FFFFFF"/>
                <w:sz w:val="20"/>
                <w:szCs w:val="20"/>
                <w:lang w:eastAsia="es-MX"/>
              </w:rPr>
              <w:t>PERIODO DE SUFICIENCIA</w:t>
            </w:r>
          </w:p>
        </w:tc>
        <w:tc>
          <w:tcPr>
            <w:tcW w:w="754" w:type="pct"/>
            <w:tcBorders>
              <w:top w:val="nil"/>
              <w:left w:val="nil"/>
              <w:bottom w:val="nil"/>
              <w:right w:val="nil"/>
            </w:tcBorders>
            <w:shd w:val="clear" w:color="000000" w:fill="757575"/>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c>
          <w:tcPr>
            <w:tcW w:w="799" w:type="pct"/>
            <w:tcBorders>
              <w:top w:val="nil"/>
              <w:left w:val="nil"/>
              <w:bottom w:val="nil"/>
              <w:right w:val="nil"/>
            </w:tcBorders>
            <w:shd w:val="clear" w:color="000000" w:fill="757575"/>
            <w:noWrap/>
            <w:vAlign w:val="center"/>
            <w:hideMark/>
          </w:tcPr>
          <w:p w:rsidR="00921904" w:rsidRPr="0071649A" w:rsidRDefault="00921904" w:rsidP="00B60590">
            <w:pPr>
              <w:jc w:val="right"/>
              <w:rPr>
                <w:rFonts w:cs="Arial"/>
                <w:color w:val="FFFFFF"/>
                <w:sz w:val="20"/>
                <w:szCs w:val="20"/>
                <w:lang w:eastAsia="es-MX"/>
              </w:rPr>
            </w:pPr>
            <w:r w:rsidRPr="0071649A">
              <w:rPr>
                <w:rFonts w:cs="Arial"/>
                <w:color w:val="FFFFFF"/>
                <w:sz w:val="20"/>
                <w:szCs w:val="20"/>
                <w:lang w:eastAsia="es-MX"/>
              </w:rPr>
              <w:t> </w:t>
            </w:r>
          </w:p>
        </w:tc>
      </w:tr>
      <w:tr w:rsidR="00921904" w:rsidRPr="0071649A" w:rsidTr="00B60590">
        <w:trPr>
          <w:trHeight w:val="300"/>
        </w:trPr>
        <w:tc>
          <w:tcPr>
            <w:tcW w:w="1184" w:type="pct"/>
            <w:tcBorders>
              <w:top w:val="nil"/>
              <w:left w:val="nil"/>
              <w:bottom w:val="nil"/>
              <w:right w:val="nil"/>
            </w:tcBorders>
            <w:shd w:val="clear" w:color="auto" w:fill="auto"/>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lastRenderedPageBreak/>
              <w:t>AÑO DE DESCAPITALIZACIÓN</w:t>
            </w:r>
          </w:p>
        </w:tc>
        <w:tc>
          <w:tcPr>
            <w:tcW w:w="754"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2022</w:t>
            </w: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cs="Arial"/>
                <w:color w:val="000000"/>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99"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r>
      <w:tr w:rsidR="00921904" w:rsidRPr="0071649A" w:rsidTr="00B60590">
        <w:trPr>
          <w:trHeight w:val="300"/>
        </w:trPr>
        <w:tc>
          <w:tcPr>
            <w:tcW w:w="1184" w:type="pct"/>
            <w:tcBorders>
              <w:top w:val="nil"/>
              <w:left w:val="nil"/>
              <w:bottom w:val="nil"/>
              <w:right w:val="nil"/>
            </w:tcBorders>
            <w:shd w:val="clear" w:color="000000" w:fill="F3F3F3"/>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TASA DE RENDIMIENTO</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0.02</w:t>
            </w:r>
          </w:p>
        </w:tc>
        <w:tc>
          <w:tcPr>
            <w:tcW w:w="754" w:type="pct"/>
            <w:tcBorders>
              <w:top w:val="nil"/>
              <w:left w:val="nil"/>
              <w:bottom w:val="nil"/>
              <w:right w:val="nil"/>
            </w:tcBorders>
            <w:shd w:val="clear" w:color="000000" w:fill="F3F3F3"/>
            <w:noWrap/>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 </w:t>
            </w:r>
          </w:p>
        </w:tc>
        <w:tc>
          <w:tcPr>
            <w:tcW w:w="754" w:type="pct"/>
            <w:tcBorders>
              <w:top w:val="nil"/>
              <w:left w:val="nil"/>
              <w:bottom w:val="nil"/>
              <w:right w:val="nil"/>
            </w:tcBorders>
            <w:shd w:val="clear" w:color="000000" w:fill="F3F3F3"/>
            <w:noWrap/>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 </w:t>
            </w:r>
          </w:p>
        </w:tc>
        <w:tc>
          <w:tcPr>
            <w:tcW w:w="754" w:type="pct"/>
            <w:tcBorders>
              <w:top w:val="nil"/>
              <w:left w:val="nil"/>
              <w:bottom w:val="nil"/>
              <w:right w:val="nil"/>
            </w:tcBorders>
            <w:shd w:val="clear" w:color="000000" w:fill="F3F3F3"/>
            <w:noWrap/>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 </w:t>
            </w:r>
          </w:p>
        </w:tc>
        <w:tc>
          <w:tcPr>
            <w:tcW w:w="799" w:type="pct"/>
            <w:tcBorders>
              <w:top w:val="nil"/>
              <w:left w:val="nil"/>
              <w:bottom w:val="nil"/>
              <w:right w:val="nil"/>
            </w:tcBorders>
            <w:shd w:val="clear" w:color="000000" w:fill="F3F3F3"/>
            <w:noWrap/>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 </w:t>
            </w:r>
          </w:p>
        </w:tc>
      </w:tr>
      <w:tr w:rsidR="00921904" w:rsidRPr="0071649A" w:rsidTr="00B60590">
        <w:trPr>
          <w:trHeight w:val="312"/>
        </w:trPr>
        <w:tc>
          <w:tcPr>
            <w:tcW w:w="1184"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p>
        </w:tc>
        <w:tc>
          <w:tcPr>
            <w:tcW w:w="754" w:type="pct"/>
            <w:tcBorders>
              <w:top w:val="nil"/>
              <w:left w:val="nil"/>
              <w:bottom w:val="nil"/>
              <w:right w:val="nil"/>
            </w:tcBorders>
            <w:shd w:val="clear" w:color="auto" w:fill="auto"/>
            <w:vAlign w:val="center"/>
            <w:hideMark/>
          </w:tcPr>
          <w:p w:rsidR="00921904" w:rsidRPr="0071649A" w:rsidRDefault="00921904" w:rsidP="00B60590">
            <w:pPr>
              <w:jc w:val="lef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lef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lef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left"/>
              <w:rPr>
                <w:rFonts w:ascii="Times New Roman" w:hAnsi="Times New Roman"/>
                <w:sz w:val="20"/>
                <w:szCs w:val="20"/>
                <w:lang w:eastAsia="es-MX"/>
              </w:rPr>
            </w:pPr>
          </w:p>
        </w:tc>
        <w:tc>
          <w:tcPr>
            <w:tcW w:w="799" w:type="pct"/>
            <w:tcBorders>
              <w:top w:val="nil"/>
              <w:left w:val="nil"/>
              <w:bottom w:val="nil"/>
              <w:right w:val="nil"/>
            </w:tcBorders>
            <w:shd w:val="clear" w:color="auto" w:fill="auto"/>
            <w:noWrap/>
            <w:vAlign w:val="center"/>
            <w:hideMark/>
          </w:tcPr>
          <w:p w:rsidR="00921904" w:rsidRPr="0071649A" w:rsidRDefault="00921904" w:rsidP="00B60590">
            <w:pPr>
              <w:jc w:val="left"/>
              <w:rPr>
                <w:rFonts w:ascii="Times New Roman" w:hAnsi="Times New Roman"/>
                <w:sz w:val="20"/>
                <w:szCs w:val="20"/>
                <w:lang w:eastAsia="es-MX"/>
              </w:rPr>
            </w:pPr>
          </w:p>
        </w:tc>
      </w:tr>
      <w:tr w:rsidR="00921904" w:rsidRPr="0071649A" w:rsidTr="00B60590">
        <w:trPr>
          <w:trHeight w:val="312"/>
        </w:trPr>
        <w:tc>
          <w:tcPr>
            <w:tcW w:w="1184" w:type="pct"/>
            <w:tcBorders>
              <w:top w:val="nil"/>
              <w:left w:val="nil"/>
              <w:bottom w:val="nil"/>
              <w:right w:val="nil"/>
            </w:tcBorders>
            <w:shd w:val="clear" w:color="000000" w:fill="757575"/>
            <w:vAlign w:val="center"/>
            <w:hideMark/>
          </w:tcPr>
          <w:p w:rsidR="00921904" w:rsidRPr="0071649A" w:rsidRDefault="00921904" w:rsidP="00B60590">
            <w:pPr>
              <w:jc w:val="left"/>
              <w:rPr>
                <w:rFonts w:cs="Arial"/>
                <w:b/>
                <w:bCs/>
                <w:color w:val="FFFFFF"/>
                <w:sz w:val="20"/>
                <w:szCs w:val="20"/>
                <w:lang w:eastAsia="es-MX"/>
              </w:rPr>
            </w:pPr>
            <w:r w:rsidRPr="0071649A">
              <w:rPr>
                <w:rFonts w:cs="Arial"/>
                <w:b/>
                <w:bCs/>
                <w:color w:val="FFFFFF"/>
                <w:sz w:val="20"/>
                <w:szCs w:val="20"/>
                <w:lang w:eastAsia="es-MX"/>
              </w:rPr>
              <w:t>ESTUDIO ACTUARIAL</w:t>
            </w:r>
          </w:p>
        </w:tc>
        <w:tc>
          <w:tcPr>
            <w:tcW w:w="754" w:type="pct"/>
            <w:tcBorders>
              <w:top w:val="nil"/>
              <w:left w:val="nil"/>
              <w:bottom w:val="nil"/>
              <w:right w:val="nil"/>
            </w:tcBorders>
            <w:shd w:val="clear" w:color="000000" w:fill="757575"/>
            <w:vAlign w:val="center"/>
            <w:hideMark/>
          </w:tcPr>
          <w:p w:rsidR="00921904" w:rsidRPr="0071649A" w:rsidRDefault="00921904" w:rsidP="00B60590">
            <w:pPr>
              <w:jc w:val="left"/>
              <w:rPr>
                <w:rFonts w:cs="Arial"/>
                <w:color w:val="FFFFFF"/>
                <w:sz w:val="20"/>
                <w:szCs w:val="20"/>
                <w:lang w:eastAsia="es-MX"/>
              </w:rPr>
            </w:pPr>
            <w:r w:rsidRPr="0071649A">
              <w:rPr>
                <w:rFonts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921904" w:rsidRPr="0071649A" w:rsidRDefault="00921904" w:rsidP="00B60590">
            <w:pPr>
              <w:jc w:val="left"/>
              <w:rPr>
                <w:rFonts w:cs="Arial"/>
                <w:color w:val="FFFFFF"/>
                <w:sz w:val="20"/>
                <w:szCs w:val="20"/>
                <w:lang w:eastAsia="es-MX"/>
              </w:rPr>
            </w:pPr>
            <w:r w:rsidRPr="0071649A">
              <w:rPr>
                <w:rFonts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921904" w:rsidRPr="0071649A" w:rsidRDefault="00921904" w:rsidP="00B60590">
            <w:pPr>
              <w:jc w:val="left"/>
              <w:rPr>
                <w:rFonts w:cs="Arial"/>
                <w:color w:val="FFFFFF"/>
                <w:sz w:val="20"/>
                <w:szCs w:val="20"/>
                <w:lang w:eastAsia="es-MX"/>
              </w:rPr>
            </w:pPr>
            <w:r w:rsidRPr="0071649A">
              <w:rPr>
                <w:rFonts w:cs="Arial"/>
                <w:color w:val="FFFFFF"/>
                <w:sz w:val="20"/>
                <w:szCs w:val="20"/>
                <w:lang w:eastAsia="es-MX"/>
              </w:rPr>
              <w:t> </w:t>
            </w:r>
          </w:p>
        </w:tc>
        <w:tc>
          <w:tcPr>
            <w:tcW w:w="754" w:type="pct"/>
            <w:tcBorders>
              <w:top w:val="nil"/>
              <w:left w:val="nil"/>
              <w:bottom w:val="nil"/>
              <w:right w:val="nil"/>
            </w:tcBorders>
            <w:shd w:val="clear" w:color="000000" w:fill="757575"/>
            <w:noWrap/>
            <w:vAlign w:val="center"/>
            <w:hideMark/>
          </w:tcPr>
          <w:p w:rsidR="00921904" w:rsidRPr="0071649A" w:rsidRDefault="00921904" w:rsidP="00B60590">
            <w:pPr>
              <w:jc w:val="left"/>
              <w:rPr>
                <w:rFonts w:cs="Arial"/>
                <w:color w:val="FFFFFF"/>
                <w:sz w:val="20"/>
                <w:szCs w:val="20"/>
                <w:lang w:eastAsia="es-MX"/>
              </w:rPr>
            </w:pPr>
            <w:r w:rsidRPr="0071649A">
              <w:rPr>
                <w:rFonts w:cs="Arial"/>
                <w:color w:val="FFFFFF"/>
                <w:sz w:val="20"/>
                <w:szCs w:val="20"/>
                <w:lang w:eastAsia="es-MX"/>
              </w:rPr>
              <w:t> </w:t>
            </w:r>
          </w:p>
        </w:tc>
        <w:tc>
          <w:tcPr>
            <w:tcW w:w="799" w:type="pct"/>
            <w:tcBorders>
              <w:top w:val="nil"/>
              <w:left w:val="nil"/>
              <w:bottom w:val="nil"/>
              <w:right w:val="nil"/>
            </w:tcBorders>
            <w:shd w:val="clear" w:color="000000" w:fill="757575"/>
            <w:noWrap/>
            <w:vAlign w:val="center"/>
            <w:hideMark/>
          </w:tcPr>
          <w:p w:rsidR="00921904" w:rsidRPr="0071649A" w:rsidRDefault="00921904" w:rsidP="00B60590">
            <w:pPr>
              <w:jc w:val="left"/>
              <w:rPr>
                <w:rFonts w:cs="Arial"/>
                <w:color w:val="FFFFFF"/>
                <w:sz w:val="20"/>
                <w:szCs w:val="20"/>
                <w:lang w:eastAsia="es-MX"/>
              </w:rPr>
            </w:pPr>
            <w:r w:rsidRPr="0071649A">
              <w:rPr>
                <w:rFonts w:cs="Arial"/>
                <w:color w:val="FFFFFF"/>
                <w:sz w:val="20"/>
                <w:szCs w:val="20"/>
                <w:lang w:eastAsia="es-MX"/>
              </w:rPr>
              <w:t> </w:t>
            </w:r>
          </w:p>
        </w:tc>
      </w:tr>
      <w:tr w:rsidR="00921904" w:rsidRPr="0071649A" w:rsidTr="00B60590">
        <w:trPr>
          <w:trHeight w:val="600"/>
        </w:trPr>
        <w:tc>
          <w:tcPr>
            <w:tcW w:w="1184" w:type="pct"/>
            <w:tcBorders>
              <w:top w:val="nil"/>
              <w:left w:val="nil"/>
              <w:bottom w:val="nil"/>
              <w:right w:val="nil"/>
            </w:tcBorders>
            <w:shd w:val="clear" w:color="auto" w:fill="auto"/>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AÑO DE ELABORACIÓN DEL ESTUDIO ACTUARIAL</w:t>
            </w:r>
          </w:p>
        </w:tc>
        <w:tc>
          <w:tcPr>
            <w:tcW w:w="754" w:type="pct"/>
            <w:tcBorders>
              <w:top w:val="nil"/>
              <w:left w:val="nil"/>
              <w:bottom w:val="nil"/>
              <w:right w:val="nil"/>
            </w:tcBorders>
            <w:shd w:val="clear" w:color="auto" w:fill="auto"/>
            <w:vAlign w:val="center"/>
            <w:hideMark/>
          </w:tcPr>
          <w:p w:rsidR="00921904" w:rsidRPr="0071649A" w:rsidRDefault="00921904" w:rsidP="00B60590">
            <w:pPr>
              <w:jc w:val="right"/>
              <w:rPr>
                <w:rFonts w:cs="Arial"/>
                <w:color w:val="000000"/>
                <w:sz w:val="20"/>
                <w:szCs w:val="20"/>
                <w:lang w:eastAsia="es-MX"/>
              </w:rPr>
            </w:pPr>
            <w:r w:rsidRPr="0071649A">
              <w:rPr>
                <w:rFonts w:cs="Arial"/>
                <w:color w:val="000000"/>
                <w:sz w:val="20"/>
                <w:szCs w:val="20"/>
                <w:lang w:eastAsia="es-MX"/>
              </w:rPr>
              <w:t>2,020</w:t>
            </w: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cs="Arial"/>
                <w:color w:val="000000"/>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54"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c>
          <w:tcPr>
            <w:tcW w:w="799" w:type="pct"/>
            <w:tcBorders>
              <w:top w:val="nil"/>
              <w:left w:val="nil"/>
              <w:bottom w:val="nil"/>
              <w:right w:val="nil"/>
            </w:tcBorders>
            <w:shd w:val="clear" w:color="auto" w:fill="auto"/>
            <w:noWrap/>
            <w:vAlign w:val="center"/>
            <w:hideMark/>
          </w:tcPr>
          <w:p w:rsidR="00921904" w:rsidRPr="0071649A" w:rsidRDefault="00921904" w:rsidP="00B60590">
            <w:pPr>
              <w:jc w:val="right"/>
              <w:rPr>
                <w:rFonts w:ascii="Times New Roman" w:hAnsi="Times New Roman"/>
                <w:sz w:val="20"/>
                <w:szCs w:val="20"/>
                <w:lang w:eastAsia="es-MX"/>
              </w:rPr>
            </w:pPr>
          </w:p>
        </w:tc>
      </w:tr>
      <w:tr w:rsidR="00921904" w:rsidRPr="0071649A" w:rsidTr="00B60590">
        <w:trPr>
          <w:trHeight w:val="900"/>
        </w:trPr>
        <w:tc>
          <w:tcPr>
            <w:tcW w:w="1184" w:type="pct"/>
            <w:tcBorders>
              <w:top w:val="nil"/>
              <w:left w:val="nil"/>
              <w:bottom w:val="nil"/>
              <w:right w:val="nil"/>
            </w:tcBorders>
            <w:shd w:val="clear" w:color="000000" w:fill="F3F3F3"/>
            <w:vAlign w:val="center"/>
            <w:hideMark/>
          </w:tcPr>
          <w:p w:rsidR="00921904" w:rsidRPr="0071649A" w:rsidRDefault="00921904" w:rsidP="00B60590">
            <w:pPr>
              <w:jc w:val="left"/>
              <w:rPr>
                <w:rFonts w:cs="Arial"/>
                <w:color w:val="000000"/>
                <w:sz w:val="20"/>
                <w:szCs w:val="20"/>
                <w:lang w:eastAsia="es-MX"/>
              </w:rPr>
            </w:pPr>
            <w:r w:rsidRPr="0071649A">
              <w:rPr>
                <w:rFonts w:cs="Arial"/>
                <w:color w:val="000000"/>
                <w:sz w:val="20"/>
                <w:szCs w:val="20"/>
                <w:lang w:eastAsia="es-MX"/>
              </w:rPr>
              <w:t>EMPRESA QUE ELABORÓ EL ESTUDIO ACTUARIAL</w:t>
            </w:r>
          </w:p>
        </w:tc>
        <w:tc>
          <w:tcPr>
            <w:tcW w:w="754" w:type="pct"/>
            <w:tcBorders>
              <w:top w:val="nil"/>
              <w:left w:val="nil"/>
              <w:bottom w:val="nil"/>
              <w:right w:val="nil"/>
            </w:tcBorders>
            <w:shd w:val="clear" w:color="000000" w:fill="F3F3F3"/>
            <w:vAlign w:val="center"/>
            <w:hideMark/>
          </w:tcPr>
          <w:p w:rsidR="00921904" w:rsidRPr="0071649A" w:rsidRDefault="00921904" w:rsidP="00B60590">
            <w:pPr>
              <w:jc w:val="center"/>
              <w:rPr>
                <w:rFonts w:cs="Arial"/>
                <w:color w:val="000000"/>
                <w:sz w:val="20"/>
                <w:szCs w:val="20"/>
                <w:lang w:eastAsia="es-MX"/>
              </w:rPr>
            </w:pPr>
            <w:r w:rsidRPr="0071649A">
              <w:rPr>
                <w:rFonts w:cs="Arial"/>
                <w:color w:val="000000"/>
                <w:sz w:val="20"/>
                <w:szCs w:val="20"/>
                <w:lang w:eastAsia="es-MX"/>
              </w:rPr>
              <w:t>VALUACIONES ACTUARIALES DEL NORTE, S.C.</w:t>
            </w:r>
          </w:p>
        </w:tc>
        <w:tc>
          <w:tcPr>
            <w:tcW w:w="754" w:type="pct"/>
            <w:tcBorders>
              <w:top w:val="nil"/>
              <w:left w:val="nil"/>
              <w:bottom w:val="nil"/>
              <w:right w:val="nil"/>
            </w:tcBorders>
            <w:shd w:val="clear" w:color="000000" w:fill="F3F3F3"/>
            <w:noWrap/>
            <w:vAlign w:val="center"/>
            <w:hideMark/>
          </w:tcPr>
          <w:p w:rsidR="00921904" w:rsidRPr="0071649A" w:rsidRDefault="00921904" w:rsidP="00B60590">
            <w:pPr>
              <w:jc w:val="center"/>
              <w:rPr>
                <w:rFonts w:cs="Arial"/>
                <w:color w:val="000000"/>
                <w:sz w:val="20"/>
                <w:szCs w:val="20"/>
                <w:lang w:eastAsia="es-MX"/>
              </w:rPr>
            </w:pPr>
            <w:r w:rsidRPr="0071649A">
              <w:rPr>
                <w:rFonts w:cs="Arial"/>
                <w:color w:val="000000"/>
                <w:sz w:val="20"/>
                <w:szCs w:val="20"/>
                <w:lang w:eastAsia="es-MX"/>
              </w:rPr>
              <w:t> </w:t>
            </w:r>
          </w:p>
        </w:tc>
        <w:tc>
          <w:tcPr>
            <w:tcW w:w="754" w:type="pct"/>
            <w:tcBorders>
              <w:top w:val="nil"/>
              <w:left w:val="nil"/>
              <w:bottom w:val="nil"/>
              <w:right w:val="nil"/>
            </w:tcBorders>
            <w:shd w:val="clear" w:color="000000" w:fill="F3F3F3"/>
            <w:noWrap/>
            <w:vAlign w:val="center"/>
            <w:hideMark/>
          </w:tcPr>
          <w:p w:rsidR="00921904" w:rsidRPr="0071649A" w:rsidRDefault="00921904" w:rsidP="00B60590">
            <w:pPr>
              <w:jc w:val="center"/>
              <w:rPr>
                <w:rFonts w:cs="Arial"/>
                <w:color w:val="000000"/>
                <w:sz w:val="20"/>
                <w:szCs w:val="20"/>
                <w:lang w:eastAsia="es-MX"/>
              </w:rPr>
            </w:pPr>
            <w:r w:rsidRPr="0071649A">
              <w:rPr>
                <w:rFonts w:cs="Arial"/>
                <w:color w:val="000000"/>
                <w:sz w:val="20"/>
                <w:szCs w:val="20"/>
                <w:lang w:eastAsia="es-MX"/>
              </w:rPr>
              <w:t> </w:t>
            </w:r>
          </w:p>
        </w:tc>
        <w:tc>
          <w:tcPr>
            <w:tcW w:w="754" w:type="pct"/>
            <w:tcBorders>
              <w:top w:val="nil"/>
              <w:left w:val="nil"/>
              <w:bottom w:val="nil"/>
              <w:right w:val="nil"/>
            </w:tcBorders>
            <w:shd w:val="clear" w:color="000000" w:fill="F3F3F3"/>
            <w:noWrap/>
            <w:vAlign w:val="center"/>
            <w:hideMark/>
          </w:tcPr>
          <w:p w:rsidR="00921904" w:rsidRPr="0071649A" w:rsidRDefault="00921904" w:rsidP="00B60590">
            <w:pPr>
              <w:jc w:val="center"/>
              <w:rPr>
                <w:rFonts w:cs="Arial"/>
                <w:color w:val="000000"/>
                <w:sz w:val="20"/>
                <w:szCs w:val="20"/>
                <w:lang w:eastAsia="es-MX"/>
              </w:rPr>
            </w:pPr>
            <w:r w:rsidRPr="0071649A">
              <w:rPr>
                <w:rFonts w:cs="Arial"/>
                <w:color w:val="000000"/>
                <w:sz w:val="20"/>
                <w:szCs w:val="20"/>
                <w:lang w:eastAsia="es-MX"/>
              </w:rPr>
              <w:t> </w:t>
            </w:r>
          </w:p>
        </w:tc>
        <w:tc>
          <w:tcPr>
            <w:tcW w:w="799" w:type="pct"/>
            <w:tcBorders>
              <w:top w:val="nil"/>
              <w:left w:val="nil"/>
              <w:bottom w:val="nil"/>
              <w:right w:val="nil"/>
            </w:tcBorders>
            <w:shd w:val="clear" w:color="000000" w:fill="F3F3F3"/>
            <w:noWrap/>
            <w:vAlign w:val="center"/>
            <w:hideMark/>
          </w:tcPr>
          <w:p w:rsidR="00921904" w:rsidRPr="0071649A" w:rsidRDefault="00921904" w:rsidP="00B60590">
            <w:pPr>
              <w:jc w:val="center"/>
              <w:rPr>
                <w:rFonts w:cs="Arial"/>
                <w:color w:val="000000"/>
                <w:sz w:val="20"/>
                <w:szCs w:val="20"/>
                <w:lang w:eastAsia="es-MX"/>
              </w:rPr>
            </w:pPr>
            <w:r w:rsidRPr="0071649A">
              <w:rPr>
                <w:rFonts w:cs="Arial"/>
                <w:color w:val="000000"/>
                <w:sz w:val="20"/>
                <w:szCs w:val="20"/>
                <w:lang w:eastAsia="es-MX"/>
              </w:rPr>
              <w:t> </w:t>
            </w:r>
          </w:p>
        </w:tc>
      </w:tr>
    </w:tbl>
    <w:p w:rsidR="00921904" w:rsidRDefault="00921904">
      <w:pPr>
        <w:sectPr w:rsidR="00921904" w:rsidSect="00B60590">
          <w:pgSz w:w="16838" w:h="11906" w:orient="landscape"/>
          <w:pgMar w:top="2835" w:right="1418" w:bottom="1701" w:left="1418" w:header="0" w:footer="0" w:gutter="0"/>
          <w:cols w:space="720"/>
        </w:sectPr>
      </w:pPr>
    </w:p>
    <w:p w:rsidR="00921904" w:rsidRDefault="00921904"/>
    <w:p w:rsidR="00921904" w:rsidRDefault="00921904">
      <w:pPr>
        <w:pStyle w:val="Ttulo2"/>
      </w:pPr>
      <w:bookmarkStart w:id="124" w:name="anexo-17.-cuentas-bancarias-productivas"/>
      <w:r>
        <w:t>ANEXO 17. CUENTAS BANCARIAS PRODUCTIVAS</w:t>
      </w:r>
      <w:bookmarkEnd w:id="124"/>
    </w:p>
    <w:p w:rsidR="00921904" w:rsidRDefault="00921904"/>
    <w:tbl>
      <w:tblPr>
        <w:tblW w:w="8729" w:type="dxa"/>
        <w:tblInd w:w="75" w:type="dxa"/>
        <w:tblCellMar>
          <w:left w:w="70" w:type="dxa"/>
          <w:right w:w="70" w:type="dxa"/>
        </w:tblCellMar>
        <w:tblLook w:val="04A0" w:firstRow="1" w:lastRow="0" w:firstColumn="1" w:lastColumn="0" w:noHBand="0" w:noVBand="1"/>
      </w:tblPr>
      <w:tblGrid>
        <w:gridCol w:w="4957"/>
        <w:gridCol w:w="1632"/>
        <w:gridCol w:w="2140"/>
      </w:tblGrid>
      <w:tr w:rsidR="00921904" w:rsidRPr="00D447EE" w:rsidTr="00B60590">
        <w:trPr>
          <w:trHeight w:val="312"/>
        </w:trPr>
        <w:tc>
          <w:tcPr>
            <w:tcW w:w="4957" w:type="dxa"/>
            <w:vMerge w:val="restart"/>
            <w:tcBorders>
              <w:left w:val="single" w:sz="4" w:space="0" w:color="4B4B4B"/>
            </w:tcBorders>
            <w:shd w:val="clear" w:color="000000" w:fill="4B4B4B"/>
            <w:vAlign w:val="center"/>
            <w:hideMark/>
          </w:tcPr>
          <w:p w:rsidR="00921904" w:rsidRPr="00D447EE" w:rsidRDefault="00921904" w:rsidP="00B60590">
            <w:pPr>
              <w:jc w:val="center"/>
              <w:rPr>
                <w:rFonts w:cs="Arial"/>
                <w:b/>
                <w:bCs/>
                <w:color w:val="FFFFFF"/>
                <w:lang w:eastAsia="es-MX"/>
              </w:rPr>
            </w:pPr>
            <w:r w:rsidRPr="00D447EE">
              <w:rPr>
                <w:rFonts w:cs="Arial"/>
                <w:b/>
                <w:bCs/>
                <w:color w:val="FFFFFF"/>
                <w:lang w:eastAsia="es-MX"/>
              </w:rPr>
              <w:t>FONDO, PROGRAMA O CONVENIO</w:t>
            </w:r>
          </w:p>
        </w:tc>
        <w:tc>
          <w:tcPr>
            <w:tcW w:w="3772" w:type="dxa"/>
            <w:gridSpan w:val="2"/>
            <w:tcBorders>
              <w:right w:val="single" w:sz="4" w:space="0" w:color="4B4B4B"/>
            </w:tcBorders>
            <w:shd w:val="clear" w:color="000000" w:fill="4B4B4B"/>
            <w:vAlign w:val="center"/>
            <w:hideMark/>
          </w:tcPr>
          <w:p w:rsidR="00921904" w:rsidRPr="00D447EE" w:rsidRDefault="00921904" w:rsidP="00B60590">
            <w:pPr>
              <w:jc w:val="center"/>
              <w:rPr>
                <w:rFonts w:cs="Arial"/>
                <w:b/>
                <w:bCs/>
                <w:color w:val="FFFFFF"/>
                <w:lang w:eastAsia="es-MX"/>
              </w:rPr>
            </w:pPr>
            <w:r w:rsidRPr="00D447EE">
              <w:rPr>
                <w:rFonts w:cs="Arial"/>
                <w:b/>
                <w:bCs/>
                <w:color w:val="FFFFFF"/>
                <w:lang w:eastAsia="es-MX"/>
              </w:rPr>
              <w:t>Datos de la Cuenta Bancaria</w:t>
            </w:r>
          </w:p>
        </w:tc>
      </w:tr>
      <w:tr w:rsidR="00921904" w:rsidRPr="00D447EE" w:rsidTr="00B60590">
        <w:trPr>
          <w:trHeight w:val="312"/>
        </w:trPr>
        <w:tc>
          <w:tcPr>
            <w:tcW w:w="4957" w:type="dxa"/>
            <w:vMerge/>
            <w:tcBorders>
              <w:left w:val="single" w:sz="4" w:space="0" w:color="4B4B4B"/>
              <w:bottom w:val="single" w:sz="4" w:space="0" w:color="4B4B4B"/>
            </w:tcBorders>
            <w:vAlign w:val="center"/>
            <w:hideMark/>
          </w:tcPr>
          <w:p w:rsidR="00921904" w:rsidRPr="00D447EE" w:rsidRDefault="00921904" w:rsidP="00B60590">
            <w:pPr>
              <w:jc w:val="left"/>
              <w:rPr>
                <w:rFonts w:cs="Arial"/>
                <w:b/>
                <w:bCs/>
                <w:color w:val="FFFFFF"/>
                <w:lang w:eastAsia="es-MX"/>
              </w:rPr>
            </w:pPr>
          </w:p>
        </w:tc>
        <w:tc>
          <w:tcPr>
            <w:tcW w:w="1632" w:type="dxa"/>
            <w:tcBorders>
              <w:bottom w:val="single" w:sz="4" w:space="0" w:color="4B4B4B"/>
            </w:tcBorders>
            <w:shd w:val="clear" w:color="000000" w:fill="4B4B4B"/>
            <w:vAlign w:val="center"/>
            <w:hideMark/>
          </w:tcPr>
          <w:p w:rsidR="00921904" w:rsidRPr="00D447EE" w:rsidRDefault="00921904" w:rsidP="00B60590">
            <w:pPr>
              <w:jc w:val="center"/>
              <w:rPr>
                <w:rFonts w:cs="Arial"/>
                <w:b/>
                <w:bCs/>
                <w:color w:val="FFFFFF"/>
                <w:lang w:eastAsia="es-MX"/>
              </w:rPr>
            </w:pPr>
            <w:r w:rsidRPr="00D447EE">
              <w:rPr>
                <w:rFonts w:cs="Arial"/>
                <w:b/>
                <w:bCs/>
                <w:color w:val="FFFFFF"/>
                <w:lang w:eastAsia="es-MX"/>
              </w:rPr>
              <w:t>Institución Bancaria</w:t>
            </w:r>
          </w:p>
        </w:tc>
        <w:tc>
          <w:tcPr>
            <w:tcW w:w="2140" w:type="dxa"/>
            <w:tcBorders>
              <w:bottom w:val="single" w:sz="4" w:space="0" w:color="4B4B4B"/>
              <w:right w:val="single" w:sz="4" w:space="0" w:color="4B4B4B"/>
            </w:tcBorders>
            <w:shd w:val="clear" w:color="000000" w:fill="4B4B4B"/>
            <w:vAlign w:val="center"/>
            <w:hideMark/>
          </w:tcPr>
          <w:p w:rsidR="00921904" w:rsidRPr="00D447EE" w:rsidRDefault="00921904" w:rsidP="00B60590">
            <w:pPr>
              <w:jc w:val="center"/>
              <w:rPr>
                <w:rFonts w:cs="Arial"/>
                <w:b/>
                <w:bCs/>
                <w:color w:val="FFFFFF"/>
                <w:lang w:eastAsia="es-MX"/>
              </w:rPr>
            </w:pPr>
            <w:r w:rsidRPr="00D447EE">
              <w:rPr>
                <w:rFonts w:cs="Arial"/>
                <w:b/>
                <w:bCs/>
                <w:color w:val="FFFFFF"/>
                <w:lang w:eastAsia="es-MX"/>
              </w:rPr>
              <w:t>Número de cuenta</w:t>
            </w:r>
          </w:p>
        </w:tc>
      </w:tr>
      <w:tr w:rsidR="00921904" w:rsidRPr="00D447EE" w:rsidTr="00B60590">
        <w:trPr>
          <w:trHeight w:val="705"/>
        </w:trPr>
        <w:tc>
          <w:tcPr>
            <w:tcW w:w="4957" w:type="dxa"/>
            <w:tcBorders>
              <w:top w:val="single" w:sz="4" w:space="0" w:color="4B4B4B"/>
              <w:left w:val="single" w:sz="4" w:space="0" w:color="FFFFFF"/>
              <w:bottom w:val="single" w:sz="4" w:space="0" w:color="FFFFFF"/>
              <w:right w:val="single" w:sz="4" w:space="0" w:color="FFFFFF"/>
            </w:tcBorders>
            <w:shd w:val="clear" w:color="auto" w:fill="F3F3F3"/>
            <w:vAlign w:val="center"/>
            <w:hideMark/>
          </w:tcPr>
          <w:p w:rsidR="00921904" w:rsidRPr="00D447EE" w:rsidRDefault="00921904" w:rsidP="00B60590">
            <w:pPr>
              <w:jc w:val="left"/>
              <w:rPr>
                <w:rFonts w:cs="Arial"/>
                <w:color w:val="000000"/>
                <w:sz w:val="22"/>
                <w:szCs w:val="22"/>
                <w:lang w:eastAsia="es-MX"/>
              </w:rPr>
            </w:pPr>
            <w:r w:rsidRPr="00D447EE">
              <w:rPr>
                <w:rFonts w:cs="Arial"/>
                <w:color w:val="000000"/>
                <w:sz w:val="22"/>
                <w:szCs w:val="22"/>
                <w:lang w:eastAsia="es-MX"/>
              </w:rPr>
              <w:t xml:space="preserve">FONDO DE APORTACIONES PARA LA NOMINA EDUCATIVA Y GASTO OPERATIVO (FONE) OTROS DE GASTO CORRIENTE </w:t>
            </w:r>
          </w:p>
        </w:tc>
        <w:tc>
          <w:tcPr>
            <w:tcW w:w="1632" w:type="dxa"/>
            <w:tcBorders>
              <w:top w:val="single" w:sz="4" w:space="0" w:color="4B4B4B"/>
              <w:left w:val="nil"/>
              <w:bottom w:val="single" w:sz="4" w:space="0" w:color="FFFFFF"/>
              <w:right w:val="single" w:sz="4" w:space="0" w:color="FFFFFF"/>
            </w:tcBorders>
            <w:shd w:val="clear" w:color="auto" w:fill="F3F3F3"/>
            <w:vAlign w:val="center"/>
            <w:hideMark/>
          </w:tcPr>
          <w:p w:rsidR="00921904" w:rsidRPr="00D447EE" w:rsidRDefault="00921904" w:rsidP="00B60590">
            <w:pPr>
              <w:jc w:val="center"/>
              <w:rPr>
                <w:rFonts w:cs="Arial"/>
                <w:color w:val="000000"/>
                <w:sz w:val="22"/>
                <w:szCs w:val="22"/>
                <w:lang w:eastAsia="es-MX"/>
              </w:rPr>
            </w:pPr>
            <w:r w:rsidRPr="00D447EE">
              <w:rPr>
                <w:rFonts w:cs="Arial"/>
                <w:color w:val="000000"/>
                <w:sz w:val="22"/>
                <w:szCs w:val="22"/>
                <w:lang w:eastAsia="es-MX"/>
              </w:rPr>
              <w:t>BANCOMER</w:t>
            </w:r>
          </w:p>
        </w:tc>
        <w:tc>
          <w:tcPr>
            <w:tcW w:w="2140" w:type="dxa"/>
            <w:tcBorders>
              <w:top w:val="single" w:sz="4" w:space="0" w:color="4B4B4B"/>
              <w:left w:val="nil"/>
              <w:bottom w:val="single" w:sz="4" w:space="0" w:color="FFFFFF"/>
              <w:right w:val="single" w:sz="4" w:space="0" w:color="FFFFFF"/>
            </w:tcBorders>
            <w:shd w:val="clear" w:color="auto" w:fill="F3F3F3"/>
            <w:vAlign w:val="center"/>
            <w:hideMark/>
          </w:tcPr>
          <w:p w:rsidR="00921904" w:rsidRPr="00D447EE" w:rsidRDefault="00921904" w:rsidP="00B60590">
            <w:pPr>
              <w:jc w:val="center"/>
              <w:rPr>
                <w:rFonts w:cs="Arial"/>
                <w:color w:val="000000"/>
                <w:sz w:val="22"/>
                <w:szCs w:val="22"/>
                <w:lang w:eastAsia="es-MX"/>
              </w:rPr>
            </w:pPr>
            <w:r w:rsidRPr="00D447EE">
              <w:rPr>
                <w:rFonts w:cs="Arial"/>
                <w:color w:val="000000"/>
                <w:sz w:val="22"/>
                <w:szCs w:val="22"/>
                <w:lang w:eastAsia="es-MX"/>
              </w:rPr>
              <w:t>0115988950</w:t>
            </w:r>
          </w:p>
        </w:tc>
      </w:tr>
      <w:tr w:rsidR="00921904" w:rsidRPr="00D447EE" w:rsidTr="00B60590">
        <w:trPr>
          <w:trHeight w:val="630"/>
        </w:trPr>
        <w:tc>
          <w:tcPr>
            <w:tcW w:w="4957" w:type="dxa"/>
            <w:tcBorders>
              <w:top w:val="nil"/>
              <w:left w:val="single" w:sz="4" w:space="0" w:color="FFFFFF"/>
              <w:bottom w:val="single" w:sz="4" w:space="0" w:color="FFFFFF"/>
              <w:right w:val="single" w:sz="4" w:space="0" w:color="FFFFFF"/>
            </w:tcBorders>
            <w:shd w:val="clear" w:color="000000" w:fill="FFFFFF"/>
            <w:vAlign w:val="center"/>
            <w:hideMark/>
          </w:tcPr>
          <w:p w:rsidR="00921904" w:rsidRPr="00D447EE" w:rsidRDefault="00921904" w:rsidP="00B60590">
            <w:pPr>
              <w:jc w:val="left"/>
              <w:rPr>
                <w:rFonts w:cs="Arial"/>
                <w:color w:val="000000"/>
                <w:sz w:val="22"/>
                <w:szCs w:val="22"/>
                <w:lang w:eastAsia="es-MX"/>
              </w:rPr>
            </w:pPr>
            <w:r w:rsidRPr="00D447EE">
              <w:rPr>
                <w:rFonts w:cs="Arial"/>
                <w:color w:val="000000"/>
                <w:sz w:val="22"/>
                <w:szCs w:val="22"/>
                <w:lang w:eastAsia="es-MX"/>
              </w:rPr>
              <w:t xml:space="preserve">FONDO DE APORTACIONES PARA LA NOMINA EDUCATIVA Y GASTO OPERATIVO (FONE) GASTO DE OPERACIÓN </w:t>
            </w:r>
          </w:p>
        </w:tc>
        <w:tc>
          <w:tcPr>
            <w:tcW w:w="1632" w:type="dxa"/>
            <w:tcBorders>
              <w:top w:val="nil"/>
              <w:left w:val="nil"/>
              <w:bottom w:val="single" w:sz="4" w:space="0" w:color="FFFFFF"/>
              <w:right w:val="single" w:sz="4" w:space="0" w:color="FFFFFF"/>
            </w:tcBorders>
            <w:shd w:val="clear" w:color="000000" w:fill="FFFFFF"/>
            <w:vAlign w:val="center"/>
            <w:hideMark/>
          </w:tcPr>
          <w:p w:rsidR="00921904" w:rsidRPr="00D447EE" w:rsidRDefault="00921904" w:rsidP="00B60590">
            <w:pPr>
              <w:jc w:val="center"/>
              <w:rPr>
                <w:rFonts w:cs="Arial"/>
                <w:color w:val="000000"/>
                <w:sz w:val="22"/>
                <w:szCs w:val="22"/>
                <w:lang w:eastAsia="es-MX"/>
              </w:rPr>
            </w:pPr>
            <w:r w:rsidRPr="00D447EE">
              <w:rPr>
                <w:rFonts w:cs="Arial"/>
                <w:color w:val="000000"/>
                <w:sz w:val="22"/>
                <w:szCs w:val="22"/>
                <w:lang w:eastAsia="es-MX"/>
              </w:rPr>
              <w:t>BANCOMER</w:t>
            </w:r>
          </w:p>
        </w:tc>
        <w:tc>
          <w:tcPr>
            <w:tcW w:w="2140" w:type="dxa"/>
            <w:tcBorders>
              <w:top w:val="nil"/>
              <w:left w:val="nil"/>
              <w:bottom w:val="single" w:sz="4" w:space="0" w:color="FFFFFF"/>
              <w:right w:val="single" w:sz="4" w:space="0" w:color="FFFFFF"/>
            </w:tcBorders>
            <w:shd w:val="clear" w:color="000000" w:fill="FFFFFF"/>
            <w:vAlign w:val="center"/>
            <w:hideMark/>
          </w:tcPr>
          <w:p w:rsidR="00921904" w:rsidRPr="00D447EE" w:rsidRDefault="00921904" w:rsidP="00B60590">
            <w:pPr>
              <w:jc w:val="center"/>
              <w:rPr>
                <w:rFonts w:cs="Arial"/>
                <w:color w:val="000000"/>
                <w:sz w:val="22"/>
                <w:szCs w:val="22"/>
                <w:lang w:eastAsia="es-MX"/>
              </w:rPr>
            </w:pPr>
            <w:r w:rsidRPr="00D447EE">
              <w:rPr>
                <w:rFonts w:cs="Arial"/>
                <w:color w:val="000000"/>
                <w:sz w:val="22"/>
                <w:szCs w:val="22"/>
                <w:lang w:eastAsia="es-MX"/>
              </w:rPr>
              <w:t>0115988918</w:t>
            </w:r>
          </w:p>
        </w:tc>
      </w:tr>
      <w:tr w:rsidR="00921904" w:rsidRPr="00D447EE" w:rsidTr="00B60590">
        <w:trPr>
          <w:trHeight w:val="885"/>
        </w:trPr>
        <w:tc>
          <w:tcPr>
            <w:tcW w:w="4957" w:type="dxa"/>
            <w:tcBorders>
              <w:top w:val="nil"/>
              <w:left w:val="single" w:sz="4" w:space="0" w:color="FFFFFF"/>
              <w:bottom w:val="single" w:sz="4" w:space="0" w:color="FFFFFF"/>
              <w:right w:val="single" w:sz="4" w:space="0" w:color="FFFFFF"/>
            </w:tcBorders>
            <w:shd w:val="clear" w:color="auto" w:fill="F3F3F3"/>
            <w:vAlign w:val="center"/>
            <w:hideMark/>
          </w:tcPr>
          <w:p w:rsidR="00921904" w:rsidRPr="00D447EE" w:rsidRDefault="00921904" w:rsidP="00B60590">
            <w:pPr>
              <w:jc w:val="left"/>
              <w:rPr>
                <w:rFonts w:cs="Arial"/>
                <w:color w:val="000000"/>
                <w:sz w:val="22"/>
                <w:szCs w:val="22"/>
                <w:lang w:eastAsia="es-MX"/>
              </w:rPr>
            </w:pPr>
            <w:r w:rsidRPr="00D447EE">
              <w:rPr>
                <w:rFonts w:cs="Arial"/>
                <w:color w:val="000000"/>
                <w:sz w:val="22"/>
                <w:szCs w:val="22"/>
                <w:lang w:eastAsia="es-MX"/>
              </w:rPr>
              <w:t xml:space="preserve">FONDO DE APORTACIONES PARA LA NOMINA EDUCATIVA Y GASTO OPERATIVO (FONE) FONDO DE COMPENSACION </w:t>
            </w:r>
          </w:p>
        </w:tc>
        <w:tc>
          <w:tcPr>
            <w:tcW w:w="1632" w:type="dxa"/>
            <w:tcBorders>
              <w:top w:val="nil"/>
              <w:left w:val="nil"/>
              <w:bottom w:val="single" w:sz="4" w:space="0" w:color="FFFFFF"/>
              <w:right w:val="single" w:sz="4" w:space="0" w:color="FFFFFF"/>
            </w:tcBorders>
            <w:shd w:val="clear" w:color="auto" w:fill="F3F3F3"/>
            <w:vAlign w:val="center"/>
            <w:hideMark/>
          </w:tcPr>
          <w:p w:rsidR="00921904" w:rsidRPr="00D447EE" w:rsidRDefault="00921904" w:rsidP="00B60590">
            <w:pPr>
              <w:jc w:val="center"/>
              <w:rPr>
                <w:rFonts w:cs="Arial"/>
                <w:color w:val="000000"/>
                <w:sz w:val="22"/>
                <w:szCs w:val="22"/>
                <w:lang w:eastAsia="es-MX"/>
              </w:rPr>
            </w:pPr>
            <w:r w:rsidRPr="00D447EE">
              <w:rPr>
                <w:rFonts w:cs="Arial"/>
                <w:color w:val="000000"/>
                <w:sz w:val="22"/>
                <w:szCs w:val="22"/>
                <w:lang w:eastAsia="es-MX"/>
              </w:rPr>
              <w:t>BANCOMER</w:t>
            </w:r>
          </w:p>
        </w:tc>
        <w:tc>
          <w:tcPr>
            <w:tcW w:w="2140" w:type="dxa"/>
            <w:tcBorders>
              <w:top w:val="nil"/>
              <w:left w:val="nil"/>
              <w:bottom w:val="single" w:sz="4" w:space="0" w:color="FFFFFF"/>
              <w:right w:val="single" w:sz="4" w:space="0" w:color="FFFFFF"/>
            </w:tcBorders>
            <w:shd w:val="clear" w:color="auto" w:fill="F3F3F3"/>
            <w:vAlign w:val="center"/>
            <w:hideMark/>
          </w:tcPr>
          <w:p w:rsidR="00921904" w:rsidRPr="00D447EE" w:rsidRDefault="00921904" w:rsidP="00B60590">
            <w:pPr>
              <w:jc w:val="center"/>
              <w:rPr>
                <w:rFonts w:cs="Arial"/>
                <w:color w:val="000000"/>
                <w:sz w:val="22"/>
                <w:szCs w:val="22"/>
                <w:lang w:eastAsia="es-MX"/>
              </w:rPr>
            </w:pPr>
            <w:r w:rsidRPr="00D447EE">
              <w:rPr>
                <w:rFonts w:cs="Arial"/>
                <w:color w:val="000000"/>
                <w:sz w:val="22"/>
                <w:szCs w:val="22"/>
                <w:lang w:eastAsia="es-MX"/>
              </w:rPr>
              <w:t>0115988845</w:t>
            </w:r>
          </w:p>
        </w:tc>
      </w:tr>
      <w:tr w:rsidR="00921904" w:rsidRPr="00D447EE" w:rsidTr="00B60590">
        <w:trPr>
          <w:trHeight w:val="450"/>
        </w:trPr>
        <w:tc>
          <w:tcPr>
            <w:tcW w:w="4957" w:type="dxa"/>
            <w:tcBorders>
              <w:top w:val="nil"/>
              <w:left w:val="single" w:sz="4" w:space="0" w:color="FFFFFF"/>
              <w:bottom w:val="single" w:sz="4" w:space="0" w:color="FFFFFF"/>
              <w:right w:val="single" w:sz="4" w:space="0" w:color="FFFFFF"/>
            </w:tcBorders>
            <w:shd w:val="clear" w:color="000000" w:fill="FFFFFF"/>
            <w:vAlign w:val="center"/>
            <w:hideMark/>
          </w:tcPr>
          <w:p w:rsidR="00921904" w:rsidRPr="00D447EE" w:rsidRDefault="00921904" w:rsidP="00B60590">
            <w:pPr>
              <w:jc w:val="left"/>
              <w:rPr>
                <w:rFonts w:cs="Arial"/>
                <w:color w:val="000000"/>
                <w:sz w:val="22"/>
                <w:szCs w:val="22"/>
                <w:lang w:eastAsia="es-MX"/>
              </w:rPr>
            </w:pPr>
            <w:r w:rsidRPr="00D447EE">
              <w:rPr>
                <w:rFonts w:cs="Arial"/>
                <w:color w:val="000000"/>
                <w:sz w:val="22"/>
                <w:szCs w:val="22"/>
                <w:lang w:eastAsia="es-MX"/>
              </w:rPr>
              <w:t>FONDO DE APORTACIONES PARA LOS SERVICIOS DE SALUD (FASSA)</w:t>
            </w:r>
          </w:p>
        </w:tc>
        <w:tc>
          <w:tcPr>
            <w:tcW w:w="1632" w:type="dxa"/>
            <w:tcBorders>
              <w:top w:val="nil"/>
              <w:left w:val="nil"/>
              <w:bottom w:val="single" w:sz="4" w:space="0" w:color="FFFFFF"/>
              <w:right w:val="single" w:sz="4" w:space="0" w:color="FFFFFF"/>
            </w:tcBorders>
            <w:shd w:val="clear" w:color="000000" w:fill="FFFFFF"/>
            <w:vAlign w:val="center"/>
            <w:hideMark/>
          </w:tcPr>
          <w:p w:rsidR="00921904" w:rsidRPr="00D447EE" w:rsidRDefault="00921904" w:rsidP="00B60590">
            <w:pPr>
              <w:jc w:val="center"/>
              <w:rPr>
                <w:rFonts w:cs="Arial"/>
                <w:color w:val="000000"/>
                <w:sz w:val="22"/>
                <w:szCs w:val="22"/>
                <w:lang w:eastAsia="es-MX"/>
              </w:rPr>
            </w:pPr>
            <w:r w:rsidRPr="00D447EE">
              <w:rPr>
                <w:rFonts w:cs="Arial"/>
                <w:color w:val="000000"/>
                <w:sz w:val="22"/>
                <w:szCs w:val="22"/>
                <w:lang w:eastAsia="es-MX"/>
              </w:rPr>
              <w:t>CITIBANAMEX</w:t>
            </w:r>
          </w:p>
        </w:tc>
        <w:tc>
          <w:tcPr>
            <w:tcW w:w="2140" w:type="dxa"/>
            <w:tcBorders>
              <w:top w:val="nil"/>
              <w:left w:val="nil"/>
              <w:bottom w:val="single" w:sz="4" w:space="0" w:color="FFFFFF"/>
              <w:right w:val="single" w:sz="4" w:space="0" w:color="FFFFFF"/>
            </w:tcBorders>
            <w:shd w:val="clear" w:color="000000" w:fill="FFFFFF"/>
            <w:vAlign w:val="center"/>
            <w:hideMark/>
          </w:tcPr>
          <w:p w:rsidR="00921904" w:rsidRPr="00D447EE" w:rsidRDefault="00921904" w:rsidP="00B60590">
            <w:pPr>
              <w:jc w:val="center"/>
              <w:rPr>
                <w:rFonts w:cs="Arial"/>
                <w:color w:val="000000"/>
                <w:sz w:val="22"/>
                <w:szCs w:val="22"/>
                <w:lang w:eastAsia="es-MX"/>
              </w:rPr>
            </w:pPr>
            <w:r w:rsidRPr="00D447EE">
              <w:rPr>
                <w:rFonts w:cs="Arial"/>
                <w:color w:val="000000"/>
                <w:sz w:val="22"/>
                <w:szCs w:val="22"/>
                <w:lang w:eastAsia="es-MX"/>
              </w:rPr>
              <w:t>70162509061</w:t>
            </w:r>
          </w:p>
        </w:tc>
      </w:tr>
      <w:tr w:rsidR="00921904" w:rsidRPr="00D447EE" w:rsidTr="00B60590">
        <w:trPr>
          <w:trHeight w:val="1125"/>
        </w:trPr>
        <w:tc>
          <w:tcPr>
            <w:tcW w:w="4957" w:type="dxa"/>
            <w:tcBorders>
              <w:top w:val="nil"/>
              <w:left w:val="single" w:sz="4" w:space="0" w:color="FFFFFF"/>
              <w:bottom w:val="single" w:sz="4" w:space="0" w:color="FFFFFF"/>
              <w:right w:val="single" w:sz="4" w:space="0" w:color="FFFFFF"/>
            </w:tcBorders>
            <w:shd w:val="clear" w:color="auto" w:fill="F3F3F3"/>
            <w:vAlign w:val="center"/>
            <w:hideMark/>
          </w:tcPr>
          <w:p w:rsidR="00921904" w:rsidRPr="00D447EE" w:rsidRDefault="00921904" w:rsidP="00B60590">
            <w:pPr>
              <w:jc w:val="left"/>
              <w:rPr>
                <w:rFonts w:cs="Arial"/>
                <w:color w:val="000000"/>
                <w:sz w:val="22"/>
                <w:szCs w:val="22"/>
                <w:lang w:eastAsia="es-MX"/>
              </w:rPr>
            </w:pPr>
            <w:r w:rsidRPr="00D447EE">
              <w:rPr>
                <w:rFonts w:cs="Arial"/>
                <w:color w:val="000000"/>
                <w:sz w:val="22"/>
                <w:szCs w:val="22"/>
                <w:lang w:eastAsia="es-MX"/>
              </w:rPr>
              <w:t>FONDO DE APORTACIONES PARA LA INFRAESTRUCTURA SOCIAL ENTIDADES (FISE)</w:t>
            </w:r>
          </w:p>
        </w:tc>
        <w:tc>
          <w:tcPr>
            <w:tcW w:w="1632" w:type="dxa"/>
            <w:tcBorders>
              <w:top w:val="nil"/>
              <w:left w:val="nil"/>
              <w:bottom w:val="single" w:sz="4" w:space="0" w:color="FFFFFF"/>
              <w:right w:val="single" w:sz="4" w:space="0" w:color="FFFFFF"/>
            </w:tcBorders>
            <w:shd w:val="clear" w:color="auto" w:fill="F3F3F3"/>
            <w:vAlign w:val="center"/>
            <w:hideMark/>
          </w:tcPr>
          <w:p w:rsidR="00921904" w:rsidRPr="00D447EE" w:rsidRDefault="00921904" w:rsidP="00B60590">
            <w:pPr>
              <w:jc w:val="center"/>
              <w:rPr>
                <w:rFonts w:cs="Arial"/>
                <w:color w:val="000000"/>
                <w:sz w:val="22"/>
                <w:szCs w:val="22"/>
                <w:lang w:eastAsia="es-MX"/>
              </w:rPr>
            </w:pPr>
            <w:r w:rsidRPr="00D447EE">
              <w:rPr>
                <w:rFonts w:cs="Arial"/>
                <w:color w:val="000000"/>
                <w:sz w:val="22"/>
                <w:szCs w:val="22"/>
                <w:lang w:eastAsia="es-MX"/>
              </w:rPr>
              <w:t>CITIBANAMEX</w:t>
            </w:r>
          </w:p>
        </w:tc>
        <w:tc>
          <w:tcPr>
            <w:tcW w:w="2140" w:type="dxa"/>
            <w:tcBorders>
              <w:top w:val="nil"/>
              <w:left w:val="nil"/>
              <w:bottom w:val="single" w:sz="4" w:space="0" w:color="FFFFFF"/>
              <w:right w:val="single" w:sz="4" w:space="0" w:color="FFFFFF"/>
            </w:tcBorders>
            <w:shd w:val="clear" w:color="auto" w:fill="F3F3F3"/>
            <w:vAlign w:val="center"/>
            <w:hideMark/>
          </w:tcPr>
          <w:p w:rsidR="00921904" w:rsidRPr="00D447EE" w:rsidRDefault="00921904" w:rsidP="00B60590">
            <w:pPr>
              <w:jc w:val="center"/>
              <w:rPr>
                <w:rFonts w:cs="Arial"/>
                <w:color w:val="000000"/>
                <w:sz w:val="22"/>
                <w:szCs w:val="22"/>
                <w:lang w:eastAsia="es-MX"/>
              </w:rPr>
            </w:pPr>
            <w:r w:rsidRPr="00D447EE">
              <w:rPr>
                <w:rFonts w:cs="Arial"/>
                <w:color w:val="000000"/>
                <w:sz w:val="22"/>
                <w:szCs w:val="22"/>
                <w:lang w:eastAsia="es-MX"/>
              </w:rPr>
              <w:t>70162509088</w:t>
            </w:r>
          </w:p>
        </w:tc>
      </w:tr>
      <w:tr w:rsidR="00921904" w:rsidRPr="00D447EE" w:rsidTr="00B60590">
        <w:trPr>
          <w:trHeight w:val="900"/>
        </w:trPr>
        <w:tc>
          <w:tcPr>
            <w:tcW w:w="4957" w:type="dxa"/>
            <w:tcBorders>
              <w:top w:val="nil"/>
              <w:left w:val="single" w:sz="4" w:space="0" w:color="FFFFFF"/>
              <w:bottom w:val="single" w:sz="4" w:space="0" w:color="FFFFFF"/>
              <w:right w:val="single" w:sz="4" w:space="0" w:color="FFFFFF"/>
            </w:tcBorders>
            <w:shd w:val="clear" w:color="000000" w:fill="FFFFFF"/>
            <w:vAlign w:val="center"/>
            <w:hideMark/>
          </w:tcPr>
          <w:p w:rsidR="00921904" w:rsidRPr="00D447EE" w:rsidRDefault="00921904" w:rsidP="00B60590">
            <w:pPr>
              <w:jc w:val="left"/>
              <w:rPr>
                <w:rFonts w:cs="Arial"/>
                <w:color w:val="000000"/>
                <w:sz w:val="22"/>
                <w:szCs w:val="22"/>
                <w:lang w:eastAsia="es-MX"/>
              </w:rPr>
            </w:pPr>
            <w:r w:rsidRPr="00D447EE">
              <w:rPr>
                <w:rFonts w:cs="Arial"/>
                <w:color w:val="000000"/>
                <w:sz w:val="22"/>
                <w:szCs w:val="22"/>
                <w:lang w:eastAsia="es-MX"/>
              </w:rPr>
              <w:t>FONDO DE APORTACIONES PARA LA INFRAESTRUCTURA SOCIAL MUNICIPAL Y DE LAS DEMARCACIONES TERRITORIALES DEL DISTRITO FEDERAL (FISMDF)</w:t>
            </w:r>
          </w:p>
        </w:tc>
        <w:tc>
          <w:tcPr>
            <w:tcW w:w="1632" w:type="dxa"/>
            <w:tcBorders>
              <w:top w:val="nil"/>
              <w:left w:val="nil"/>
              <w:bottom w:val="single" w:sz="4" w:space="0" w:color="FFFFFF"/>
              <w:right w:val="single" w:sz="4" w:space="0" w:color="FFFFFF"/>
            </w:tcBorders>
            <w:shd w:val="clear" w:color="000000" w:fill="FFFFFF"/>
            <w:vAlign w:val="center"/>
            <w:hideMark/>
          </w:tcPr>
          <w:p w:rsidR="00921904" w:rsidRPr="00D447EE" w:rsidRDefault="00921904" w:rsidP="00B60590">
            <w:pPr>
              <w:jc w:val="center"/>
              <w:rPr>
                <w:rFonts w:cs="Arial"/>
                <w:color w:val="000000"/>
                <w:sz w:val="22"/>
                <w:szCs w:val="22"/>
                <w:lang w:eastAsia="es-MX"/>
              </w:rPr>
            </w:pPr>
            <w:r w:rsidRPr="00D447EE">
              <w:rPr>
                <w:rFonts w:cs="Arial"/>
                <w:color w:val="000000"/>
                <w:sz w:val="22"/>
                <w:szCs w:val="22"/>
                <w:lang w:eastAsia="es-MX"/>
              </w:rPr>
              <w:t>BANORTE</w:t>
            </w:r>
          </w:p>
        </w:tc>
        <w:tc>
          <w:tcPr>
            <w:tcW w:w="2140" w:type="dxa"/>
            <w:tcBorders>
              <w:top w:val="nil"/>
              <w:left w:val="nil"/>
              <w:bottom w:val="single" w:sz="4" w:space="0" w:color="FFFFFF"/>
              <w:right w:val="single" w:sz="4" w:space="0" w:color="FFFFFF"/>
            </w:tcBorders>
            <w:shd w:val="clear" w:color="000000" w:fill="FFFFFF"/>
            <w:vAlign w:val="center"/>
            <w:hideMark/>
          </w:tcPr>
          <w:p w:rsidR="00921904" w:rsidRPr="00D447EE" w:rsidRDefault="00921904" w:rsidP="00B60590">
            <w:pPr>
              <w:jc w:val="center"/>
              <w:rPr>
                <w:rFonts w:cs="Arial"/>
                <w:color w:val="000000"/>
                <w:sz w:val="22"/>
                <w:szCs w:val="22"/>
                <w:lang w:eastAsia="es-MX"/>
              </w:rPr>
            </w:pPr>
            <w:r w:rsidRPr="00D447EE">
              <w:rPr>
                <w:rFonts w:cs="Arial"/>
                <w:color w:val="000000"/>
                <w:sz w:val="22"/>
                <w:szCs w:val="22"/>
                <w:lang w:eastAsia="es-MX"/>
              </w:rPr>
              <w:t>1105510795</w:t>
            </w:r>
          </w:p>
        </w:tc>
      </w:tr>
      <w:tr w:rsidR="00921904" w:rsidRPr="00D447EE" w:rsidTr="00B60590">
        <w:trPr>
          <w:trHeight w:val="1605"/>
        </w:trPr>
        <w:tc>
          <w:tcPr>
            <w:tcW w:w="4957" w:type="dxa"/>
            <w:tcBorders>
              <w:top w:val="nil"/>
              <w:left w:val="single" w:sz="4" w:space="0" w:color="FFFFFF"/>
              <w:bottom w:val="single" w:sz="4" w:space="0" w:color="FFFFFF"/>
              <w:right w:val="single" w:sz="4" w:space="0" w:color="FFFFFF"/>
            </w:tcBorders>
            <w:shd w:val="clear" w:color="auto" w:fill="F3F3F3"/>
            <w:vAlign w:val="center"/>
            <w:hideMark/>
          </w:tcPr>
          <w:p w:rsidR="00921904" w:rsidRPr="00D447EE" w:rsidRDefault="00921904" w:rsidP="00B60590">
            <w:pPr>
              <w:jc w:val="left"/>
              <w:rPr>
                <w:rFonts w:cs="Arial"/>
                <w:color w:val="000000"/>
                <w:sz w:val="22"/>
                <w:szCs w:val="22"/>
                <w:lang w:eastAsia="es-MX"/>
              </w:rPr>
            </w:pPr>
            <w:r w:rsidRPr="00D447EE">
              <w:rPr>
                <w:rFonts w:cs="Arial"/>
                <w:color w:val="000000"/>
                <w:sz w:val="22"/>
                <w:szCs w:val="22"/>
                <w:lang w:eastAsia="es-MX"/>
              </w:rPr>
              <w:lastRenderedPageBreak/>
              <w:t>FONDO DE APORTACIONES PARA EL FORTALECIMIENTO DE LOS MUNICIPIOS Y DEMARCACIONES TERRITORIALES DEL DISTRITO FEDERAL (FORTAMUN)</w:t>
            </w:r>
          </w:p>
        </w:tc>
        <w:tc>
          <w:tcPr>
            <w:tcW w:w="1632" w:type="dxa"/>
            <w:tcBorders>
              <w:top w:val="nil"/>
              <w:left w:val="nil"/>
              <w:bottom w:val="single" w:sz="4" w:space="0" w:color="FFFFFF"/>
              <w:right w:val="single" w:sz="4" w:space="0" w:color="FFFFFF"/>
            </w:tcBorders>
            <w:shd w:val="clear" w:color="auto" w:fill="F3F3F3"/>
            <w:vAlign w:val="center"/>
            <w:hideMark/>
          </w:tcPr>
          <w:p w:rsidR="00921904" w:rsidRPr="00D447EE" w:rsidRDefault="00921904" w:rsidP="00B60590">
            <w:pPr>
              <w:jc w:val="center"/>
              <w:rPr>
                <w:rFonts w:cs="Arial"/>
                <w:color w:val="000000"/>
                <w:sz w:val="22"/>
                <w:szCs w:val="22"/>
                <w:lang w:eastAsia="es-MX"/>
              </w:rPr>
            </w:pPr>
            <w:r w:rsidRPr="00D447EE">
              <w:rPr>
                <w:rFonts w:cs="Arial"/>
                <w:color w:val="000000"/>
                <w:sz w:val="22"/>
                <w:szCs w:val="22"/>
                <w:lang w:eastAsia="es-MX"/>
              </w:rPr>
              <w:t>BANORTE</w:t>
            </w:r>
          </w:p>
        </w:tc>
        <w:tc>
          <w:tcPr>
            <w:tcW w:w="2140" w:type="dxa"/>
            <w:tcBorders>
              <w:top w:val="nil"/>
              <w:left w:val="nil"/>
              <w:bottom w:val="single" w:sz="4" w:space="0" w:color="FFFFFF"/>
              <w:right w:val="single" w:sz="4" w:space="0" w:color="FFFFFF"/>
            </w:tcBorders>
            <w:shd w:val="clear" w:color="auto" w:fill="F3F3F3"/>
            <w:vAlign w:val="center"/>
            <w:hideMark/>
          </w:tcPr>
          <w:p w:rsidR="00921904" w:rsidRPr="00D447EE" w:rsidRDefault="00921904" w:rsidP="00B60590">
            <w:pPr>
              <w:jc w:val="center"/>
              <w:rPr>
                <w:rFonts w:cs="Arial"/>
                <w:color w:val="000000"/>
                <w:sz w:val="22"/>
                <w:szCs w:val="22"/>
                <w:lang w:eastAsia="es-MX"/>
              </w:rPr>
            </w:pPr>
            <w:r w:rsidRPr="00D447EE">
              <w:rPr>
                <w:rFonts w:cs="Arial"/>
                <w:color w:val="000000"/>
                <w:sz w:val="22"/>
                <w:szCs w:val="22"/>
                <w:lang w:eastAsia="es-MX"/>
              </w:rPr>
              <w:t>1105510807</w:t>
            </w:r>
          </w:p>
        </w:tc>
      </w:tr>
      <w:tr w:rsidR="00921904" w:rsidRPr="00D447EE" w:rsidTr="00B60590">
        <w:trPr>
          <w:trHeight w:val="288"/>
        </w:trPr>
        <w:tc>
          <w:tcPr>
            <w:tcW w:w="4957" w:type="dxa"/>
            <w:tcBorders>
              <w:top w:val="nil"/>
              <w:left w:val="single" w:sz="4" w:space="0" w:color="FFFFFF"/>
              <w:bottom w:val="single" w:sz="4" w:space="0" w:color="FFFFFF"/>
              <w:right w:val="single" w:sz="4" w:space="0" w:color="FFFFFF"/>
            </w:tcBorders>
            <w:shd w:val="clear" w:color="000000" w:fill="FFFFFF"/>
            <w:vAlign w:val="center"/>
            <w:hideMark/>
          </w:tcPr>
          <w:p w:rsidR="00921904" w:rsidRPr="00D447EE" w:rsidRDefault="00921904" w:rsidP="00B60590">
            <w:pPr>
              <w:jc w:val="left"/>
              <w:rPr>
                <w:rFonts w:cs="Arial"/>
                <w:color w:val="000000"/>
                <w:sz w:val="22"/>
                <w:szCs w:val="22"/>
                <w:lang w:eastAsia="es-MX"/>
              </w:rPr>
            </w:pPr>
            <w:r w:rsidRPr="00D447EE">
              <w:rPr>
                <w:rFonts w:cs="Arial"/>
                <w:color w:val="000000"/>
                <w:sz w:val="22"/>
                <w:szCs w:val="22"/>
                <w:lang w:eastAsia="es-MX"/>
              </w:rPr>
              <w:t>FONDO DE APORTACIONES MÚLTIPLES ASISTENCIA SOCIAL (FAM-AS)</w:t>
            </w:r>
          </w:p>
        </w:tc>
        <w:tc>
          <w:tcPr>
            <w:tcW w:w="1632" w:type="dxa"/>
            <w:tcBorders>
              <w:top w:val="nil"/>
              <w:left w:val="nil"/>
              <w:bottom w:val="single" w:sz="4" w:space="0" w:color="FFFFFF"/>
              <w:right w:val="single" w:sz="4" w:space="0" w:color="FFFFFF"/>
            </w:tcBorders>
            <w:shd w:val="clear" w:color="000000" w:fill="FFFFFF"/>
            <w:vAlign w:val="center"/>
            <w:hideMark/>
          </w:tcPr>
          <w:p w:rsidR="00921904" w:rsidRPr="00D447EE" w:rsidRDefault="00921904" w:rsidP="00B60590">
            <w:pPr>
              <w:jc w:val="center"/>
              <w:rPr>
                <w:rFonts w:cs="Arial"/>
                <w:color w:val="000000"/>
                <w:sz w:val="22"/>
                <w:szCs w:val="22"/>
                <w:lang w:eastAsia="es-MX"/>
              </w:rPr>
            </w:pPr>
            <w:r w:rsidRPr="00D447EE">
              <w:rPr>
                <w:rFonts w:cs="Arial"/>
                <w:color w:val="000000"/>
                <w:sz w:val="22"/>
                <w:szCs w:val="22"/>
                <w:lang w:eastAsia="es-MX"/>
              </w:rPr>
              <w:t>CITIBANAMEX</w:t>
            </w:r>
          </w:p>
        </w:tc>
        <w:tc>
          <w:tcPr>
            <w:tcW w:w="2140" w:type="dxa"/>
            <w:tcBorders>
              <w:top w:val="nil"/>
              <w:left w:val="nil"/>
              <w:bottom w:val="single" w:sz="4" w:space="0" w:color="FFFFFF"/>
              <w:right w:val="single" w:sz="4" w:space="0" w:color="FFFFFF"/>
            </w:tcBorders>
            <w:shd w:val="clear" w:color="000000" w:fill="FFFFFF"/>
            <w:vAlign w:val="center"/>
            <w:hideMark/>
          </w:tcPr>
          <w:p w:rsidR="00921904" w:rsidRPr="00D447EE" w:rsidRDefault="00921904" w:rsidP="00B60590">
            <w:pPr>
              <w:jc w:val="center"/>
              <w:rPr>
                <w:rFonts w:cs="Arial"/>
                <w:color w:val="000000"/>
                <w:sz w:val="22"/>
                <w:szCs w:val="22"/>
                <w:lang w:eastAsia="es-MX"/>
              </w:rPr>
            </w:pPr>
            <w:r w:rsidRPr="00D447EE">
              <w:rPr>
                <w:rFonts w:cs="Arial"/>
                <w:color w:val="000000"/>
                <w:sz w:val="22"/>
                <w:szCs w:val="22"/>
                <w:lang w:eastAsia="es-MX"/>
              </w:rPr>
              <w:t>70162626122</w:t>
            </w:r>
          </w:p>
        </w:tc>
      </w:tr>
      <w:tr w:rsidR="00921904" w:rsidRPr="00D447EE" w:rsidTr="00B60590">
        <w:trPr>
          <w:trHeight w:val="1215"/>
        </w:trPr>
        <w:tc>
          <w:tcPr>
            <w:tcW w:w="4957" w:type="dxa"/>
            <w:tcBorders>
              <w:top w:val="nil"/>
              <w:left w:val="single" w:sz="4" w:space="0" w:color="FFFFFF"/>
              <w:bottom w:val="single" w:sz="4" w:space="0" w:color="FFFFFF"/>
              <w:right w:val="single" w:sz="4" w:space="0" w:color="FFFFFF"/>
            </w:tcBorders>
            <w:shd w:val="clear" w:color="auto" w:fill="F3F3F3"/>
            <w:vAlign w:val="center"/>
            <w:hideMark/>
          </w:tcPr>
          <w:p w:rsidR="00921904" w:rsidRPr="00D447EE" w:rsidRDefault="00921904" w:rsidP="00B60590">
            <w:pPr>
              <w:jc w:val="left"/>
              <w:rPr>
                <w:rFonts w:cs="Arial"/>
                <w:color w:val="000000"/>
                <w:sz w:val="22"/>
                <w:szCs w:val="22"/>
                <w:lang w:eastAsia="es-MX"/>
              </w:rPr>
            </w:pPr>
            <w:r w:rsidRPr="00D447EE">
              <w:rPr>
                <w:rFonts w:cs="Arial"/>
                <w:color w:val="000000"/>
                <w:sz w:val="22"/>
                <w:szCs w:val="22"/>
                <w:lang w:eastAsia="es-MX"/>
              </w:rPr>
              <w:t>FONDO DE APORTACIONES MÚLTIPLES INFRAESTRUCTURA EDUCATIVA BÁSICA (FAM - IEB)</w:t>
            </w:r>
          </w:p>
        </w:tc>
        <w:tc>
          <w:tcPr>
            <w:tcW w:w="1632" w:type="dxa"/>
            <w:tcBorders>
              <w:top w:val="nil"/>
              <w:left w:val="nil"/>
              <w:bottom w:val="single" w:sz="4" w:space="0" w:color="FFFFFF"/>
              <w:right w:val="single" w:sz="4" w:space="0" w:color="FFFFFF"/>
            </w:tcBorders>
            <w:shd w:val="clear" w:color="auto" w:fill="F3F3F3"/>
            <w:vAlign w:val="center"/>
            <w:hideMark/>
          </w:tcPr>
          <w:p w:rsidR="00921904" w:rsidRPr="00D447EE" w:rsidRDefault="00921904" w:rsidP="00B60590">
            <w:pPr>
              <w:jc w:val="center"/>
              <w:rPr>
                <w:rFonts w:cs="Arial"/>
                <w:color w:val="000000"/>
                <w:sz w:val="22"/>
                <w:szCs w:val="22"/>
                <w:lang w:eastAsia="es-MX"/>
              </w:rPr>
            </w:pPr>
            <w:r w:rsidRPr="00D447EE">
              <w:rPr>
                <w:rFonts w:cs="Arial"/>
                <w:color w:val="000000"/>
                <w:sz w:val="22"/>
                <w:szCs w:val="22"/>
                <w:lang w:eastAsia="es-MX"/>
              </w:rPr>
              <w:t>CITIBANAMEX</w:t>
            </w:r>
          </w:p>
        </w:tc>
        <w:tc>
          <w:tcPr>
            <w:tcW w:w="2140" w:type="dxa"/>
            <w:tcBorders>
              <w:top w:val="nil"/>
              <w:left w:val="nil"/>
              <w:bottom w:val="single" w:sz="4" w:space="0" w:color="FFFFFF"/>
              <w:right w:val="single" w:sz="4" w:space="0" w:color="FFFFFF"/>
            </w:tcBorders>
            <w:shd w:val="clear" w:color="auto" w:fill="F3F3F3"/>
            <w:vAlign w:val="center"/>
            <w:hideMark/>
          </w:tcPr>
          <w:p w:rsidR="00921904" w:rsidRPr="00D447EE" w:rsidRDefault="00921904" w:rsidP="00B60590">
            <w:pPr>
              <w:jc w:val="center"/>
              <w:rPr>
                <w:rFonts w:cs="Arial"/>
                <w:color w:val="000000"/>
                <w:sz w:val="22"/>
                <w:szCs w:val="22"/>
                <w:lang w:eastAsia="es-MX"/>
              </w:rPr>
            </w:pPr>
            <w:r w:rsidRPr="00D447EE">
              <w:rPr>
                <w:rFonts w:cs="Arial"/>
                <w:color w:val="000000"/>
                <w:sz w:val="22"/>
                <w:szCs w:val="22"/>
                <w:lang w:eastAsia="es-MX"/>
              </w:rPr>
              <w:t>70162626130</w:t>
            </w:r>
          </w:p>
        </w:tc>
      </w:tr>
      <w:tr w:rsidR="00921904" w:rsidRPr="00D447EE" w:rsidTr="00B60590">
        <w:trPr>
          <w:trHeight w:val="885"/>
        </w:trPr>
        <w:tc>
          <w:tcPr>
            <w:tcW w:w="4957" w:type="dxa"/>
            <w:tcBorders>
              <w:top w:val="nil"/>
              <w:left w:val="single" w:sz="4" w:space="0" w:color="FFFFFF"/>
              <w:bottom w:val="single" w:sz="4" w:space="0" w:color="FFFFFF"/>
              <w:right w:val="single" w:sz="4" w:space="0" w:color="FFFFFF"/>
            </w:tcBorders>
            <w:shd w:val="clear" w:color="000000" w:fill="FFFFFF"/>
            <w:vAlign w:val="center"/>
            <w:hideMark/>
          </w:tcPr>
          <w:p w:rsidR="00921904" w:rsidRPr="00D447EE" w:rsidRDefault="00921904" w:rsidP="00B60590">
            <w:pPr>
              <w:jc w:val="left"/>
              <w:rPr>
                <w:rFonts w:cs="Arial"/>
                <w:color w:val="000000"/>
                <w:sz w:val="22"/>
                <w:szCs w:val="22"/>
                <w:lang w:eastAsia="es-MX"/>
              </w:rPr>
            </w:pPr>
            <w:r w:rsidRPr="00D447EE">
              <w:rPr>
                <w:rFonts w:cs="Arial"/>
                <w:color w:val="000000"/>
                <w:sz w:val="22"/>
                <w:szCs w:val="22"/>
                <w:lang w:eastAsia="es-MX"/>
              </w:rPr>
              <w:t>FONDO DE APORTACIONES MÚLTIPLES INFRAESTRUCTURA EDUCATIVA MEDIA SUPERIOR (FAM-IEMS)</w:t>
            </w:r>
          </w:p>
        </w:tc>
        <w:tc>
          <w:tcPr>
            <w:tcW w:w="1632" w:type="dxa"/>
            <w:tcBorders>
              <w:top w:val="nil"/>
              <w:left w:val="nil"/>
              <w:bottom w:val="single" w:sz="4" w:space="0" w:color="FFFFFF"/>
              <w:right w:val="single" w:sz="4" w:space="0" w:color="FFFFFF"/>
            </w:tcBorders>
            <w:shd w:val="clear" w:color="000000" w:fill="FFFFFF"/>
            <w:vAlign w:val="center"/>
            <w:hideMark/>
          </w:tcPr>
          <w:p w:rsidR="00921904" w:rsidRPr="00D447EE" w:rsidRDefault="00921904" w:rsidP="00B60590">
            <w:pPr>
              <w:jc w:val="center"/>
              <w:rPr>
                <w:rFonts w:cs="Arial"/>
                <w:color w:val="000000"/>
                <w:sz w:val="22"/>
                <w:szCs w:val="22"/>
                <w:lang w:eastAsia="es-MX"/>
              </w:rPr>
            </w:pPr>
            <w:r w:rsidRPr="00D447EE">
              <w:rPr>
                <w:rFonts w:cs="Arial"/>
                <w:color w:val="000000"/>
                <w:sz w:val="22"/>
                <w:szCs w:val="22"/>
                <w:lang w:eastAsia="es-MX"/>
              </w:rPr>
              <w:t>BANORTE</w:t>
            </w:r>
          </w:p>
        </w:tc>
        <w:tc>
          <w:tcPr>
            <w:tcW w:w="2140" w:type="dxa"/>
            <w:tcBorders>
              <w:top w:val="nil"/>
              <w:left w:val="nil"/>
              <w:bottom w:val="single" w:sz="4" w:space="0" w:color="FFFFFF"/>
              <w:right w:val="single" w:sz="4" w:space="0" w:color="FFFFFF"/>
            </w:tcBorders>
            <w:shd w:val="clear" w:color="000000" w:fill="FFFFFF"/>
            <w:vAlign w:val="center"/>
            <w:hideMark/>
          </w:tcPr>
          <w:p w:rsidR="00921904" w:rsidRPr="00D447EE" w:rsidRDefault="00921904" w:rsidP="00B60590">
            <w:pPr>
              <w:jc w:val="center"/>
              <w:rPr>
                <w:rFonts w:cs="Arial"/>
                <w:color w:val="000000"/>
                <w:sz w:val="22"/>
                <w:szCs w:val="22"/>
                <w:lang w:eastAsia="es-MX"/>
              </w:rPr>
            </w:pPr>
            <w:r w:rsidRPr="00D447EE">
              <w:rPr>
                <w:rFonts w:cs="Arial"/>
                <w:color w:val="000000"/>
                <w:sz w:val="22"/>
                <w:szCs w:val="22"/>
                <w:lang w:eastAsia="es-MX"/>
              </w:rPr>
              <w:t>1105510816</w:t>
            </w:r>
          </w:p>
        </w:tc>
      </w:tr>
      <w:tr w:rsidR="00921904" w:rsidRPr="00D447EE" w:rsidTr="00B60590">
        <w:trPr>
          <w:trHeight w:val="552"/>
        </w:trPr>
        <w:tc>
          <w:tcPr>
            <w:tcW w:w="4957" w:type="dxa"/>
            <w:tcBorders>
              <w:top w:val="nil"/>
              <w:left w:val="single" w:sz="4" w:space="0" w:color="FFFFFF"/>
              <w:bottom w:val="single" w:sz="4" w:space="0" w:color="FFFFFF"/>
              <w:right w:val="single" w:sz="4" w:space="0" w:color="FFFFFF"/>
            </w:tcBorders>
            <w:shd w:val="clear" w:color="auto" w:fill="F3F3F3"/>
            <w:vAlign w:val="center"/>
            <w:hideMark/>
          </w:tcPr>
          <w:p w:rsidR="00921904" w:rsidRPr="00D447EE" w:rsidRDefault="00921904" w:rsidP="00B60590">
            <w:pPr>
              <w:jc w:val="left"/>
              <w:rPr>
                <w:rFonts w:cs="Arial"/>
                <w:color w:val="000000"/>
                <w:sz w:val="22"/>
                <w:szCs w:val="22"/>
                <w:lang w:eastAsia="es-MX"/>
              </w:rPr>
            </w:pPr>
            <w:r w:rsidRPr="00D447EE">
              <w:rPr>
                <w:rFonts w:cs="Arial"/>
                <w:color w:val="000000"/>
                <w:sz w:val="22"/>
                <w:szCs w:val="22"/>
                <w:lang w:eastAsia="es-MX"/>
              </w:rPr>
              <w:t>FONDO DE APORTACIONES MÚLTIPLES INFRAESTRUCTURA EDUCATIVA SUPERIOR (FAM-IES)</w:t>
            </w:r>
          </w:p>
        </w:tc>
        <w:tc>
          <w:tcPr>
            <w:tcW w:w="1632" w:type="dxa"/>
            <w:tcBorders>
              <w:top w:val="nil"/>
              <w:left w:val="nil"/>
              <w:bottom w:val="single" w:sz="4" w:space="0" w:color="FFFFFF"/>
              <w:right w:val="single" w:sz="4" w:space="0" w:color="FFFFFF"/>
            </w:tcBorders>
            <w:shd w:val="clear" w:color="auto" w:fill="F3F3F3"/>
            <w:vAlign w:val="center"/>
            <w:hideMark/>
          </w:tcPr>
          <w:p w:rsidR="00921904" w:rsidRPr="00D447EE" w:rsidRDefault="00921904" w:rsidP="00B60590">
            <w:pPr>
              <w:jc w:val="center"/>
              <w:rPr>
                <w:rFonts w:cs="Arial"/>
                <w:color w:val="000000"/>
                <w:sz w:val="22"/>
                <w:szCs w:val="22"/>
                <w:lang w:eastAsia="es-MX"/>
              </w:rPr>
            </w:pPr>
            <w:r w:rsidRPr="00D447EE">
              <w:rPr>
                <w:rFonts w:cs="Arial"/>
                <w:color w:val="000000"/>
                <w:sz w:val="22"/>
                <w:szCs w:val="22"/>
                <w:lang w:eastAsia="es-MX"/>
              </w:rPr>
              <w:t>BANORTE</w:t>
            </w:r>
          </w:p>
        </w:tc>
        <w:tc>
          <w:tcPr>
            <w:tcW w:w="2140" w:type="dxa"/>
            <w:tcBorders>
              <w:top w:val="nil"/>
              <w:left w:val="nil"/>
              <w:bottom w:val="single" w:sz="4" w:space="0" w:color="FFFFFF"/>
              <w:right w:val="single" w:sz="4" w:space="0" w:color="FFFFFF"/>
            </w:tcBorders>
            <w:shd w:val="clear" w:color="auto" w:fill="F3F3F3"/>
            <w:vAlign w:val="center"/>
            <w:hideMark/>
          </w:tcPr>
          <w:p w:rsidR="00921904" w:rsidRPr="00D447EE" w:rsidRDefault="00921904" w:rsidP="00B60590">
            <w:pPr>
              <w:jc w:val="center"/>
              <w:rPr>
                <w:rFonts w:cs="Arial"/>
                <w:color w:val="000000"/>
                <w:sz w:val="22"/>
                <w:szCs w:val="22"/>
                <w:lang w:eastAsia="es-MX"/>
              </w:rPr>
            </w:pPr>
            <w:r w:rsidRPr="00D447EE">
              <w:rPr>
                <w:rFonts w:cs="Arial"/>
                <w:color w:val="000000"/>
                <w:sz w:val="22"/>
                <w:szCs w:val="22"/>
                <w:lang w:eastAsia="es-MX"/>
              </w:rPr>
              <w:t>1105510825</w:t>
            </w:r>
          </w:p>
        </w:tc>
      </w:tr>
      <w:tr w:rsidR="00921904" w:rsidRPr="00D447EE" w:rsidTr="00B60590">
        <w:trPr>
          <w:trHeight w:val="675"/>
        </w:trPr>
        <w:tc>
          <w:tcPr>
            <w:tcW w:w="4957" w:type="dxa"/>
            <w:tcBorders>
              <w:top w:val="nil"/>
              <w:left w:val="single" w:sz="4" w:space="0" w:color="FFFFFF"/>
              <w:bottom w:val="single" w:sz="4" w:space="0" w:color="FFFFFF"/>
              <w:right w:val="single" w:sz="4" w:space="0" w:color="FFFFFF"/>
            </w:tcBorders>
            <w:shd w:val="clear" w:color="000000" w:fill="FFFFFF"/>
            <w:vAlign w:val="center"/>
            <w:hideMark/>
          </w:tcPr>
          <w:p w:rsidR="00921904" w:rsidRPr="00D447EE" w:rsidRDefault="00921904" w:rsidP="00B60590">
            <w:pPr>
              <w:jc w:val="left"/>
              <w:rPr>
                <w:rFonts w:cs="Arial"/>
                <w:color w:val="000000"/>
                <w:sz w:val="22"/>
                <w:szCs w:val="22"/>
                <w:lang w:eastAsia="es-MX"/>
              </w:rPr>
            </w:pPr>
            <w:r w:rsidRPr="00D447EE">
              <w:rPr>
                <w:rFonts w:cs="Arial"/>
                <w:color w:val="000000"/>
                <w:sz w:val="22"/>
                <w:szCs w:val="22"/>
                <w:lang w:eastAsia="es-MX"/>
              </w:rPr>
              <w:t>FONDO DE APORTACIONES PARA LA EDUCACIÓN TECNOLÓGICA Y DE ADULTOS EDUCACIÓN TECNOLÓGICA (FAETA-CONALEP)</w:t>
            </w:r>
          </w:p>
        </w:tc>
        <w:tc>
          <w:tcPr>
            <w:tcW w:w="1632" w:type="dxa"/>
            <w:tcBorders>
              <w:top w:val="nil"/>
              <w:left w:val="nil"/>
              <w:bottom w:val="single" w:sz="4" w:space="0" w:color="FFFFFF"/>
              <w:right w:val="single" w:sz="4" w:space="0" w:color="FFFFFF"/>
            </w:tcBorders>
            <w:shd w:val="clear" w:color="000000" w:fill="FFFFFF"/>
            <w:vAlign w:val="center"/>
            <w:hideMark/>
          </w:tcPr>
          <w:p w:rsidR="00921904" w:rsidRPr="00D447EE" w:rsidRDefault="00921904" w:rsidP="00B60590">
            <w:pPr>
              <w:jc w:val="center"/>
              <w:rPr>
                <w:rFonts w:cs="Arial"/>
                <w:color w:val="000000"/>
                <w:sz w:val="22"/>
                <w:szCs w:val="22"/>
                <w:lang w:eastAsia="es-MX"/>
              </w:rPr>
            </w:pPr>
            <w:r w:rsidRPr="00D447EE">
              <w:rPr>
                <w:rFonts w:cs="Arial"/>
                <w:color w:val="000000"/>
                <w:sz w:val="22"/>
                <w:szCs w:val="22"/>
                <w:lang w:eastAsia="es-MX"/>
              </w:rPr>
              <w:t>HSBC</w:t>
            </w:r>
          </w:p>
        </w:tc>
        <w:tc>
          <w:tcPr>
            <w:tcW w:w="2140" w:type="dxa"/>
            <w:tcBorders>
              <w:top w:val="nil"/>
              <w:left w:val="nil"/>
              <w:bottom w:val="single" w:sz="4" w:space="0" w:color="FFFFFF"/>
              <w:right w:val="single" w:sz="4" w:space="0" w:color="FFFFFF"/>
            </w:tcBorders>
            <w:shd w:val="clear" w:color="000000" w:fill="FFFFFF"/>
            <w:vAlign w:val="center"/>
            <w:hideMark/>
          </w:tcPr>
          <w:p w:rsidR="00921904" w:rsidRPr="00D447EE" w:rsidRDefault="00921904" w:rsidP="00B60590">
            <w:pPr>
              <w:jc w:val="center"/>
              <w:rPr>
                <w:rFonts w:cs="Arial"/>
                <w:color w:val="000000"/>
                <w:sz w:val="22"/>
                <w:szCs w:val="22"/>
                <w:lang w:eastAsia="es-MX"/>
              </w:rPr>
            </w:pPr>
            <w:r w:rsidRPr="00D447EE">
              <w:rPr>
                <w:rFonts w:cs="Arial"/>
                <w:color w:val="000000"/>
                <w:sz w:val="22"/>
                <w:szCs w:val="22"/>
                <w:lang w:eastAsia="es-MX"/>
              </w:rPr>
              <w:t>4065668980</w:t>
            </w:r>
          </w:p>
        </w:tc>
      </w:tr>
      <w:tr w:rsidR="00921904" w:rsidRPr="00D447EE" w:rsidTr="00B60590">
        <w:trPr>
          <w:trHeight w:val="555"/>
        </w:trPr>
        <w:tc>
          <w:tcPr>
            <w:tcW w:w="4957" w:type="dxa"/>
            <w:tcBorders>
              <w:top w:val="nil"/>
              <w:left w:val="single" w:sz="4" w:space="0" w:color="FFFFFF"/>
              <w:bottom w:val="single" w:sz="4" w:space="0" w:color="FFFFFF"/>
              <w:right w:val="single" w:sz="4" w:space="0" w:color="FFFFFF"/>
            </w:tcBorders>
            <w:shd w:val="clear" w:color="auto" w:fill="F3F3F3"/>
            <w:vAlign w:val="center"/>
            <w:hideMark/>
          </w:tcPr>
          <w:p w:rsidR="00921904" w:rsidRPr="00D447EE" w:rsidRDefault="00921904" w:rsidP="00B60590">
            <w:pPr>
              <w:jc w:val="left"/>
              <w:rPr>
                <w:rFonts w:cs="Arial"/>
                <w:color w:val="000000"/>
                <w:sz w:val="22"/>
                <w:szCs w:val="22"/>
                <w:lang w:eastAsia="es-MX"/>
              </w:rPr>
            </w:pPr>
            <w:r w:rsidRPr="00D447EE">
              <w:rPr>
                <w:rFonts w:cs="Arial"/>
                <w:color w:val="000000"/>
                <w:sz w:val="22"/>
                <w:szCs w:val="22"/>
                <w:lang w:eastAsia="es-MX"/>
              </w:rPr>
              <w:t>FONDO DE APORTACIONES PARA LA EDUCACIÓN TECNOLÓGICA Y DE ADULTOS EDUCACIÓN DE ADULTOS (FAETA-INEA)</w:t>
            </w:r>
          </w:p>
        </w:tc>
        <w:tc>
          <w:tcPr>
            <w:tcW w:w="1632" w:type="dxa"/>
            <w:tcBorders>
              <w:top w:val="nil"/>
              <w:left w:val="nil"/>
              <w:bottom w:val="single" w:sz="4" w:space="0" w:color="FFFFFF"/>
              <w:right w:val="single" w:sz="4" w:space="0" w:color="FFFFFF"/>
            </w:tcBorders>
            <w:shd w:val="clear" w:color="auto" w:fill="F3F3F3"/>
            <w:vAlign w:val="center"/>
            <w:hideMark/>
          </w:tcPr>
          <w:p w:rsidR="00921904" w:rsidRPr="00D447EE" w:rsidRDefault="00921904" w:rsidP="00B60590">
            <w:pPr>
              <w:jc w:val="center"/>
              <w:rPr>
                <w:rFonts w:cs="Arial"/>
                <w:color w:val="000000"/>
                <w:sz w:val="22"/>
                <w:szCs w:val="22"/>
                <w:lang w:eastAsia="es-MX"/>
              </w:rPr>
            </w:pPr>
            <w:r w:rsidRPr="00D447EE">
              <w:rPr>
                <w:rFonts w:cs="Arial"/>
                <w:color w:val="000000"/>
                <w:sz w:val="22"/>
                <w:szCs w:val="22"/>
                <w:lang w:eastAsia="es-MX"/>
              </w:rPr>
              <w:t>HSBC</w:t>
            </w:r>
          </w:p>
        </w:tc>
        <w:tc>
          <w:tcPr>
            <w:tcW w:w="2140" w:type="dxa"/>
            <w:tcBorders>
              <w:top w:val="nil"/>
              <w:left w:val="nil"/>
              <w:bottom w:val="single" w:sz="4" w:space="0" w:color="FFFFFF"/>
              <w:right w:val="single" w:sz="4" w:space="0" w:color="FFFFFF"/>
            </w:tcBorders>
            <w:shd w:val="clear" w:color="auto" w:fill="F3F3F3"/>
            <w:vAlign w:val="center"/>
            <w:hideMark/>
          </w:tcPr>
          <w:p w:rsidR="00921904" w:rsidRPr="00D447EE" w:rsidRDefault="00921904" w:rsidP="00B60590">
            <w:pPr>
              <w:jc w:val="center"/>
              <w:rPr>
                <w:rFonts w:cs="Arial"/>
                <w:color w:val="000000"/>
                <w:sz w:val="22"/>
                <w:szCs w:val="22"/>
                <w:lang w:eastAsia="es-MX"/>
              </w:rPr>
            </w:pPr>
            <w:r w:rsidRPr="00D447EE">
              <w:rPr>
                <w:rFonts w:cs="Arial"/>
                <w:color w:val="000000"/>
                <w:sz w:val="22"/>
                <w:szCs w:val="22"/>
                <w:lang w:eastAsia="es-MX"/>
              </w:rPr>
              <w:t>4065668998</w:t>
            </w:r>
          </w:p>
        </w:tc>
      </w:tr>
      <w:tr w:rsidR="00921904" w:rsidRPr="00D447EE" w:rsidTr="00B60590">
        <w:trPr>
          <w:trHeight w:val="525"/>
        </w:trPr>
        <w:tc>
          <w:tcPr>
            <w:tcW w:w="4957" w:type="dxa"/>
            <w:tcBorders>
              <w:top w:val="nil"/>
              <w:left w:val="single" w:sz="4" w:space="0" w:color="FFFFFF"/>
              <w:bottom w:val="single" w:sz="4" w:space="0" w:color="FFFFFF"/>
              <w:right w:val="single" w:sz="4" w:space="0" w:color="FFFFFF"/>
            </w:tcBorders>
            <w:shd w:val="clear" w:color="000000" w:fill="FFFFFF"/>
            <w:vAlign w:val="center"/>
            <w:hideMark/>
          </w:tcPr>
          <w:p w:rsidR="00921904" w:rsidRPr="00D447EE" w:rsidRDefault="00921904" w:rsidP="00B60590">
            <w:pPr>
              <w:jc w:val="left"/>
              <w:rPr>
                <w:rFonts w:cs="Arial"/>
                <w:color w:val="000000"/>
                <w:sz w:val="22"/>
                <w:szCs w:val="22"/>
                <w:lang w:eastAsia="es-MX"/>
              </w:rPr>
            </w:pPr>
            <w:r w:rsidRPr="00D447EE">
              <w:rPr>
                <w:rFonts w:cs="Arial"/>
                <w:color w:val="000000"/>
                <w:sz w:val="22"/>
                <w:szCs w:val="22"/>
                <w:lang w:eastAsia="es-MX"/>
              </w:rPr>
              <w:t>FONDO DE APORTACIONES PARA LA SEGURIDAD PÚBLICA DE LOS ESTADOS Y DEL DISTRITO FEDERAL (FASP)</w:t>
            </w:r>
          </w:p>
        </w:tc>
        <w:tc>
          <w:tcPr>
            <w:tcW w:w="1632" w:type="dxa"/>
            <w:tcBorders>
              <w:top w:val="nil"/>
              <w:left w:val="nil"/>
              <w:bottom w:val="single" w:sz="4" w:space="0" w:color="FFFFFF"/>
              <w:right w:val="single" w:sz="4" w:space="0" w:color="FFFFFF"/>
            </w:tcBorders>
            <w:shd w:val="clear" w:color="000000" w:fill="FFFFFF"/>
            <w:vAlign w:val="center"/>
            <w:hideMark/>
          </w:tcPr>
          <w:p w:rsidR="00921904" w:rsidRPr="00D447EE" w:rsidRDefault="00921904" w:rsidP="00B60590">
            <w:pPr>
              <w:jc w:val="center"/>
              <w:rPr>
                <w:rFonts w:cs="Arial"/>
                <w:color w:val="000000"/>
                <w:sz w:val="22"/>
                <w:szCs w:val="22"/>
                <w:lang w:eastAsia="es-MX"/>
              </w:rPr>
            </w:pPr>
            <w:r w:rsidRPr="00D447EE">
              <w:rPr>
                <w:rFonts w:cs="Arial"/>
                <w:color w:val="000000"/>
                <w:sz w:val="22"/>
                <w:szCs w:val="22"/>
                <w:lang w:eastAsia="es-MX"/>
              </w:rPr>
              <w:t>CITIBANAMEX</w:t>
            </w:r>
          </w:p>
        </w:tc>
        <w:tc>
          <w:tcPr>
            <w:tcW w:w="2140" w:type="dxa"/>
            <w:tcBorders>
              <w:top w:val="nil"/>
              <w:left w:val="nil"/>
              <w:bottom w:val="single" w:sz="4" w:space="0" w:color="FFFFFF"/>
              <w:right w:val="single" w:sz="4" w:space="0" w:color="FFFFFF"/>
            </w:tcBorders>
            <w:shd w:val="clear" w:color="000000" w:fill="FFFFFF"/>
            <w:vAlign w:val="center"/>
            <w:hideMark/>
          </w:tcPr>
          <w:p w:rsidR="00921904" w:rsidRPr="00D447EE" w:rsidRDefault="00921904" w:rsidP="00B60590">
            <w:pPr>
              <w:jc w:val="center"/>
              <w:rPr>
                <w:rFonts w:cs="Arial"/>
                <w:color w:val="000000"/>
                <w:sz w:val="22"/>
                <w:szCs w:val="22"/>
                <w:lang w:eastAsia="es-MX"/>
              </w:rPr>
            </w:pPr>
            <w:r w:rsidRPr="00D447EE">
              <w:rPr>
                <w:rFonts w:cs="Arial"/>
                <w:color w:val="000000"/>
                <w:sz w:val="22"/>
                <w:szCs w:val="22"/>
                <w:lang w:eastAsia="es-MX"/>
              </w:rPr>
              <w:t>70163026919</w:t>
            </w:r>
          </w:p>
        </w:tc>
      </w:tr>
      <w:tr w:rsidR="00921904" w:rsidRPr="00D447EE" w:rsidTr="00B60590">
        <w:trPr>
          <w:trHeight w:val="570"/>
        </w:trPr>
        <w:tc>
          <w:tcPr>
            <w:tcW w:w="4957" w:type="dxa"/>
            <w:tcBorders>
              <w:top w:val="nil"/>
              <w:left w:val="single" w:sz="4" w:space="0" w:color="FFFFFF"/>
              <w:bottom w:val="single" w:sz="4" w:space="0" w:color="FFFFFF"/>
              <w:right w:val="single" w:sz="4" w:space="0" w:color="FFFFFF"/>
            </w:tcBorders>
            <w:shd w:val="clear" w:color="auto" w:fill="F3F3F3"/>
            <w:vAlign w:val="center"/>
            <w:hideMark/>
          </w:tcPr>
          <w:p w:rsidR="00921904" w:rsidRPr="00D447EE" w:rsidRDefault="00921904" w:rsidP="00B60590">
            <w:pPr>
              <w:jc w:val="left"/>
              <w:rPr>
                <w:rFonts w:cs="Arial"/>
                <w:color w:val="000000"/>
                <w:sz w:val="22"/>
                <w:szCs w:val="22"/>
                <w:lang w:eastAsia="es-MX"/>
              </w:rPr>
            </w:pPr>
            <w:r w:rsidRPr="00D447EE">
              <w:rPr>
                <w:rFonts w:cs="Arial"/>
                <w:color w:val="000000"/>
                <w:sz w:val="22"/>
                <w:szCs w:val="22"/>
                <w:lang w:eastAsia="es-MX"/>
              </w:rPr>
              <w:t>FONDO DE APORTACIONES PARA EL FORTALECIMIENTO DE LAS ENTIDADES FEDERATIVAS (FAFEF)</w:t>
            </w:r>
          </w:p>
        </w:tc>
        <w:tc>
          <w:tcPr>
            <w:tcW w:w="1632" w:type="dxa"/>
            <w:tcBorders>
              <w:top w:val="nil"/>
              <w:left w:val="nil"/>
              <w:bottom w:val="single" w:sz="4" w:space="0" w:color="FFFFFF"/>
              <w:right w:val="single" w:sz="4" w:space="0" w:color="FFFFFF"/>
            </w:tcBorders>
            <w:shd w:val="clear" w:color="auto" w:fill="F3F3F3"/>
            <w:vAlign w:val="center"/>
            <w:hideMark/>
          </w:tcPr>
          <w:p w:rsidR="00921904" w:rsidRPr="00D447EE" w:rsidRDefault="00921904" w:rsidP="00B60590">
            <w:pPr>
              <w:jc w:val="center"/>
              <w:rPr>
                <w:rFonts w:cs="Arial"/>
                <w:color w:val="000000"/>
                <w:sz w:val="22"/>
                <w:szCs w:val="22"/>
                <w:lang w:eastAsia="es-MX"/>
              </w:rPr>
            </w:pPr>
            <w:r w:rsidRPr="00D447EE">
              <w:rPr>
                <w:rFonts w:cs="Arial"/>
                <w:color w:val="000000"/>
                <w:sz w:val="22"/>
                <w:szCs w:val="22"/>
                <w:lang w:eastAsia="es-MX"/>
              </w:rPr>
              <w:t>CITIBANAMEX</w:t>
            </w:r>
          </w:p>
        </w:tc>
        <w:tc>
          <w:tcPr>
            <w:tcW w:w="2140" w:type="dxa"/>
            <w:tcBorders>
              <w:top w:val="nil"/>
              <w:left w:val="nil"/>
              <w:bottom w:val="single" w:sz="4" w:space="0" w:color="FFFFFF"/>
              <w:right w:val="single" w:sz="4" w:space="0" w:color="FFFFFF"/>
            </w:tcBorders>
            <w:shd w:val="clear" w:color="auto" w:fill="F3F3F3"/>
            <w:vAlign w:val="center"/>
            <w:hideMark/>
          </w:tcPr>
          <w:p w:rsidR="00921904" w:rsidRPr="00D447EE" w:rsidRDefault="00921904" w:rsidP="00B60590">
            <w:pPr>
              <w:jc w:val="center"/>
              <w:rPr>
                <w:rFonts w:cs="Arial"/>
                <w:color w:val="000000"/>
                <w:sz w:val="22"/>
                <w:szCs w:val="22"/>
                <w:lang w:eastAsia="es-MX"/>
              </w:rPr>
            </w:pPr>
            <w:r w:rsidRPr="00D447EE">
              <w:rPr>
                <w:rFonts w:cs="Arial"/>
                <w:color w:val="000000"/>
                <w:sz w:val="22"/>
                <w:szCs w:val="22"/>
                <w:lang w:eastAsia="es-MX"/>
              </w:rPr>
              <w:t>70163170408</w:t>
            </w:r>
          </w:p>
        </w:tc>
      </w:tr>
      <w:tr w:rsidR="00921904" w:rsidRPr="00D447EE" w:rsidTr="00B60590">
        <w:trPr>
          <w:trHeight w:val="288"/>
        </w:trPr>
        <w:tc>
          <w:tcPr>
            <w:tcW w:w="4957" w:type="dxa"/>
            <w:tcBorders>
              <w:top w:val="nil"/>
              <w:left w:val="single" w:sz="4" w:space="0" w:color="FFFFFF"/>
              <w:bottom w:val="single" w:sz="4" w:space="0" w:color="FFFFFF"/>
              <w:right w:val="single" w:sz="4" w:space="0" w:color="FFFFFF"/>
            </w:tcBorders>
            <w:shd w:val="clear" w:color="000000" w:fill="FFFFFF"/>
            <w:vAlign w:val="center"/>
            <w:hideMark/>
          </w:tcPr>
          <w:p w:rsidR="00921904" w:rsidRPr="00D447EE" w:rsidRDefault="00921904" w:rsidP="00B60590">
            <w:pPr>
              <w:jc w:val="left"/>
              <w:rPr>
                <w:rFonts w:cs="Arial"/>
                <w:color w:val="000000"/>
                <w:sz w:val="22"/>
                <w:szCs w:val="22"/>
                <w:lang w:eastAsia="es-MX"/>
              </w:rPr>
            </w:pPr>
            <w:r w:rsidRPr="00D447EE">
              <w:rPr>
                <w:rFonts w:cs="Arial"/>
                <w:color w:val="000000"/>
                <w:sz w:val="22"/>
                <w:szCs w:val="22"/>
                <w:lang w:eastAsia="es-MX"/>
              </w:rPr>
              <w:lastRenderedPageBreak/>
              <w:t>PARTICIPACIONES FEDERALES 2021</w:t>
            </w:r>
          </w:p>
        </w:tc>
        <w:tc>
          <w:tcPr>
            <w:tcW w:w="1632" w:type="dxa"/>
            <w:tcBorders>
              <w:top w:val="nil"/>
              <w:left w:val="nil"/>
              <w:bottom w:val="single" w:sz="4" w:space="0" w:color="FFFFFF"/>
              <w:right w:val="single" w:sz="4" w:space="0" w:color="FFFFFF"/>
            </w:tcBorders>
            <w:shd w:val="clear" w:color="000000" w:fill="FFFFFF"/>
            <w:vAlign w:val="center"/>
            <w:hideMark/>
          </w:tcPr>
          <w:p w:rsidR="00921904" w:rsidRPr="00D447EE" w:rsidRDefault="00921904" w:rsidP="00B60590">
            <w:pPr>
              <w:jc w:val="center"/>
              <w:rPr>
                <w:rFonts w:cs="Arial"/>
                <w:color w:val="000000"/>
                <w:sz w:val="22"/>
                <w:szCs w:val="22"/>
                <w:lang w:eastAsia="es-MX"/>
              </w:rPr>
            </w:pPr>
            <w:r w:rsidRPr="00D447EE">
              <w:rPr>
                <w:rFonts w:cs="Arial"/>
                <w:color w:val="000000"/>
                <w:sz w:val="22"/>
                <w:szCs w:val="22"/>
                <w:lang w:eastAsia="es-MX"/>
              </w:rPr>
              <w:t>BANORTE</w:t>
            </w:r>
          </w:p>
        </w:tc>
        <w:tc>
          <w:tcPr>
            <w:tcW w:w="2140" w:type="dxa"/>
            <w:tcBorders>
              <w:top w:val="nil"/>
              <w:left w:val="nil"/>
              <w:bottom w:val="single" w:sz="4" w:space="0" w:color="FFFFFF"/>
              <w:right w:val="single" w:sz="4" w:space="0" w:color="FFFFFF"/>
            </w:tcBorders>
            <w:shd w:val="clear" w:color="000000" w:fill="FFFFFF"/>
            <w:vAlign w:val="center"/>
            <w:hideMark/>
          </w:tcPr>
          <w:p w:rsidR="00921904" w:rsidRPr="00D447EE" w:rsidRDefault="00921904" w:rsidP="00B60590">
            <w:pPr>
              <w:jc w:val="center"/>
              <w:rPr>
                <w:rFonts w:cs="Arial"/>
                <w:color w:val="000000"/>
                <w:sz w:val="22"/>
                <w:szCs w:val="22"/>
                <w:lang w:eastAsia="es-MX"/>
              </w:rPr>
            </w:pPr>
            <w:r w:rsidRPr="00D447EE">
              <w:rPr>
                <w:rFonts w:cs="Arial"/>
                <w:color w:val="000000"/>
                <w:sz w:val="22"/>
                <w:szCs w:val="22"/>
                <w:lang w:eastAsia="es-MX"/>
              </w:rPr>
              <w:t>1105510834</w:t>
            </w:r>
          </w:p>
        </w:tc>
      </w:tr>
    </w:tbl>
    <w:p w:rsidR="00921904" w:rsidRDefault="00921904"/>
    <w:p w:rsidR="00921904" w:rsidRDefault="00921904"/>
    <w:p w:rsidR="00921904" w:rsidRDefault="00921904">
      <w:pPr>
        <w:jc w:val="left"/>
      </w:pPr>
      <w:r>
        <w:br w:type="page"/>
      </w:r>
    </w:p>
    <w:p w:rsidR="00921904" w:rsidRPr="00E97CB0" w:rsidRDefault="00921904" w:rsidP="00B60590">
      <w:pPr>
        <w:spacing w:before="100" w:beforeAutospacing="1" w:after="100" w:afterAutospacing="1"/>
        <w:jc w:val="center"/>
        <w:rPr>
          <w:rFonts w:eastAsia="Arial" w:cs="Arial"/>
          <w:b/>
          <w:bCs/>
        </w:rPr>
      </w:pPr>
      <w:r w:rsidRPr="00E97CB0">
        <w:rPr>
          <w:rFonts w:eastAsia="Arial" w:cs="Arial"/>
          <w:b/>
          <w:bCs/>
        </w:rPr>
        <w:lastRenderedPageBreak/>
        <w:t>18.1 ANEXO PRESUPUESTARIO TRANSVERSAL DE INVERSIÓN PARA LA INFANCIA TEMPRANA</w:t>
      </w:r>
    </w:p>
    <w:p w:rsidR="00921904" w:rsidRPr="00E97CB0" w:rsidRDefault="00921904" w:rsidP="00B60590">
      <w:pPr>
        <w:spacing w:before="100" w:beforeAutospacing="1" w:after="100" w:afterAutospacing="1"/>
        <w:rPr>
          <w:rFonts w:eastAsia="Arial" w:cs="Arial"/>
        </w:rPr>
      </w:pPr>
      <w:r w:rsidRPr="00E97CB0">
        <w:rPr>
          <w:rFonts w:cs="Arial"/>
          <w:b/>
        </w:rPr>
        <w:t>Metodología</w:t>
      </w:r>
      <w:r w:rsidRPr="00E97CB0">
        <w:rPr>
          <w:rFonts w:eastAsia="Arial" w:cs="Arial"/>
        </w:rPr>
        <w:t xml:space="preserve"> </w:t>
      </w:r>
    </w:p>
    <w:p w:rsidR="00921904" w:rsidRPr="00E97CB0" w:rsidRDefault="00921904" w:rsidP="00B60590">
      <w:pPr>
        <w:spacing w:before="100" w:beforeAutospacing="1" w:after="100" w:afterAutospacing="1"/>
        <w:rPr>
          <w:rFonts w:cs="Arial"/>
        </w:rPr>
      </w:pPr>
    </w:p>
    <w:p w:rsidR="00921904" w:rsidRPr="00E97CB0" w:rsidRDefault="00921904" w:rsidP="00B60590">
      <w:pPr>
        <w:spacing w:before="100" w:beforeAutospacing="1" w:after="100" w:afterAutospacing="1"/>
        <w:rPr>
          <w:rFonts w:eastAsia="Arial" w:cs="Arial"/>
        </w:rPr>
      </w:pPr>
      <w:r w:rsidRPr="00E97CB0">
        <w:rPr>
          <w:rFonts w:eastAsia="Arial" w:cs="Arial"/>
        </w:rPr>
        <w:t>Para efectos de este Anexo se utiliza la metodología desarrollada de forma conjunta por Unicef y la Fundación IDEA, y se basa en la adaptación al contexto mexicano de un planteamiento metodológico ya aplicado por Unicef en otros países de Latinoamérica</w:t>
      </w:r>
      <w:r w:rsidRPr="00E97CB0">
        <w:rPr>
          <w:rFonts w:eastAsia="Arial" w:cs="Arial"/>
          <w:vertAlign w:val="superscript"/>
        </w:rPr>
        <w:footnoteReference w:id="5"/>
      </w:r>
      <w:r w:rsidRPr="00E97CB0">
        <w:rPr>
          <w:rFonts w:eastAsia="Arial" w:cs="Arial"/>
          <w:vertAlign w:val="superscript"/>
        </w:rPr>
        <w:t>.</w:t>
      </w:r>
    </w:p>
    <w:p w:rsidR="00921904" w:rsidRPr="00E97CB0" w:rsidRDefault="00921904" w:rsidP="00B60590">
      <w:pPr>
        <w:spacing w:before="100" w:beforeAutospacing="1" w:after="100" w:afterAutospacing="1"/>
        <w:rPr>
          <w:rFonts w:eastAsia="Arial" w:cs="Arial"/>
        </w:rPr>
      </w:pPr>
      <w:r w:rsidRPr="00E97CB0">
        <w:rPr>
          <w:rFonts w:eastAsia="Arial" w:cs="Arial"/>
        </w:rPr>
        <w:t>Los pasos a seguir para la integración de este Anexo se describen a continuación:</w:t>
      </w:r>
    </w:p>
    <w:p w:rsidR="00921904" w:rsidRPr="00E97CB0" w:rsidRDefault="00921904" w:rsidP="00921904">
      <w:pPr>
        <w:pStyle w:val="Prrafodelista"/>
        <w:widowControl w:val="0"/>
        <w:numPr>
          <w:ilvl w:val="0"/>
          <w:numId w:val="10"/>
        </w:numPr>
        <w:spacing w:before="100" w:beforeAutospacing="1" w:after="100" w:afterAutospacing="1" w:line="240" w:lineRule="auto"/>
        <w:ind w:left="0" w:firstLine="426"/>
        <w:rPr>
          <w:rFonts w:ascii="Arial" w:hAnsi="Arial" w:cs="Arial"/>
          <w:b/>
          <w:i/>
        </w:rPr>
      </w:pPr>
      <w:r w:rsidRPr="00E97CB0">
        <w:rPr>
          <w:rFonts w:ascii="Arial" w:hAnsi="Arial" w:cs="Arial"/>
          <w:b/>
          <w:i/>
        </w:rPr>
        <w:t xml:space="preserve">Análisis de las Unidades Básicas de </w:t>
      </w:r>
      <w:proofErr w:type="spellStart"/>
      <w:r w:rsidRPr="00E97CB0">
        <w:rPr>
          <w:rFonts w:ascii="Arial" w:hAnsi="Arial" w:cs="Arial"/>
          <w:b/>
          <w:i/>
        </w:rPr>
        <w:t>Presupuestación</w:t>
      </w:r>
      <w:proofErr w:type="spellEnd"/>
      <w:r w:rsidRPr="00E97CB0">
        <w:rPr>
          <w:rFonts w:ascii="Arial" w:hAnsi="Arial" w:cs="Arial"/>
          <w:b/>
          <w:i/>
        </w:rPr>
        <w:t xml:space="preserve"> 2021</w:t>
      </w:r>
    </w:p>
    <w:p w:rsidR="00921904" w:rsidRPr="00E97CB0" w:rsidRDefault="00921904" w:rsidP="00B60590">
      <w:pPr>
        <w:spacing w:before="100" w:beforeAutospacing="1" w:after="100" w:afterAutospacing="1"/>
        <w:rPr>
          <w:rFonts w:cs="Arial"/>
        </w:rPr>
      </w:pPr>
      <w:r w:rsidRPr="00E97CB0">
        <w:rPr>
          <w:rFonts w:cs="Arial"/>
        </w:rPr>
        <w:t xml:space="preserve">Se identifican por institución responsable las Unidades Básicas de </w:t>
      </w:r>
      <w:proofErr w:type="spellStart"/>
      <w:r w:rsidRPr="00E97CB0">
        <w:rPr>
          <w:rFonts w:cs="Arial"/>
        </w:rPr>
        <w:t>Presupuestación</w:t>
      </w:r>
      <w:proofErr w:type="spellEnd"/>
      <w:r w:rsidRPr="00E97CB0">
        <w:rPr>
          <w:rFonts w:cs="Arial"/>
        </w:rPr>
        <w:t xml:space="preserve"> (UBP) del Anteproyecto de Presupuesto 2021 que destinan parcial o totalmente su presupuesto a la Inversión en Infancia temprana.</w:t>
      </w:r>
    </w:p>
    <w:p w:rsidR="00921904" w:rsidRPr="00E97CB0" w:rsidRDefault="00921904" w:rsidP="00B60590">
      <w:pPr>
        <w:spacing w:before="100" w:beforeAutospacing="1" w:after="100" w:afterAutospacing="1"/>
        <w:rPr>
          <w:rFonts w:cs="Arial"/>
        </w:rPr>
      </w:pPr>
      <w:r w:rsidRPr="00E97CB0">
        <w:rPr>
          <w:rFonts w:cs="Arial"/>
        </w:rPr>
        <w:t xml:space="preserve">El análisis central consiste en la selección de aquellas UBP destinadas a financiar programas que benefician en forma directa a niños y niñas (población de 0 a 5 años) y aquellas que atienden necesidades de fortalecimiento de los agentes que actúan a favor de los infantes y adolescentes (padres y tutores; así como los profesionales enfocados de forma exclusiva a la atención de menores de edad, como maestros y pediatras), en su rol de agentes del niño. </w:t>
      </w:r>
      <w:r w:rsidRPr="00E97CB0">
        <w:rPr>
          <w:rFonts w:cs="Arial"/>
        </w:rPr>
        <w:lastRenderedPageBreak/>
        <w:t>También se considera la inversión en infraestructura diseñada considerando las necesidades de los niños y niñas.</w:t>
      </w:r>
    </w:p>
    <w:p w:rsidR="00921904" w:rsidRPr="00E97CB0" w:rsidRDefault="00921904" w:rsidP="00B60590">
      <w:pPr>
        <w:spacing w:before="100" w:beforeAutospacing="1" w:after="100" w:afterAutospacing="1"/>
        <w:rPr>
          <w:rFonts w:eastAsia="Arial" w:cs="Arial"/>
        </w:rPr>
      </w:pPr>
      <w:r w:rsidRPr="00E97CB0">
        <w:rPr>
          <w:rFonts w:eastAsia="Arial" w:cs="Arial"/>
        </w:rPr>
        <w:t>Este ejercicio no se considera las UBP con gastos generales de las oficinas tales como suministro de servicios básicos, arrendamientos entre otros, ya que no tienen impacto en la atención a los niños, niñas de 0 a 5 años de edad.</w:t>
      </w:r>
      <w:r>
        <w:rPr>
          <w:rFonts w:eastAsia="Arial" w:cs="Arial"/>
        </w:rPr>
        <w:t xml:space="preserve"> </w:t>
      </w:r>
    </w:p>
    <w:p w:rsidR="00921904" w:rsidRPr="00E97CB0" w:rsidRDefault="00921904" w:rsidP="00B60590">
      <w:pPr>
        <w:spacing w:before="100" w:beforeAutospacing="1" w:after="100" w:afterAutospacing="1"/>
        <w:rPr>
          <w:rFonts w:cs="Arial"/>
        </w:rPr>
      </w:pPr>
      <w:r w:rsidRPr="00E97CB0">
        <w:rPr>
          <w:rFonts w:eastAsia="Arial" w:cs="Arial"/>
        </w:rPr>
        <w:t xml:space="preserve">Una vez identificadas las unidades básicas de </w:t>
      </w:r>
      <w:proofErr w:type="spellStart"/>
      <w:r w:rsidRPr="00E97CB0">
        <w:rPr>
          <w:rFonts w:eastAsia="Arial" w:cs="Arial"/>
        </w:rPr>
        <w:t>presupuestación</w:t>
      </w:r>
      <w:proofErr w:type="spellEnd"/>
      <w:r w:rsidRPr="00E97CB0">
        <w:rPr>
          <w:rFonts w:eastAsia="Arial" w:cs="Arial"/>
        </w:rPr>
        <w:t>, deben clasificarse considerando su población objetivo de acuerdo con las categorías siguientes</w:t>
      </w:r>
      <w:r w:rsidRPr="00E97CB0">
        <w:rPr>
          <w:rFonts w:cs="Arial"/>
        </w:rPr>
        <w:t>:</w:t>
      </w:r>
    </w:p>
    <w:p w:rsidR="00921904" w:rsidRPr="00E97CB0" w:rsidRDefault="00921904" w:rsidP="00921904">
      <w:pPr>
        <w:pStyle w:val="Prrafodelista"/>
        <w:numPr>
          <w:ilvl w:val="0"/>
          <w:numId w:val="12"/>
        </w:numPr>
        <w:spacing w:before="100" w:beforeAutospacing="1" w:after="100" w:afterAutospacing="1"/>
        <w:rPr>
          <w:rFonts w:ascii="Arial" w:eastAsia="Arial" w:hAnsi="Arial" w:cs="Arial"/>
        </w:rPr>
      </w:pPr>
      <w:r w:rsidRPr="00E97CB0">
        <w:rPr>
          <w:rFonts w:ascii="Arial" w:eastAsia="Arial" w:hAnsi="Arial" w:cs="Arial"/>
        </w:rPr>
        <w:t>Categoría 1. Población de 0 a 5 años.</w:t>
      </w:r>
    </w:p>
    <w:p w:rsidR="00921904" w:rsidRPr="00E97CB0" w:rsidRDefault="00921904" w:rsidP="00921904">
      <w:pPr>
        <w:pStyle w:val="Prrafodelista"/>
        <w:numPr>
          <w:ilvl w:val="0"/>
          <w:numId w:val="12"/>
        </w:numPr>
        <w:spacing w:before="100" w:beforeAutospacing="1" w:after="100" w:afterAutospacing="1"/>
        <w:rPr>
          <w:rFonts w:ascii="Arial" w:eastAsia="Arial" w:hAnsi="Arial" w:cs="Arial"/>
        </w:rPr>
      </w:pPr>
      <w:r w:rsidRPr="00E97CB0">
        <w:rPr>
          <w:rFonts w:ascii="Arial" w:eastAsia="Arial" w:hAnsi="Arial" w:cs="Arial"/>
        </w:rPr>
        <w:t>Categoría 2. Población de 0 a 17 años.</w:t>
      </w:r>
    </w:p>
    <w:p w:rsidR="00921904" w:rsidRPr="00E97CB0" w:rsidRDefault="00921904" w:rsidP="00921904">
      <w:pPr>
        <w:pStyle w:val="Prrafodelista"/>
        <w:numPr>
          <w:ilvl w:val="0"/>
          <w:numId w:val="12"/>
        </w:numPr>
        <w:spacing w:before="100" w:beforeAutospacing="1" w:after="100" w:afterAutospacing="1"/>
        <w:rPr>
          <w:rFonts w:ascii="Arial" w:eastAsia="Arial" w:hAnsi="Arial" w:cs="Arial"/>
        </w:rPr>
      </w:pPr>
      <w:r w:rsidRPr="00E97CB0">
        <w:rPr>
          <w:rFonts w:ascii="Arial" w:eastAsia="Arial" w:hAnsi="Arial" w:cs="Arial"/>
        </w:rPr>
        <w:t>Categoría 3. Población de 6 a 17 años.</w:t>
      </w:r>
    </w:p>
    <w:p w:rsidR="00921904" w:rsidRPr="00E97CB0" w:rsidRDefault="00921904" w:rsidP="00921904">
      <w:pPr>
        <w:pStyle w:val="Prrafodelista"/>
        <w:numPr>
          <w:ilvl w:val="0"/>
          <w:numId w:val="12"/>
        </w:numPr>
        <w:spacing w:before="100" w:beforeAutospacing="1" w:after="100" w:afterAutospacing="1"/>
        <w:rPr>
          <w:rFonts w:ascii="Arial" w:eastAsia="Arial" w:hAnsi="Arial" w:cs="Arial"/>
        </w:rPr>
      </w:pPr>
      <w:r w:rsidRPr="00E97CB0">
        <w:rPr>
          <w:rFonts w:ascii="Arial" w:eastAsia="Arial" w:hAnsi="Arial" w:cs="Arial"/>
        </w:rPr>
        <w:t>Categoría 4. Población de 0 y más años</w:t>
      </w:r>
      <w:r w:rsidRPr="00E97CB0">
        <w:rPr>
          <w:rFonts w:ascii="Arial" w:hAnsi="Arial" w:cs="Arial"/>
          <w:vertAlign w:val="superscript"/>
        </w:rPr>
        <w:footnoteReference w:id="6"/>
      </w:r>
      <w:r w:rsidRPr="00E97CB0">
        <w:rPr>
          <w:rFonts w:ascii="Arial" w:eastAsia="Arial" w:hAnsi="Arial" w:cs="Arial"/>
        </w:rPr>
        <w:t xml:space="preserve">. </w:t>
      </w:r>
    </w:p>
    <w:p w:rsidR="00921904" w:rsidRPr="00E97CB0" w:rsidRDefault="00921904" w:rsidP="00B60590">
      <w:pPr>
        <w:pStyle w:val="Prrafodelista"/>
        <w:spacing w:before="100" w:beforeAutospacing="1" w:after="100" w:afterAutospacing="1" w:line="240" w:lineRule="auto"/>
        <w:ind w:left="0"/>
        <w:rPr>
          <w:rFonts w:ascii="Arial" w:hAnsi="Arial" w:cs="Arial"/>
          <w:b/>
          <w:bCs/>
        </w:rPr>
      </w:pPr>
    </w:p>
    <w:p w:rsidR="00921904" w:rsidRPr="00E97CB0" w:rsidRDefault="00921904" w:rsidP="00B60590">
      <w:pPr>
        <w:pStyle w:val="Prrafodelista"/>
        <w:spacing w:before="100" w:beforeAutospacing="1" w:after="100" w:afterAutospacing="1" w:line="240" w:lineRule="auto"/>
        <w:ind w:left="0"/>
        <w:rPr>
          <w:rFonts w:ascii="Arial" w:eastAsia="Arial" w:hAnsi="Arial" w:cs="Arial"/>
        </w:rPr>
      </w:pPr>
      <w:r w:rsidRPr="00E97CB0">
        <w:rPr>
          <w:rFonts w:ascii="Arial" w:eastAsia="Arial" w:hAnsi="Arial" w:cs="Arial"/>
        </w:rPr>
        <w:t>La importancia de la categoría 1 radica en que ahí se encuentran las intervenciones directas para la infancia temprana.</w:t>
      </w:r>
    </w:p>
    <w:p w:rsidR="00921904" w:rsidRPr="00E97CB0" w:rsidRDefault="00921904" w:rsidP="00B60590">
      <w:pPr>
        <w:spacing w:before="100" w:beforeAutospacing="1" w:after="100" w:afterAutospacing="1"/>
        <w:rPr>
          <w:rFonts w:eastAsia="Arial" w:cs="Arial"/>
        </w:rPr>
      </w:pPr>
      <w:r w:rsidRPr="00E97CB0">
        <w:rPr>
          <w:rFonts w:eastAsia="Arial" w:cs="Arial"/>
        </w:rPr>
        <w:t xml:space="preserve">Las categorías 2 y 4, se consideran como inversión que debe ser ponderada, ya que atiende a grupos de población más amplios que los considerados para el rubro de infancia temprana. </w:t>
      </w:r>
    </w:p>
    <w:p w:rsidR="00921904" w:rsidRPr="00E97CB0" w:rsidRDefault="00921904" w:rsidP="00B60590">
      <w:pPr>
        <w:spacing w:before="100" w:beforeAutospacing="1" w:after="100" w:afterAutospacing="1"/>
        <w:rPr>
          <w:rFonts w:eastAsia="Arial" w:cs="Arial"/>
        </w:rPr>
      </w:pPr>
      <w:r w:rsidRPr="00E97CB0">
        <w:rPr>
          <w:rFonts w:eastAsia="Arial" w:cs="Arial"/>
        </w:rPr>
        <w:lastRenderedPageBreak/>
        <w:t xml:space="preserve">Las UBP que se clasifiquen en la categoría 3 “Población de 6 a 17 años” no se consideran en el análisis debido a que no atienden directa o indirectamente a población de 0 a 5 años. </w:t>
      </w:r>
    </w:p>
    <w:p w:rsidR="00921904" w:rsidRPr="00E97CB0" w:rsidRDefault="00921904" w:rsidP="00B60590">
      <w:pPr>
        <w:spacing w:before="100" w:beforeAutospacing="1" w:after="100" w:afterAutospacing="1"/>
        <w:jc w:val="center"/>
        <w:rPr>
          <w:rFonts w:eastAsia="Arial" w:cs="Arial"/>
          <w:b/>
          <w:bCs/>
          <w:w w:val="103"/>
        </w:rPr>
      </w:pPr>
      <w:r w:rsidRPr="00E97CB0">
        <w:rPr>
          <w:rFonts w:eastAsia="Arial" w:cs="Arial"/>
          <w:b/>
          <w:bCs/>
          <w:w w:val="103"/>
        </w:rPr>
        <w:t>Gráfico 1. Categorías para identificar la inversión en infancia temprana</w:t>
      </w:r>
    </w:p>
    <w:p w:rsidR="00921904" w:rsidRPr="00921904" w:rsidRDefault="00921904" w:rsidP="00B60590">
      <w:pPr>
        <w:pStyle w:val="Prrafodelista"/>
        <w:spacing w:before="100" w:beforeAutospacing="1" w:after="100" w:afterAutospacing="1" w:line="240" w:lineRule="auto"/>
        <w:ind w:left="0"/>
        <w:jc w:val="center"/>
        <w:rPr>
          <w:rFonts w:ascii="Arial" w:hAnsi="Arial" w:cs="Arial"/>
          <w:b/>
          <w:bCs/>
          <w:color w:val="4472C4"/>
        </w:rPr>
      </w:pPr>
    </w:p>
    <w:p w:rsidR="00921904" w:rsidRPr="00E97CB0" w:rsidRDefault="009F47AE" w:rsidP="00B60590">
      <w:pPr>
        <w:pStyle w:val="Prrafodelista"/>
        <w:spacing w:before="100" w:beforeAutospacing="1" w:after="100" w:afterAutospacing="1" w:line="240" w:lineRule="auto"/>
        <w:ind w:left="0"/>
        <w:jc w:val="center"/>
        <w:rPr>
          <w:rFonts w:ascii="Arial" w:hAnsi="Arial" w:cs="Arial"/>
        </w:rPr>
      </w:pPr>
      <w:r w:rsidRPr="00921904">
        <w:rPr>
          <w:rFonts w:ascii="Arial" w:hAnsi="Arial" w:cs="Arial"/>
          <w:noProof/>
          <w:lang w:val="es-MX" w:eastAsia="es-MX"/>
        </w:rPr>
        <w:drawing>
          <wp:inline distT="0" distB="0" distL="0" distR="0">
            <wp:extent cx="3770377" cy="2181225"/>
            <wp:effectExtent l="0" t="0" r="0" b="0"/>
            <wp:docPr id="4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rotWithShape="1">
                    <a:blip r:embed="rId32" cstate="print">
                      <a:duotone>
                        <a:prstClr val="black"/>
                        <a:schemeClr val="accent3">
                          <a:tint val="45000"/>
                          <a:satMod val="400000"/>
                        </a:schemeClr>
                      </a:duotone>
                    </a:blip>
                    <a:srcRect l="12047" t="29379" r="71917" b="46631"/>
                    <a:stretch/>
                  </pic:blipFill>
                  <pic:spPr bwMode="auto">
                    <a:xfrm>
                      <a:off x="0" y="0"/>
                      <a:ext cx="3769995" cy="2181225"/>
                    </a:xfrm>
                    <a:prstGeom prst="rect">
                      <a:avLst/>
                    </a:prstGeom>
                    <a:ln>
                      <a:noFill/>
                    </a:ln>
                  </pic:spPr>
                </pic:pic>
              </a:graphicData>
            </a:graphic>
          </wp:inline>
        </w:drawing>
      </w:r>
    </w:p>
    <w:p w:rsidR="00921904" w:rsidRPr="00E97CB0" w:rsidRDefault="00921904" w:rsidP="00B60590">
      <w:pPr>
        <w:spacing w:before="100" w:beforeAutospacing="1" w:after="100" w:afterAutospacing="1"/>
        <w:jc w:val="center"/>
        <w:rPr>
          <w:rFonts w:eastAsia="Arial" w:cs="Arial"/>
        </w:rPr>
      </w:pPr>
      <w:r w:rsidRPr="00E97CB0">
        <w:rPr>
          <w:rFonts w:eastAsia="Arial" w:cs="Arial"/>
        </w:rPr>
        <w:t>Fuente: Elaboración propia basada en metodología de Unicef.</w:t>
      </w:r>
    </w:p>
    <w:p w:rsidR="00921904" w:rsidRPr="00E97CB0" w:rsidRDefault="00921904" w:rsidP="00921904">
      <w:pPr>
        <w:pStyle w:val="Prrafodelista"/>
        <w:widowControl w:val="0"/>
        <w:numPr>
          <w:ilvl w:val="0"/>
          <w:numId w:val="10"/>
        </w:numPr>
        <w:spacing w:before="100" w:beforeAutospacing="1" w:after="100" w:afterAutospacing="1" w:line="240" w:lineRule="auto"/>
        <w:ind w:left="0" w:firstLine="426"/>
        <w:rPr>
          <w:rFonts w:ascii="Arial" w:eastAsia="Arial" w:hAnsi="Arial" w:cs="Arial"/>
          <w:b/>
        </w:rPr>
      </w:pPr>
      <w:r w:rsidRPr="00E97CB0">
        <w:rPr>
          <w:rFonts w:ascii="Arial" w:hAnsi="Arial" w:cs="Arial"/>
          <w:b/>
          <w:i/>
        </w:rPr>
        <w:t>Análisis basado en los derechos que reconoce la Convención de los Derechos del Niño (CDN)</w:t>
      </w:r>
    </w:p>
    <w:p w:rsidR="00921904" w:rsidRPr="00E97CB0" w:rsidRDefault="00921904" w:rsidP="00B60590">
      <w:pPr>
        <w:spacing w:before="100" w:beforeAutospacing="1" w:after="100" w:afterAutospacing="1"/>
        <w:rPr>
          <w:rFonts w:eastAsia="Arial" w:cs="Arial"/>
        </w:rPr>
      </w:pPr>
      <w:r w:rsidRPr="00E97CB0">
        <w:rPr>
          <w:rFonts w:eastAsia="Arial" w:cs="Arial"/>
        </w:rPr>
        <w:t>El siguiente paso es el estudio de los derechos de la niñez en las UBP, éstas se clasifican de acuerdo con los derechos estipulados en la Convención de los Derechos del Niño (CDN), y desglosa éstos en temas específicos (Tabla1):</w:t>
      </w:r>
    </w:p>
    <w:p w:rsidR="00921904" w:rsidRPr="00E97CB0" w:rsidRDefault="00921904" w:rsidP="00B60590">
      <w:pPr>
        <w:spacing w:before="100" w:beforeAutospacing="1" w:after="100" w:afterAutospacing="1"/>
        <w:jc w:val="center"/>
        <w:rPr>
          <w:rFonts w:eastAsia="Arial" w:cs="Arial"/>
          <w:b/>
          <w:bCs/>
          <w:w w:val="103"/>
        </w:rPr>
      </w:pPr>
      <w:r w:rsidRPr="00E97CB0">
        <w:rPr>
          <w:rFonts w:eastAsia="Arial" w:cs="Arial"/>
          <w:b/>
          <w:bCs/>
          <w:w w:val="103"/>
        </w:rPr>
        <w:t>Tabla 1. Derechos de la Niñez</w:t>
      </w:r>
    </w:p>
    <w:tbl>
      <w:tblPr>
        <w:tblW w:w="42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4083"/>
        <w:gridCol w:w="2350"/>
      </w:tblGrid>
      <w:tr w:rsidR="00921904" w:rsidRPr="00E97CB0" w:rsidTr="00921904">
        <w:trPr>
          <w:trHeight w:val="647"/>
          <w:tblHeader/>
          <w:jc w:val="center"/>
        </w:trPr>
        <w:tc>
          <w:tcPr>
            <w:tcW w:w="1012" w:type="pct"/>
            <w:shd w:val="clear" w:color="auto" w:fill="auto"/>
            <w:vAlign w:val="center"/>
          </w:tcPr>
          <w:p w:rsidR="00921904" w:rsidRPr="00921904" w:rsidRDefault="00921904" w:rsidP="00921904">
            <w:pPr>
              <w:spacing w:before="100" w:beforeAutospacing="1" w:after="100" w:afterAutospacing="1"/>
              <w:jc w:val="center"/>
              <w:rPr>
                <w:rFonts w:cs="Arial"/>
                <w:b/>
                <w:bCs/>
                <w:color w:val="auto"/>
              </w:rPr>
            </w:pPr>
            <w:r w:rsidRPr="00921904">
              <w:rPr>
                <w:rFonts w:cs="Arial"/>
                <w:b/>
                <w:bCs/>
                <w:color w:val="auto"/>
              </w:rPr>
              <w:lastRenderedPageBreak/>
              <w:t>Derecho</w:t>
            </w:r>
          </w:p>
        </w:tc>
        <w:tc>
          <w:tcPr>
            <w:tcW w:w="2531" w:type="pct"/>
            <w:shd w:val="clear" w:color="auto" w:fill="auto"/>
            <w:vAlign w:val="center"/>
          </w:tcPr>
          <w:p w:rsidR="00921904" w:rsidRPr="00921904" w:rsidRDefault="00921904" w:rsidP="00921904">
            <w:pPr>
              <w:spacing w:before="100" w:beforeAutospacing="1" w:after="100" w:afterAutospacing="1"/>
              <w:jc w:val="center"/>
              <w:rPr>
                <w:rFonts w:cs="Arial"/>
                <w:b/>
                <w:bCs/>
                <w:color w:val="auto"/>
              </w:rPr>
            </w:pPr>
            <w:r w:rsidRPr="00921904">
              <w:rPr>
                <w:rFonts w:cs="Arial"/>
                <w:b/>
                <w:bCs/>
                <w:color w:val="auto"/>
              </w:rPr>
              <w:t>Conceptualización</w:t>
            </w:r>
          </w:p>
        </w:tc>
        <w:tc>
          <w:tcPr>
            <w:tcW w:w="1457" w:type="pct"/>
            <w:shd w:val="clear" w:color="auto" w:fill="auto"/>
            <w:vAlign w:val="center"/>
          </w:tcPr>
          <w:p w:rsidR="00921904" w:rsidRPr="00921904" w:rsidRDefault="00921904" w:rsidP="00921904">
            <w:pPr>
              <w:spacing w:before="100" w:beforeAutospacing="1" w:after="100" w:afterAutospacing="1"/>
              <w:jc w:val="center"/>
              <w:rPr>
                <w:rFonts w:cs="Arial"/>
                <w:b/>
                <w:bCs/>
                <w:color w:val="auto"/>
              </w:rPr>
            </w:pPr>
            <w:r w:rsidRPr="00921904">
              <w:rPr>
                <w:rFonts w:cs="Arial"/>
                <w:b/>
                <w:bCs/>
                <w:color w:val="auto"/>
              </w:rPr>
              <w:t>Tema Específico</w:t>
            </w:r>
          </w:p>
        </w:tc>
      </w:tr>
      <w:tr w:rsidR="00921904" w:rsidRPr="00E97CB0" w:rsidTr="00921904">
        <w:trPr>
          <w:jc w:val="center"/>
        </w:trPr>
        <w:tc>
          <w:tcPr>
            <w:tcW w:w="1012" w:type="pct"/>
            <w:shd w:val="clear" w:color="auto" w:fill="auto"/>
            <w:vAlign w:val="center"/>
          </w:tcPr>
          <w:p w:rsidR="00921904" w:rsidRPr="00921904" w:rsidRDefault="00921904" w:rsidP="00921904">
            <w:pPr>
              <w:spacing w:before="100" w:beforeAutospacing="1" w:after="100" w:afterAutospacing="1"/>
              <w:rPr>
                <w:rFonts w:cs="Arial"/>
                <w:b/>
                <w:bCs/>
              </w:rPr>
            </w:pPr>
            <w:r w:rsidRPr="00921904">
              <w:rPr>
                <w:rFonts w:cs="Arial"/>
                <w:b/>
                <w:bCs/>
              </w:rPr>
              <w:t>Derecho a la Supervivencia</w:t>
            </w:r>
          </w:p>
        </w:tc>
        <w:tc>
          <w:tcPr>
            <w:tcW w:w="2531" w:type="pct"/>
            <w:shd w:val="clear" w:color="auto" w:fill="auto"/>
          </w:tcPr>
          <w:p w:rsidR="00921904" w:rsidRPr="00921904" w:rsidRDefault="00921904" w:rsidP="00921904">
            <w:pPr>
              <w:autoSpaceDE w:val="0"/>
              <w:autoSpaceDN w:val="0"/>
              <w:adjustRightInd w:val="0"/>
              <w:spacing w:before="100" w:beforeAutospacing="1" w:after="100" w:afterAutospacing="1"/>
              <w:rPr>
                <w:rFonts w:cs="Arial"/>
              </w:rPr>
            </w:pPr>
            <w:r w:rsidRPr="00921904">
              <w:rPr>
                <w:rFonts w:cs="Arial"/>
              </w:rPr>
              <w:t>Se refiere al derecho a los recursos, las aptitudes y las contribuciones necesarias para la supervivencia del niño. Estos derechos exigen que existan los medios para lograr que se cumplan, y también que se garantice el acceso a ellos.</w:t>
            </w:r>
          </w:p>
          <w:p w:rsidR="00921904" w:rsidRPr="00921904" w:rsidRDefault="00921904" w:rsidP="00921904">
            <w:pPr>
              <w:autoSpaceDE w:val="0"/>
              <w:autoSpaceDN w:val="0"/>
              <w:adjustRightInd w:val="0"/>
              <w:spacing w:before="100" w:beforeAutospacing="1" w:after="100" w:afterAutospacing="1"/>
              <w:rPr>
                <w:rFonts w:cs="Arial"/>
              </w:rPr>
            </w:pPr>
          </w:p>
        </w:tc>
        <w:tc>
          <w:tcPr>
            <w:tcW w:w="1457" w:type="pct"/>
            <w:shd w:val="clear" w:color="auto" w:fill="auto"/>
          </w:tcPr>
          <w:p w:rsidR="00921904" w:rsidRPr="00921904" w:rsidRDefault="00921904" w:rsidP="00921904">
            <w:pPr>
              <w:pStyle w:val="Prrafodelista"/>
              <w:numPr>
                <w:ilvl w:val="0"/>
                <w:numId w:val="8"/>
              </w:numPr>
              <w:autoSpaceDE w:val="0"/>
              <w:autoSpaceDN w:val="0"/>
              <w:adjustRightInd w:val="0"/>
              <w:spacing w:before="100" w:beforeAutospacing="1" w:after="100" w:afterAutospacing="1" w:line="240" w:lineRule="auto"/>
              <w:ind w:left="0"/>
              <w:jc w:val="left"/>
              <w:rPr>
                <w:rFonts w:ascii="Arial" w:hAnsi="Arial" w:cs="Arial"/>
              </w:rPr>
            </w:pPr>
            <w:r w:rsidRPr="00921904">
              <w:rPr>
                <w:rFonts w:ascii="Arial" w:hAnsi="Arial" w:cs="Arial"/>
              </w:rPr>
              <w:t>Salud</w:t>
            </w:r>
          </w:p>
          <w:p w:rsidR="00921904" w:rsidRPr="00921904" w:rsidRDefault="00921904" w:rsidP="00921904">
            <w:pPr>
              <w:pStyle w:val="Prrafodelista"/>
              <w:numPr>
                <w:ilvl w:val="0"/>
                <w:numId w:val="8"/>
              </w:numPr>
              <w:autoSpaceDE w:val="0"/>
              <w:autoSpaceDN w:val="0"/>
              <w:adjustRightInd w:val="0"/>
              <w:spacing w:before="100" w:beforeAutospacing="1" w:after="100" w:afterAutospacing="1" w:line="240" w:lineRule="auto"/>
              <w:ind w:left="0"/>
              <w:jc w:val="left"/>
              <w:rPr>
                <w:rFonts w:ascii="Arial" w:hAnsi="Arial" w:cs="Arial"/>
              </w:rPr>
            </w:pPr>
            <w:r w:rsidRPr="00921904">
              <w:rPr>
                <w:rFonts w:ascii="Arial" w:hAnsi="Arial" w:cs="Arial"/>
              </w:rPr>
              <w:t>Vivienda y su infraestructura</w:t>
            </w:r>
          </w:p>
          <w:p w:rsidR="00921904" w:rsidRPr="00921904" w:rsidRDefault="00921904" w:rsidP="00921904">
            <w:pPr>
              <w:pStyle w:val="Prrafodelista"/>
              <w:numPr>
                <w:ilvl w:val="0"/>
                <w:numId w:val="8"/>
              </w:numPr>
              <w:autoSpaceDE w:val="0"/>
              <w:autoSpaceDN w:val="0"/>
              <w:adjustRightInd w:val="0"/>
              <w:spacing w:before="100" w:beforeAutospacing="1" w:after="100" w:afterAutospacing="1" w:line="240" w:lineRule="auto"/>
              <w:ind w:left="0"/>
              <w:jc w:val="left"/>
              <w:rPr>
                <w:rFonts w:ascii="Arial" w:hAnsi="Arial" w:cs="Arial"/>
              </w:rPr>
            </w:pPr>
            <w:r w:rsidRPr="00921904">
              <w:rPr>
                <w:rFonts w:ascii="Arial" w:hAnsi="Arial" w:cs="Arial"/>
              </w:rPr>
              <w:t>Alimentación y Nutrición</w:t>
            </w:r>
          </w:p>
          <w:p w:rsidR="00921904" w:rsidRPr="00921904" w:rsidRDefault="00921904" w:rsidP="00921904">
            <w:pPr>
              <w:pStyle w:val="Prrafodelista"/>
              <w:numPr>
                <w:ilvl w:val="0"/>
                <w:numId w:val="8"/>
              </w:numPr>
              <w:autoSpaceDE w:val="0"/>
              <w:autoSpaceDN w:val="0"/>
              <w:adjustRightInd w:val="0"/>
              <w:spacing w:before="100" w:beforeAutospacing="1" w:after="100" w:afterAutospacing="1" w:line="240" w:lineRule="auto"/>
              <w:ind w:left="0"/>
              <w:jc w:val="left"/>
              <w:rPr>
                <w:rFonts w:ascii="Arial" w:hAnsi="Arial" w:cs="Arial"/>
              </w:rPr>
            </w:pPr>
            <w:r w:rsidRPr="00921904">
              <w:rPr>
                <w:rFonts w:ascii="Arial" w:hAnsi="Arial" w:cs="Arial"/>
              </w:rPr>
              <w:t>Asistencia social</w:t>
            </w:r>
          </w:p>
        </w:tc>
      </w:tr>
      <w:tr w:rsidR="00921904" w:rsidRPr="00E97CB0" w:rsidTr="00921904">
        <w:trPr>
          <w:jc w:val="center"/>
        </w:trPr>
        <w:tc>
          <w:tcPr>
            <w:tcW w:w="1012" w:type="pct"/>
            <w:shd w:val="clear" w:color="auto" w:fill="auto"/>
            <w:vAlign w:val="center"/>
          </w:tcPr>
          <w:p w:rsidR="00921904" w:rsidRPr="00921904" w:rsidRDefault="00921904" w:rsidP="00921904">
            <w:pPr>
              <w:spacing w:before="100" w:beforeAutospacing="1" w:after="100" w:afterAutospacing="1"/>
              <w:rPr>
                <w:rFonts w:cs="Arial"/>
                <w:b/>
                <w:bCs/>
              </w:rPr>
            </w:pPr>
            <w:r w:rsidRPr="00921904">
              <w:rPr>
                <w:rFonts w:cs="Arial"/>
                <w:b/>
                <w:bCs/>
              </w:rPr>
              <w:t>Derecho al Desarrollo</w:t>
            </w:r>
          </w:p>
        </w:tc>
        <w:tc>
          <w:tcPr>
            <w:tcW w:w="2531" w:type="pct"/>
            <w:shd w:val="clear" w:color="auto" w:fill="auto"/>
          </w:tcPr>
          <w:p w:rsidR="00921904" w:rsidRPr="00921904" w:rsidRDefault="00921904" w:rsidP="00921904">
            <w:pPr>
              <w:autoSpaceDE w:val="0"/>
              <w:autoSpaceDN w:val="0"/>
              <w:adjustRightInd w:val="0"/>
              <w:spacing w:before="100" w:beforeAutospacing="1" w:after="100" w:afterAutospacing="1"/>
              <w:rPr>
                <w:rFonts w:cs="Arial"/>
              </w:rPr>
            </w:pPr>
            <w:r w:rsidRPr="00921904">
              <w:rPr>
                <w:rFonts w:cs="Arial"/>
              </w:rPr>
              <w:t>Consiste en el derecho a los recursos, las aptitudes y las contribuciones necesarias para el pleno desarrollo del niño. Estos derechos exigen no solamente que existan los medios para lograr que se cumplan, sino también el acceso a ellos.</w:t>
            </w:r>
          </w:p>
          <w:p w:rsidR="00921904" w:rsidRPr="00921904" w:rsidRDefault="00921904" w:rsidP="00921904">
            <w:pPr>
              <w:autoSpaceDE w:val="0"/>
              <w:autoSpaceDN w:val="0"/>
              <w:adjustRightInd w:val="0"/>
              <w:spacing w:before="100" w:beforeAutospacing="1" w:after="100" w:afterAutospacing="1"/>
              <w:rPr>
                <w:rFonts w:cs="Arial"/>
              </w:rPr>
            </w:pPr>
          </w:p>
        </w:tc>
        <w:tc>
          <w:tcPr>
            <w:tcW w:w="1457" w:type="pct"/>
            <w:shd w:val="clear" w:color="auto" w:fill="auto"/>
          </w:tcPr>
          <w:p w:rsidR="00921904" w:rsidRPr="00921904" w:rsidRDefault="00921904" w:rsidP="00921904">
            <w:pPr>
              <w:pStyle w:val="Prrafodelista"/>
              <w:numPr>
                <w:ilvl w:val="0"/>
                <w:numId w:val="9"/>
              </w:numPr>
              <w:autoSpaceDE w:val="0"/>
              <w:autoSpaceDN w:val="0"/>
              <w:adjustRightInd w:val="0"/>
              <w:spacing w:before="100" w:beforeAutospacing="1" w:after="100" w:afterAutospacing="1" w:line="240" w:lineRule="auto"/>
              <w:ind w:left="0"/>
              <w:rPr>
                <w:rFonts w:ascii="Arial" w:hAnsi="Arial" w:cs="Arial"/>
              </w:rPr>
            </w:pPr>
            <w:r w:rsidRPr="00921904">
              <w:rPr>
                <w:rFonts w:ascii="Arial" w:hAnsi="Arial" w:cs="Arial"/>
              </w:rPr>
              <w:t>Educación</w:t>
            </w:r>
          </w:p>
          <w:p w:rsidR="00921904" w:rsidRPr="00921904" w:rsidRDefault="00921904" w:rsidP="00921904">
            <w:pPr>
              <w:pStyle w:val="Prrafodelista"/>
              <w:numPr>
                <w:ilvl w:val="0"/>
                <w:numId w:val="9"/>
              </w:numPr>
              <w:autoSpaceDE w:val="0"/>
              <w:autoSpaceDN w:val="0"/>
              <w:adjustRightInd w:val="0"/>
              <w:spacing w:before="100" w:beforeAutospacing="1" w:after="100" w:afterAutospacing="1" w:line="240" w:lineRule="auto"/>
              <w:ind w:left="0"/>
              <w:rPr>
                <w:rFonts w:ascii="Arial" w:hAnsi="Arial" w:cs="Arial"/>
              </w:rPr>
            </w:pPr>
            <w:r w:rsidRPr="00921904">
              <w:rPr>
                <w:rFonts w:ascii="Arial" w:hAnsi="Arial" w:cs="Arial"/>
              </w:rPr>
              <w:t>Deportes, recreación y cultura</w:t>
            </w:r>
          </w:p>
          <w:p w:rsidR="00921904" w:rsidRPr="00921904" w:rsidRDefault="00921904" w:rsidP="00921904">
            <w:pPr>
              <w:pStyle w:val="Prrafodelista"/>
              <w:numPr>
                <w:ilvl w:val="0"/>
                <w:numId w:val="9"/>
              </w:numPr>
              <w:autoSpaceDE w:val="0"/>
              <w:autoSpaceDN w:val="0"/>
              <w:adjustRightInd w:val="0"/>
              <w:spacing w:before="100" w:beforeAutospacing="1" w:after="100" w:afterAutospacing="1" w:line="240" w:lineRule="auto"/>
              <w:ind w:left="0"/>
              <w:rPr>
                <w:rFonts w:ascii="Arial" w:hAnsi="Arial" w:cs="Arial"/>
              </w:rPr>
            </w:pPr>
            <w:r w:rsidRPr="00921904">
              <w:rPr>
                <w:rFonts w:ascii="Arial" w:hAnsi="Arial" w:cs="Arial"/>
              </w:rPr>
              <w:t>Urbanización y desarrollo regional</w:t>
            </w:r>
          </w:p>
        </w:tc>
      </w:tr>
      <w:tr w:rsidR="00921904" w:rsidRPr="00E97CB0" w:rsidTr="00921904">
        <w:trPr>
          <w:jc w:val="center"/>
        </w:trPr>
        <w:tc>
          <w:tcPr>
            <w:tcW w:w="1012" w:type="pct"/>
            <w:shd w:val="clear" w:color="auto" w:fill="auto"/>
            <w:vAlign w:val="center"/>
          </w:tcPr>
          <w:p w:rsidR="00921904" w:rsidRPr="00921904" w:rsidRDefault="00921904" w:rsidP="00921904">
            <w:pPr>
              <w:spacing w:before="100" w:beforeAutospacing="1" w:after="100" w:afterAutospacing="1"/>
              <w:rPr>
                <w:rFonts w:cs="Arial"/>
                <w:b/>
                <w:bCs/>
              </w:rPr>
            </w:pPr>
            <w:r w:rsidRPr="00921904">
              <w:rPr>
                <w:rFonts w:cs="Arial"/>
                <w:b/>
                <w:bCs/>
              </w:rPr>
              <w:t>Derecho a la Participación</w:t>
            </w:r>
          </w:p>
        </w:tc>
        <w:tc>
          <w:tcPr>
            <w:tcW w:w="2531" w:type="pct"/>
            <w:shd w:val="clear" w:color="auto" w:fill="auto"/>
          </w:tcPr>
          <w:p w:rsidR="00921904" w:rsidRPr="00921904" w:rsidRDefault="00921904" w:rsidP="00921904">
            <w:pPr>
              <w:autoSpaceDE w:val="0"/>
              <w:autoSpaceDN w:val="0"/>
              <w:adjustRightInd w:val="0"/>
              <w:spacing w:before="100" w:beforeAutospacing="1" w:after="100" w:afterAutospacing="1"/>
              <w:rPr>
                <w:rFonts w:cs="Arial"/>
              </w:rPr>
            </w:pPr>
            <w:r w:rsidRPr="00921904">
              <w:rPr>
                <w:rFonts w:cs="Arial"/>
              </w:rPr>
              <w:t xml:space="preserve">Los niños y niñas tienen derecho a la libertad de expresión y a expresar su opinión sobre cuestiones que </w:t>
            </w:r>
            <w:r w:rsidRPr="00921904">
              <w:rPr>
                <w:rFonts w:cs="Arial"/>
              </w:rPr>
              <w:lastRenderedPageBreak/>
              <w:t>afecten su vida social, económica, religiosa, cultural y política. Incluye el derecho a emitir sus opiniones y a que se les escuche, el derecho a la información y el derecho a la libertad de asociación.</w:t>
            </w:r>
          </w:p>
          <w:p w:rsidR="00921904" w:rsidRPr="00921904" w:rsidRDefault="00921904" w:rsidP="00921904">
            <w:pPr>
              <w:autoSpaceDE w:val="0"/>
              <w:autoSpaceDN w:val="0"/>
              <w:adjustRightInd w:val="0"/>
              <w:spacing w:before="100" w:beforeAutospacing="1" w:after="100" w:afterAutospacing="1"/>
              <w:rPr>
                <w:rFonts w:cs="Arial"/>
              </w:rPr>
            </w:pPr>
          </w:p>
        </w:tc>
        <w:tc>
          <w:tcPr>
            <w:tcW w:w="1457" w:type="pct"/>
            <w:shd w:val="clear" w:color="auto" w:fill="auto"/>
          </w:tcPr>
          <w:p w:rsidR="00921904" w:rsidRPr="00921904" w:rsidRDefault="00921904" w:rsidP="00921904">
            <w:pPr>
              <w:pStyle w:val="Prrafodelista"/>
              <w:numPr>
                <w:ilvl w:val="0"/>
                <w:numId w:val="7"/>
              </w:numPr>
              <w:autoSpaceDE w:val="0"/>
              <w:autoSpaceDN w:val="0"/>
              <w:adjustRightInd w:val="0"/>
              <w:spacing w:before="100" w:beforeAutospacing="1" w:after="100" w:afterAutospacing="1" w:line="240" w:lineRule="auto"/>
              <w:ind w:left="0"/>
              <w:rPr>
                <w:rFonts w:ascii="Arial" w:hAnsi="Arial" w:cs="Arial"/>
              </w:rPr>
            </w:pPr>
            <w:r w:rsidRPr="00921904">
              <w:rPr>
                <w:rFonts w:ascii="Arial" w:hAnsi="Arial" w:cs="Arial"/>
              </w:rPr>
              <w:lastRenderedPageBreak/>
              <w:t>Información</w:t>
            </w:r>
          </w:p>
          <w:p w:rsidR="00921904" w:rsidRPr="00921904" w:rsidRDefault="00921904" w:rsidP="00921904">
            <w:pPr>
              <w:pStyle w:val="Prrafodelista"/>
              <w:numPr>
                <w:ilvl w:val="0"/>
                <w:numId w:val="7"/>
              </w:numPr>
              <w:autoSpaceDE w:val="0"/>
              <w:autoSpaceDN w:val="0"/>
              <w:adjustRightInd w:val="0"/>
              <w:spacing w:before="100" w:beforeAutospacing="1" w:after="100" w:afterAutospacing="1" w:line="240" w:lineRule="auto"/>
              <w:ind w:left="0"/>
              <w:rPr>
                <w:rFonts w:ascii="Arial" w:hAnsi="Arial" w:cs="Arial"/>
              </w:rPr>
            </w:pPr>
            <w:r w:rsidRPr="00921904">
              <w:rPr>
                <w:rFonts w:ascii="Arial" w:hAnsi="Arial" w:cs="Arial"/>
              </w:rPr>
              <w:t>Medios masivos de comunicación</w:t>
            </w:r>
          </w:p>
          <w:p w:rsidR="00921904" w:rsidRPr="00921904" w:rsidRDefault="00921904" w:rsidP="00921904">
            <w:pPr>
              <w:pStyle w:val="Prrafodelista"/>
              <w:numPr>
                <w:ilvl w:val="0"/>
                <w:numId w:val="7"/>
              </w:numPr>
              <w:autoSpaceDE w:val="0"/>
              <w:autoSpaceDN w:val="0"/>
              <w:adjustRightInd w:val="0"/>
              <w:spacing w:before="100" w:beforeAutospacing="1" w:after="100" w:afterAutospacing="1" w:line="240" w:lineRule="auto"/>
              <w:ind w:left="0"/>
              <w:rPr>
                <w:rFonts w:ascii="Arial" w:hAnsi="Arial" w:cs="Arial"/>
              </w:rPr>
            </w:pPr>
            <w:r w:rsidRPr="00921904">
              <w:rPr>
                <w:rFonts w:ascii="Arial" w:hAnsi="Arial" w:cs="Arial"/>
              </w:rPr>
              <w:t>Participación ciudadana</w:t>
            </w:r>
          </w:p>
          <w:p w:rsidR="00921904" w:rsidRPr="00921904" w:rsidRDefault="00921904" w:rsidP="00921904">
            <w:pPr>
              <w:autoSpaceDE w:val="0"/>
              <w:autoSpaceDN w:val="0"/>
              <w:adjustRightInd w:val="0"/>
              <w:spacing w:before="100" w:beforeAutospacing="1" w:after="100" w:afterAutospacing="1"/>
              <w:rPr>
                <w:rFonts w:cs="Arial"/>
              </w:rPr>
            </w:pPr>
          </w:p>
        </w:tc>
      </w:tr>
      <w:tr w:rsidR="00921904" w:rsidRPr="00E97CB0" w:rsidTr="00921904">
        <w:trPr>
          <w:jc w:val="center"/>
        </w:trPr>
        <w:tc>
          <w:tcPr>
            <w:tcW w:w="1012" w:type="pct"/>
            <w:shd w:val="clear" w:color="auto" w:fill="auto"/>
            <w:vAlign w:val="center"/>
          </w:tcPr>
          <w:p w:rsidR="00921904" w:rsidRPr="00921904" w:rsidRDefault="00921904" w:rsidP="00921904">
            <w:pPr>
              <w:spacing w:before="100" w:beforeAutospacing="1" w:after="100" w:afterAutospacing="1"/>
              <w:rPr>
                <w:rFonts w:cs="Arial"/>
                <w:b/>
                <w:bCs/>
              </w:rPr>
            </w:pPr>
            <w:r w:rsidRPr="00921904">
              <w:rPr>
                <w:rFonts w:cs="Arial"/>
                <w:b/>
                <w:bCs/>
              </w:rPr>
              <w:lastRenderedPageBreak/>
              <w:t>Derecho a la Protección</w:t>
            </w:r>
          </w:p>
        </w:tc>
        <w:tc>
          <w:tcPr>
            <w:tcW w:w="2531" w:type="pct"/>
            <w:shd w:val="clear" w:color="auto" w:fill="auto"/>
          </w:tcPr>
          <w:p w:rsidR="00921904" w:rsidRPr="00921904" w:rsidRDefault="00921904" w:rsidP="00921904">
            <w:pPr>
              <w:autoSpaceDE w:val="0"/>
              <w:autoSpaceDN w:val="0"/>
              <w:adjustRightInd w:val="0"/>
              <w:spacing w:before="100" w:beforeAutospacing="1" w:after="100" w:afterAutospacing="1"/>
              <w:rPr>
                <w:rFonts w:cs="Arial"/>
              </w:rPr>
            </w:pPr>
            <w:r w:rsidRPr="00921904">
              <w:rPr>
                <w:rFonts w:cs="Arial"/>
              </w:rPr>
              <w:t>Estos derechos incluyen la protección contra todo tipo de malos tratos, abandono, explotación y crueldad, e incluso el derecho a una protección especial en tiempos de guerra y protección contra los abusos del sistema de justicia criminal.</w:t>
            </w:r>
          </w:p>
        </w:tc>
        <w:tc>
          <w:tcPr>
            <w:tcW w:w="1457" w:type="pct"/>
            <w:shd w:val="clear" w:color="auto" w:fill="auto"/>
          </w:tcPr>
          <w:p w:rsidR="00921904" w:rsidRPr="00921904" w:rsidRDefault="00921904" w:rsidP="00921904">
            <w:pPr>
              <w:pStyle w:val="Prrafodelista"/>
              <w:numPr>
                <w:ilvl w:val="0"/>
                <w:numId w:val="7"/>
              </w:numPr>
              <w:autoSpaceDE w:val="0"/>
              <w:autoSpaceDN w:val="0"/>
              <w:adjustRightInd w:val="0"/>
              <w:spacing w:before="100" w:beforeAutospacing="1" w:after="100" w:afterAutospacing="1" w:line="240" w:lineRule="auto"/>
              <w:ind w:left="0"/>
              <w:rPr>
                <w:rFonts w:ascii="Arial" w:hAnsi="Arial" w:cs="Arial"/>
              </w:rPr>
            </w:pPr>
            <w:r w:rsidRPr="00921904">
              <w:rPr>
                <w:rFonts w:ascii="Arial" w:hAnsi="Arial" w:cs="Arial"/>
              </w:rPr>
              <w:t>Seguridad Legal</w:t>
            </w:r>
          </w:p>
          <w:p w:rsidR="00921904" w:rsidRPr="00921904" w:rsidRDefault="00921904" w:rsidP="00921904">
            <w:pPr>
              <w:pStyle w:val="Prrafodelista"/>
              <w:numPr>
                <w:ilvl w:val="0"/>
                <w:numId w:val="7"/>
              </w:numPr>
              <w:autoSpaceDE w:val="0"/>
              <w:autoSpaceDN w:val="0"/>
              <w:adjustRightInd w:val="0"/>
              <w:spacing w:before="100" w:beforeAutospacing="1" w:after="100" w:afterAutospacing="1" w:line="240" w:lineRule="auto"/>
              <w:ind w:left="0"/>
              <w:rPr>
                <w:rFonts w:ascii="Arial" w:hAnsi="Arial" w:cs="Arial"/>
              </w:rPr>
            </w:pPr>
            <w:r w:rsidRPr="00921904">
              <w:rPr>
                <w:rFonts w:ascii="Arial" w:hAnsi="Arial" w:cs="Arial"/>
              </w:rPr>
              <w:t>Discriminación</w:t>
            </w:r>
          </w:p>
        </w:tc>
      </w:tr>
    </w:tbl>
    <w:p w:rsidR="00921904" w:rsidRPr="00E97CB0" w:rsidRDefault="00921904" w:rsidP="00B60590">
      <w:pPr>
        <w:spacing w:before="100" w:beforeAutospacing="1" w:after="100" w:afterAutospacing="1"/>
        <w:jc w:val="center"/>
        <w:rPr>
          <w:rFonts w:eastAsia="Arial" w:cs="Arial"/>
        </w:rPr>
      </w:pPr>
      <w:r w:rsidRPr="00E97CB0">
        <w:rPr>
          <w:rFonts w:eastAsia="Arial" w:cs="Arial"/>
        </w:rPr>
        <w:t>Fuente: Elaboración propia basada en Inversión Pública en la Infancia y la Adolescencia en México (Unicef, 2011).</w:t>
      </w:r>
    </w:p>
    <w:p w:rsidR="00921904" w:rsidRPr="00E97CB0" w:rsidRDefault="00921904" w:rsidP="00B60590">
      <w:pPr>
        <w:pStyle w:val="Sinespaciado"/>
        <w:spacing w:before="100" w:beforeAutospacing="1" w:after="100" w:afterAutospacing="1"/>
        <w:jc w:val="center"/>
        <w:rPr>
          <w:color w:val="auto"/>
        </w:rPr>
      </w:pPr>
    </w:p>
    <w:p w:rsidR="00921904" w:rsidRPr="00E97CB0" w:rsidRDefault="00921904" w:rsidP="00921904">
      <w:pPr>
        <w:pStyle w:val="Prrafodelista"/>
        <w:widowControl w:val="0"/>
        <w:numPr>
          <w:ilvl w:val="0"/>
          <w:numId w:val="10"/>
        </w:numPr>
        <w:spacing w:before="100" w:beforeAutospacing="1" w:after="100" w:afterAutospacing="1" w:line="240" w:lineRule="auto"/>
        <w:ind w:left="0" w:firstLine="567"/>
        <w:rPr>
          <w:rFonts w:ascii="Arial" w:hAnsi="Arial" w:cs="Arial"/>
          <w:b/>
          <w:i/>
        </w:rPr>
      </w:pPr>
      <w:r w:rsidRPr="00E97CB0">
        <w:rPr>
          <w:rFonts w:ascii="Arial" w:hAnsi="Arial" w:cs="Arial"/>
          <w:b/>
          <w:i/>
        </w:rPr>
        <w:t>Anál</w:t>
      </w:r>
      <w:r w:rsidRPr="00E97CB0">
        <w:rPr>
          <w:rFonts w:ascii="Arial" w:hAnsi="Arial" w:cs="Arial"/>
          <w:b/>
          <w:i/>
          <w:spacing w:val="-2"/>
        </w:rPr>
        <w:t>i</w:t>
      </w:r>
      <w:r w:rsidRPr="00E97CB0">
        <w:rPr>
          <w:rFonts w:ascii="Arial" w:hAnsi="Arial" w:cs="Arial"/>
          <w:b/>
          <w:i/>
          <w:spacing w:val="1"/>
        </w:rPr>
        <w:t>s</w:t>
      </w:r>
      <w:r w:rsidRPr="00E97CB0">
        <w:rPr>
          <w:rFonts w:ascii="Arial" w:hAnsi="Arial" w:cs="Arial"/>
          <w:b/>
          <w:i/>
        </w:rPr>
        <w:t>is</w:t>
      </w:r>
      <w:r w:rsidRPr="00E97CB0">
        <w:rPr>
          <w:rFonts w:ascii="Arial" w:hAnsi="Arial" w:cs="Arial"/>
          <w:b/>
          <w:i/>
          <w:spacing w:val="3"/>
        </w:rPr>
        <w:t xml:space="preserve"> </w:t>
      </w:r>
      <w:r w:rsidRPr="00E97CB0">
        <w:rPr>
          <w:rFonts w:ascii="Arial" w:hAnsi="Arial" w:cs="Arial"/>
          <w:b/>
          <w:i/>
        </w:rPr>
        <w:t>de</w:t>
      </w:r>
      <w:r w:rsidRPr="00E97CB0">
        <w:rPr>
          <w:rFonts w:ascii="Arial" w:hAnsi="Arial" w:cs="Arial"/>
          <w:b/>
          <w:i/>
          <w:spacing w:val="44"/>
        </w:rPr>
        <w:t xml:space="preserve"> </w:t>
      </w:r>
      <w:r w:rsidRPr="00E97CB0">
        <w:rPr>
          <w:rFonts w:ascii="Arial" w:hAnsi="Arial" w:cs="Arial"/>
          <w:b/>
          <w:i/>
        </w:rPr>
        <w:t>acuerdo</w:t>
      </w:r>
      <w:r w:rsidRPr="00E97CB0">
        <w:rPr>
          <w:rFonts w:ascii="Arial" w:hAnsi="Arial" w:cs="Arial"/>
          <w:b/>
          <w:i/>
          <w:spacing w:val="4"/>
        </w:rPr>
        <w:t xml:space="preserve"> </w:t>
      </w:r>
      <w:r w:rsidRPr="00E97CB0">
        <w:rPr>
          <w:rFonts w:ascii="Arial" w:hAnsi="Arial" w:cs="Arial"/>
          <w:b/>
          <w:i/>
        </w:rPr>
        <w:t>con la e</w:t>
      </w:r>
      <w:r w:rsidRPr="00E97CB0">
        <w:rPr>
          <w:rFonts w:ascii="Arial" w:hAnsi="Arial" w:cs="Arial"/>
          <w:b/>
          <w:i/>
          <w:spacing w:val="-1"/>
        </w:rPr>
        <w:t>s</w:t>
      </w:r>
      <w:r w:rsidRPr="00E97CB0">
        <w:rPr>
          <w:rFonts w:ascii="Arial" w:hAnsi="Arial" w:cs="Arial"/>
          <w:b/>
          <w:i/>
        </w:rPr>
        <w:t>pec</w:t>
      </w:r>
      <w:r w:rsidRPr="00E97CB0">
        <w:rPr>
          <w:rFonts w:ascii="Arial" w:hAnsi="Arial" w:cs="Arial"/>
          <w:b/>
          <w:i/>
          <w:spacing w:val="-2"/>
        </w:rPr>
        <w:t>i</w:t>
      </w:r>
      <w:r w:rsidRPr="00E97CB0">
        <w:rPr>
          <w:rFonts w:ascii="Arial" w:hAnsi="Arial" w:cs="Arial"/>
          <w:b/>
          <w:i/>
          <w:spacing w:val="1"/>
        </w:rPr>
        <w:t>f</w:t>
      </w:r>
      <w:r w:rsidRPr="00E97CB0">
        <w:rPr>
          <w:rFonts w:ascii="Arial" w:hAnsi="Arial" w:cs="Arial"/>
          <w:b/>
          <w:i/>
        </w:rPr>
        <w:t>ic</w:t>
      </w:r>
      <w:r w:rsidRPr="00E97CB0">
        <w:rPr>
          <w:rFonts w:ascii="Arial" w:hAnsi="Arial" w:cs="Arial"/>
          <w:b/>
          <w:i/>
          <w:spacing w:val="-2"/>
        </w:rPr>
        <w:t>i</w:t>
      </w:r>
      <w:r w:rsidRPr="00E97CB0">
        <w:rPr>
          <w:rFonts w:ascii="Arial" w:hAnsi="Arial" w:cs="Arial"/>
          <w:b/>
          <w:i/>
          <w:spacing w:val="1"/>
        </w:rPr>
        <w:t>d</w:t>
      </w:r>
      <w:r w:rsidRPr="00E97CB0">
        <w:rPr>
          <w:rFonts w:ascii="Arial" w:hAnsi="Arial" w:cs="Arial"/>
          <w:b/>
          <w:i/>
        </w:rPr>
        <w:t>ad de la inversión.</w:t>
      </w:r>
    </w:p>
    <w:p w:rsidR="00921904" w:rsidRPr="00921904" w:rsidRDefault="00921904" w:rsidP="00B60590">
      <w:pPr>
        <w:rPr>
          <w:rFonts w:cs="Arial"/>
          <w:color w:val="000000"/>
          <w:spacing w:val="1"/>
          <w:w w:val="103"/>
        </w:rPr>
      </w:pPr>
      <w:r w:rsidRPr="00921904">
        <w:rPr>
          <w:rFonts w:cs="Arial"/>
          <w:color w:val="000000"/>
        </w:rPr>
        <w:lastRenderedPageBreak/>
        <w:t>Pa</w:t>
      </w:r>
      <w:r w:rsidRPr="00921904">
        <w:rPr>
          <w:rFonts w:cs="Arial"/>
          <w:color w:val="000000"/>
          <w:spacing w:val="2"/>
        </w:rPr>
        <w:t>r</w:t>
      </w:r>
      <w:r w:rsidRPr="00921904">
        <w:rPr>
          <w:rFonts w:cs="Arial"/>
          <w:color w:val="000000"/>
        </w:rPr>
        <w:t xml:space="preserve">a conocer que tan específica es la inversión en infancia temprana, es decir, cuánto, cómo y en qué se invierte en alguna de las cuatro categorías de especificidad, se adopta y utiliza la metodología propuesta por </w:t>
      </w:r>
      <w:r w:rsidRPr="00921904">
        <w:rPr>
          <w:rFonts w:cs="Arial"/>
          <w:color w:val="000000"/>
          <w:w w:val="103"/>
        </w:rPr>
        <w:t>Unice</w:t>
      </w:r>
      <w:r w:rsidRPr="00921904">
        <w:rPr>
          <w:rFonts w:cs="Arial"/>
          <w:color w:val="000000"/>
          <w:spacing w:val="1"/>
          <w:w w:val="103"/>
        </w:rPr>
        <w:t>f</w:t>
      </w:r>
      <w:r w:rsidRPr="00921904">
        <w:rPr>
          <w:rStyle w:val="Refdenotaalpie"/>
          <w:rFonts w:cs="Arial"/>
          <w:color w:val="000000"/>
          <w:spacing w:val="1"/>
          <w:w w:val="103"/>
        </w:rPr>
        <w:footnoteReference w:id="7"/>
      </w:r>
      <w:r w:rsidRPr="00921904">
        <w:rPr>
          <w:rFonts w:cs="Arial"/>
          <w:color w:val="000000"/>
          <w:spacing w:val="1"/>
          <w:w w:val="103"/>
        </w:rPr>
        <w:t xml:space="preserve">, que a continuación se presenta: </w:t>
      </w:r>
    </w:p>
    <w:p w:rsidR="00921904" w:rsidRPr="00E97CB0" w:rsidRDefault="00921904" w:rsidP="00B60590">
      <w:pPr>
        <w:spacing w:before="100" w:beforeAutospacing="1" w:after="100" w:afterAutospacing="1"/>
        <w:jc w:val="center"/>
        <w:rPr>
          <w:rFonts w:eastAsia="Arial" w:cs="Arial"/>
          <w:b/>
          <w:bCs/>
          <w:w w:val="103"/>
        </w:rPr>
      </w:pPr>
      <w:r w:rsidRPr="00E97CB0">
        <w:rPr>
          <w:rFonts w:eastAsia="Arial" w:cs="Arial"/>
          <w:b/>
          <w:bCs/>
          <w:w w:val="103"/>
        </w:rPr>
        <w:t>Tabla 2. Especificidad de la inversión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9"/>
        <w:gridCol w:w="7645"/>
      </w:tblGrid>
      <w:tr w:rsidR="00921904" w:rsidRPr="00E97CB0" w:rsidTr="00921904">
        <w:trPr>
          <w:trHeight w:val="283"/>
        </w:trPr>
        <w:tc>
          <w:tcPr>
            <w:tcW w:w="0" w:type="auto"/>
            <w:shd w:val="clear" w:color="auto" w:fill="auto"/>
          </w:tcPr>
          <w:p w:rsidR="00921904" w:rsidRPr="00921904" w:rsidRDefault="00921904" w:rsidP="00921904">
            <w:pPr>
              <w:spacing w:before="100" w:beforeAutospacing="1" w:after="100" w:afterAutospacing="1"/>
              <w:jc w:val="center"/>
              <w:rPr>
                <w:rFonts w:cs="Arial"/>
                <w:b/>
                <w:bCs/>
                <w:color w:val="auto"/>
                <w:lang w:eastAsia="es-MX"/>
              </w:rPr>
            </w:pPr>
            <w:r w:rsidRPr="00921904">
              <w:rPr>
                <w:rFonts w:cs="Arial"/>
                <w:color w:val="auto"/>
                <w:lang w:eastAsia="es-MX"/>
              </w:rPr>
              <w:t>Tipo de Inversión</w:t>
            </w:r>
          </w:p>
        </w:tc>
        <w:tc>
          <w:tcPr>
            <w:tcW w:w="0" w:type="auto"/>
            <w:shd w:val="clear" w:color="auto" w:fill="auto"/>
            <w:vAlign w:val="center"/>
          </w:tcPr>
          <w:p w:rsidR="00921904" w:rsidRPr="00921904" w:rsidRDefault="00921904" w:rsidP="00921904">
            <w:pPr>
              <w:spacing w:before="100" w:beforeAutospacing="1" w:after="100" w:afterAutospacing="1"/>
              <w:jc w:val="center"/>
              <w:rPr>
                <w:rFonts w:cs="Arial"/>
                <w:b/>
                <w:bCs/>
                <w:color w:val="auto"/>
                <w:lang w:eastAsia="es-MX"/>
              </w:rPr>
            </w:pPr>
            <w:r w:rsidRPr="00921904">
              <w:rPr>
                <w:rFonts w:cs="Arial"/>
                <w:color w:val="auto"/>
                <w:lang w:eastAsia="es-MX"/>
              </w:rPr>
              <w:t>Definición</w:t>
            </w:r>
          </w:p>
        </w:tc>
      </w:tr>
      <w:tr w:rsidR="00921904" w:rsidRPr="00E97CB0" w:rsidTr="00921904">
        <w:trPr>
          <w:trHeight w:val="886"/>
        </w:trPr>
        <w:tc>
          <w:tcPr>
            <w:tcW w:w="0" w:type="auto"/>
            <w:shd w:val="clear" w:color="auto" w:fill="auto"/>
            <w:vAlign w:val="center"/>
            <w:hideMark/>
          </w:tcPr>
          <w:p w:rsidR="00921904" w:rsidRPr="00921904" w:rsidRDefault="00921904" w:rsidP="00921904">
            <w:pPr>
              <w:spacing w:before="100" w:beforeAutospacing="1" w:after="100" w:afterAutospacing="1"/>
              <w:jc w:val="center"/>
              <w:rPr>
                <w:rFonts w:cs="Arial"/>
                <w:b/>
                <w:bCs/>
                <w:color w:val="auto"/>
                <w:lang w:eastAsia="es-MX"/>
              </w:rPr>
            </w:pPr>
            <w:r w:rsidRPr="00921904">
              <w:rPr>
                <w:rFonts w:cs="Arial"/>
                <w:b/>
                <w:color w:val="auto"/>
                <w:lang w:eastAsia="es-MX"/>
              </w:rPr>
              <w:t>Inversión Específica</w:t>
            </w:r>
          </w:p>
        </w:tc>
        <w:tc>
          <w:tcPr>
            <w:tcW w:w="0" w:type="auto"/>
            <w:shd w:val="clear" w:color="auto" w:fill="auto"/>
            <w:vAlign w:val="center"/>
            <w:hideMark/>
          </w:tcPr>
          <w:p w:rsidR="00921904" w:rsidRPr="00921904" w:rsidRDefault="00921904" w:rsidP="00921904">
            <w:pPr>
              <w:spacing w:before="100" w:beforeAutospacing="1" w:after="100" w:afterAutospacing="1"/>
              <w:rPr>
                <w:rFonts w:eastAsia="Arial" w:cs="Arial"/>
                <w:color w:val="auto"/>
              </w:rPr>
            </w:pPr>
            <w:r w:rsidRPr="00921904">
              <w:rPr>
                <w:rFonts w:eastAsia="Arial" w:cs="Arial"/>
                <w:color w:val="auto"/>
              </w:rPr>
              <w:t>Es la inversión destinada a financiar las UBP que entregan beneficios directamente a los niños y niñas para asegurar el cumplimiento de sus derechos.</w:t>
            </w:r>
          </w:p>
          <w:p w:rsidR="00921904" w:rsidRPr="00921904" w:rsidRDefault="00921904" w:rsidP="00921904">
            <w:pPr>
              <w:spacing w:before="100" w:beforeAutospacing="1" w:after="100" w:afterAutospacing="1"/>
              <w:rPr>
                <w:rFonts w:cs="Arial"/>
                <w:b/>
                <w:bCs/>
                <w:color w:val="auto"/>
                <w:lang w:eastAsia="es-MX"/>
              </w:rPr>
            </w:pPr>
          </w:p>
        </w:tc>
      </w:tr>
      <w:tr w:rsidR="00921904" w:rsidRPr="00E97CB0" w:rsidTr="00921904">
        <w:trPr>
          <w:trHeight w:val="810"/>
        </w:trPr>
        <w:tc>
          <w:tcPr>
            <w:tcW w:w="0" w:type="auto"/>
            <w:shd w:val="clear" w:color="auto" w:fill="auto"/>
            <w:vAlign w:val="center"/>
            <w:hideMark/>
          </w:tcPr>
          <w:p w:rsidR="00921904" w:rsidRPr="00921904" w:rsidRDefault="00921904" w:rsidP="00921904">
            <w:pPr>
              <w:spacing w:before="100" w:beforeAutospacing="1" w:after="100" w:afterAutospacing="1"/>
              <w:jc w:val="center"/>
              <w:rPr>
                <w:rFonts w:cs="Arial"/>
                <w:b/>
                <w:bCs/>
                <w:color w:val="auto"/>
                <w:lang w:eastAsia="es-MX"/>
              </w:rPr>
            </w:pPr>
            <w:r w:rsidRPr="00921904">
              <w:rPr>
                <w:rFonts w:cs="Arial"/>
                <w:b/>
                <w:color w:val="auto"/>
                <w:lang w:eastAsia="es-MX"/>
              </w:rPr>
              <w:t xml:space="preserve">Inversión </w:t>
            </w:r>
            <w:proofErr w:type="spellStart"/>
            <w:r w:rsidRPr="00921904">
              <w:rPr>
                <w:rFonts w:cs="Arial"/>
                <w:b/>
                <w:color w:val="auto"/>
                <w:lang w:eastAsia="es-MX"/>
              </w:rPr>
              <w:t>Agéntica</w:t>
            </w:r>
            <w:proofErr w:type="spellEnd"/>
          </w:p>
        </w:tc>
        <w:tc>
          <w:tcPr>
            <w:tcW w:w="0" w:type="auto"/>
            <w:shd w:val="clear" w:color="auto" w:fill="auto"/>
            <w:vAlign w:val="center"/>
            <w:hideMark/>
          </w:tcPr>
          <w:p w:rsidR="00921904" w:rsidRPr="00921904" w:rsidRDefault="00921904" w:rsidP="00921904">
            <w:pPr>
              <w:spacing w:before="100" w:beforeAutospacing="1" w:after="100" w:afterAutospacing="1"/>
              <w:rPr>
                <w:rFonts w:cs="Arial"/>
                <w:color w:val="auto"/>
                <w:lang w:eastAsia="es-MX"/>
              </w:rPr>
            </w:pPr>
            <w:r w:rsidRPr="00921904">
              <w:rPr>
                <w:rFonts w:cs="Arial"/>
                <w:color w:val="auto"/>
                <w:lang w:eastAsia="es-MX"/>
              </w:rPr>
              <w:t xml:space="preserve">Es la inversión destinada </w:t>
            </w:r>
            <w:r w:rsidRPr="00921904">
              <w:rPr>
                <w:rFonts w:eastAsia="Arial" w:cs="Arial"/>
                <w:color w:val="auto"/>
              </w:rPr>
              <w:t>a financiar las UBP que promuevan el fortalecimiento de los agentes que actúan a favor de la niñez –padres, tutores y profesionales enfocados en forma exclusiva a la atención de los menores de 5 años –, como agentes del bienestar de la infancia.</w:t>
            </w:r>
          </w:p>
          <w:p w:rsidR="00921904" w:rsidRPr="00921904" w:rsidRDefault="00921904" w:rsidP="00921904">
            <w:pPr>
              <w:spacing w:before="100" w:beforeAutospacing="1" w:after="100" w:afterAutospacing="1"/>
              <w:rPr>
                <w:rFonts w:cs="Arial"/>
                <w:color w:val="auto"/>
                <w:lang w:eastAsia="es-MX"/>
              </w:rPr>
            </w:pPr>
          </w:p>
        </w:tc>
      </w:tr>
      <w:tr w:rsidR="00921904" w:rsidRPr="00E97CB0" w:rsidTr="00921904">
        <w:trPr>
          <w:trHeight w:val="871"/>
        </w:trPr>
        <w:tc>
          <w:tcPr>
            <w:tcW w:w="0" w:type="auto"/>
            <w:shd w:val="clear" w:color="auto" w:fill="auto"/>
            <w:vAlign w:val="center"/>
            <w:hideMark/>
          </w:tcPr>
          <w:p w:rsidR="00921904" w:rsidRPr="00921904" w:rsidRDefault="00921904" w:rsidP="00921904">
            <w:pPr>
              <w:spacing w:before="100" w:beforeAutospacing="1" w:after="100" w:afterAutospacing="1"/>
              <w:jc w:val="center"/>
              <w:rPr>
                <w:rFonts w:cs="Arial"/>
                <w:b/>
                <w:bCs/>
                <w:color w:val="auto"/>
                <w:lang w:eastAsia="es-MX"/>
              </w:rPr>
            </w:pPr>
            <w:r w:rsidRPr="00921904">
              <w:rPr>
                <w:rFonts w:cs="Arial"/>
                <w:b/>
                <w:color w:val="auto"/>
                <w:lang w:eastAsia="es-MX"/>
              </w:rPr>
              <w:t>Inversión en Bienes Públicos</w:t>
            </w:r>
          </w:p>
        </w:tc>
        <w:tc>
          <w:tcPr>
            <w:tcW w:w="0" w:type="auto"/>
            <w:shd w:val="clear" w:color="auto" w:fill="auto"/>
            <w:vAlign w:val="center"/>
            <w:hideMark/>
          </w:tcPr>
          <w:p w:rsidR="00921904" w:rsidRPr="00921904" w:rsidRDefault="00921904" w:rsidP="00921904">
            <w:pPr>
              <w:spacing w:before="100" w:beforeAutospacing="1" w:after="100" w:afterAutospacing="1"/>
              <w:rPr>
                <w:rFonts w:cs="Arial"/>
                <w:color w:val="auto"/>
                <w:lang w:eastAsia="es-MX"/>
              </w:rPr>
            </w:pPr>
            <w:r w:rsidRPr="00921904">
              <w:rPr>
                <w:rFonts w:eastAsia="Arial" w:cs="Arial"/>
                <w:color w:val="auto"/>
              </w:rPr>
              <w:t>Es la inversión destinada a financiar las UBP que proveen servicios prestados de forma abierta a la sociedad y que hayan estado al menos parcialmente diseñados para atender necesidades específicas de los niños y niñas menores de 5 años.</w:t>
            </w:r>
          </w:p>
          <w:p w:rsidR="00921904" w:rsidRPr="00921904" w:rsidRDefault="00921904" w:rsidP="00921904">
            <w:pPr>
              <w:spacing w:before="100" w:beforeAutospacing="1" w:after="100" w:afterAutospacing="1"/>
              <w:rPr>
                <w:rFonts w:cs="Arial"/>
                <w:color w:val="auto"/>
                <w:lang w:eastAsia="es-MX"/>
              </w:rPr>
            </w:pPr>
          </w:p>
        </w:tc>
      </w:tr>
      <w:tr w:rsidR="00921904" w:rsidRPr="00E97CB0" w:rsidTr="00921904">
        <w:trPr>
          <w:trHeight w:val="817"/>
        </w:trPr>
        <w:tc>
          <w:tcPr>
            <w:tcW w:w="0" w:type="auto"/>
            <w:shd w:val="clear" w:color="auto" w:fill="auto"/>
            <w:vAlign w:val="center"/>
            <w:hideMark/>
          </w:tcPr>
          <w:p w:rsidR="00921904" w:rsidRPr="00921904" w:rsidRDefault="00921904" w:rsidP="00921904">
            <w:pPr>
              <w:spacing w:before="100" w:beforeAutospacing="1" w:after="100" w:afterAutospacing="1"/>
              <w:jc w:val="center"/>
              <w:rPr>
                <w:rFonts w:cs="Arial"/>
                <w:b/>
                <w:bCs/>
                <w:color w:val="auto"/>
                <w:lang w:eastAsia="es-MX"/>
              </w:rPr>
            </w:pPr>
            <w:r w:rsidRPr="00921904">
              <w:rPr>
                <w:rFonts w:cs="Arial"/>
                <w:b/>
                <w:color w:val="auto"/>
                <w:lang w:eastAsia="es-MX"/>
              </w:rPr>
              <w:lastRenderedPageBreak/>
              <w:t>Inversión Ampliada</w:t>
            </w:r>
          </w:p>
        </w:tc>
        <w:tc>
          <w:tcPr>
            <w:tcW w:w="0" w:type="auto"/>
            <w:shd w:val="clear" w:color="auto" w:fill="auto"/>
            <w:vAlign w:val="center"/>
            <w:hideMark/>
          </w:tcPr>
          <w:p w:rsidR="00921904" w:rsidRPr="00921904" w:rsidRDefault="00921904" w:rsidP="00921904">
            <w:pPr>
              <w:spacing w:before="100" w:beforeAutospacing="1" w:after="100" w:afterAutospacing="1"/>
              <w:rPr>
                <w:rFonts w:cs="Arial"/>
                <w:color w:val="auto"/>
                <w:lang w:eastAsia="es-MX"/>
              </w:rPr>
            </w:pPr>
            <w:r w:rsidRPr="00921904">
              <w:rPr>
                <w:rFonts w:cs="Arial"/>
                <w:color w:val="auto"/>
                <w:lang w:eastAsia="es-MX"/>
              </w:rPr>
              <w:t xml:space="preserve">Es la inversión destinada a financiar </w:t>
            </w:r>
            <w:r w:rsidRPr="00921904">
              <w:rPr>
                <w:rFonts w:eastAsia="Arial" w:cs="Arial"/>
                <w:color w:val="auto"/>
              </w:rPr>
              <w:t>las UBP que atienden a grupos de la población vulnerable en la que los niños de este grupo de edad representan una fracción importante, y que tienen elementos que atienden a estos últimos</w:t>
            </w:r>
            <w:r w:rsidRPr="00921904">
              <w:rPr>
                <w:rFonts w:eastAsia="Arial" w:cs="Arial"/>
                <w:color w:val="auto"/>
                <w:vertAlign w:val="superscript"/>
              </w:rPr>
              <w:footnoteReference w:id="8"/>
            </w:r>
            <w:r w:rsidRPr="00921904">
              <w:rPr>
                <w:rFonts w:eastAsia="Arial" w:cs="Arial"/>
                <w:color w:val="auto"/>
              </w:rPr>
              <w:t>.</w:t>
            </w:r>
          </w:p>
          <w:p w:rsidR="00921904" w:rsidRPr="00921904" w:rsidRDefault="00921904" w:rsidP="00921904">
            <w:pPr>
              <w:pStyle w:val="Sinespaciado"/>
              <w:spacing w:before="100" w:beforeAutospacing="1" w:after="100" w:afterAutospacing="1"/>
              <w:rPr>
                <w:color w:val="auto"/>
                <w:sz w:val="24"/>
                <w:lang w:eastAsia="es-MX"/>
              </w:rPr>
            </w:pPr>
          </w:p>
        </w:tc>
      </w:tr>
    </w:tbl>
    <w:p w:rsidR="00921904" w:rsidRPr="00E97CB0" w:rsidRDefault="00921904" w:rsidP="00B60590">
      <w:pPr>
        <w:spacing w:before="100" w:beforeAutospacing="1" w:after="100" w:afterAutospacing="1"/>
        <w:jc w:val="center"/>
        <w:rPr>
          <w:rFonts w:eastAsia="Arial" w:cs="Arial"/>
        </w:rPr>
      </w:pPr>
      <w:r w:rsidRPr="00E97CB0">
        <w:rPr>
          <w:rFonts w:eastAsia="Arial" w:cs="Arial"/>
        </w:rPr>
        <w:t>Fuente: Elaboración propia basada en Inversión Pública en la Infancia y la Adolescencia en México (Unicef, 2011).</w:t>
      </w:r>
    </w:p>
    <w:p w:rsidR="00921904" w:rsidRPr="00E97CB0" w:rsidRDefault="00921904" w:rsidP="00921904">
      <w:pPr>
        <w:pStyle w:val="Prrafodelista"/>
        <w:widowControl w:val="0"/>
        <w:numPr>
          <w:ilvl w:val="0"/>
          <w:numId w:val="10"/>
        </w:numPr>
        <w:spacing w:before="100" w:beforeAutospacing="1" w:after="100" w:afterAutospacing="1" w:line="240" w:lineRule="auto"/>
        <w:ind w:left="0" w:firstLine="567"/>
        <w:rPr>
          <w:rFonts w:ascii="Arial" w:hAnsi="Arial" w:cs="Arial"/>
          <w:b/>
          <w:i/>
        </w:rPr>
      </w:pPr>
      <w:r w:rsidRPr="00E97CB0">
        <w:rPr>
          <w:rFonts w:ascii="Arial" w:hAnsi="Arial" w:cs="Arial"/>
          <w:b/>
          <w:i/>
        </w:rPr>
        <w:t>Análisis de Programas Presupuestarios (PP)</w:t>
      </w:r>
    </w:p>
    <w:p w:rsidR="00921904" w:rsidRPr="00921904" w:rsidRDefault="00921904" w:rsidP="00B60590">
      <w:pPr>
        <w:rPr>
          <w:rFonts w:cs="Arial"/>
          <w:color w:val="000000"/>
        </w:rPr>
      </w:pPr>
      <w:r w:rsidRPr="00921904">
        <w:rPr>
          <w:rFonts w:cs="Arial"/>
          <w:color w:val="000000"/>
        </w:rPr>
        <w:t>Se identifican y clasifican, a través de las UBP, los programas presupuestarios que en su totalidad o una parte de ellos considera intervenciones orientadas a atender las necesidades de la infancia temprana.</w:t>
      </w:r>
    </w:p>
    <w:p w:rsidR="00921904" w:rsidRPr="00921904" w:rsidRDefault="00921904" w:rsidP="00B60590">
      <w:pPr>
        <w:rPr>
          <w:rFonts w:cs="Arial"/>
          <w:color w:val="000000"/>
        </w:rPr>
      </w:pPr>
    </w:p>
    <w:p w:rsidR="00921904" w:rsidRPr="00921904" w:rsidRDefault="00921904" w:rsidP="00B60590">
      <w:pPr>
        <w:rPr>
          <w:rFonts w:cs="Arial"/>
          <w:color w:val="000000"/>
        </w:rPr>
      </w:pPr>
      <w:r w:rsidRPr="00921904">
        <w:rPr>
          <w:rFonts w:cs="Arial"/>
          <w:color w:val="000000"/>
        </w:rPr>
        <w:t>Este análisis permite conocer cuál es la contribución de cada programa presupuestario en la implementación de la política estatal orientada a la población de 0 a 5 años.</w:t>
      </w:r>
    </w:p>
    <w:p w:rsidR="00921904" w:rsidRPr="00E97CB0" w:rsidRDefault="00921904" w:rsidP="00921904">
      <w:pPr>
        <w:pStyle w:val="Prrafodelista"/>
        <w:widowControl w:val="0"/>
        <w:numPr>
          <w:ilvl w:val="0"/>
          <w:numId w:val="10"/>
        </w:numPr>
        <w:spacing w:before="100" w:beforeAutospacing="1" w:after="100" w:afterAutospacing="1" w:line="240" w:lineRule="auto"/>
        <w:ind w:left="0" w:firstLine="709"/>
        <w:rPr>
          <w:rFonts w:ascii="Arial" w:hAnsi="Arial" w:cs="Arial"/>
          <w:b/>
          <w:i/>
        </w:rPr>
      </w:pPr>
      <w:r w:rsidRPr="00E97CB0">
        <w:rPr>
          <w:rFonts w:ascii="Arial" w:hAnsi="Arial" w:cs="Arial"/>
          <w:b/>
          <w:i/>
        </w:rPr>
        <w:t>Análisis de Objetivos de Desarrollo Sostenible (ODS)</w:t>
      </w:r>
      <w:r w:rsidRPr="00E97CB0">
        <w:rPr>
          <w:rStyle w:val="Refdenotaalpie"/>
          <w:rFonts w:ascii="Arial" w:hAnsi="Arial" w:cs="Arial"/>
        </w:rPr>
        <w:footnoteReference w:id="9"/>
      </w:r>
    </w:p>
    <w:p w:rsidR="00921904" w:rsidRPr="00E97CB0" w:rsidRDefault="00921904" w:rsidP="00B60590">
      <w:pPr>
        <w:spacing w:before="100" w:beforeAutospacing="1" w:after="100" w:afterAutospacing="1"/>
        <w:rPr>
          <w:rFonts w:eastAsia="Arial" w:cs="Arial"/>
        </w:rPr>
      </w:pPr>
      <w:r w:rsidRPr="00E97CB0">
        <w:rPr>
          <w:rFonts w:cs="Arial"/>
        </w:rPr>
        <w:lastRenderedPageBreak/>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E97CB0">
        <w:rPr>
          <w:rFonts w:eastAsia="Arial" w:cs="Arial"/>
          <w:vertAlign w:val="superscript"/>
        </w:rPr>
        <w:footnoteReference w:id="10"/>
      </w:r>
      <w:r w:rsidRPr="00E97CB0">
        <w:rPr>
          <w:rFonts w:eastAsia="Arial" w:cs="Arial"/>
        </w:rPr>
        <w:t>.</w:t>
      </w:r>
    </w:p>
    <w:p w:rsidR="00921904" w:rsidRPr="00E97CB0" w:rsidRDefault="00921904" w:rsidP="00B60590">
      <w:pPr>
        <w:spacing w:before="100" w:beforeAutospacing="1" w:after="100" w:afterAutospacing="1"/>
        <w:rPr>
          <w:rFonts w:cs="Arial"/>
        </w:rPr>
      </w:pPr>
      <w:r w:rsidRPr="00E97CB0">
        <w:rPr>
          <w:rFonts w:cs="Arial"/>
        </w:rPr>
        <w:t>Se analizan las UBP del Anexo para identificar las asignaciones presupuestarias a los programas y acciones clasificados como inversión para la infancia temprana en el Estado que contribuyen al cumplimiento de las metas de los ODS. La inclusión de los ODS es fundamental al formar parte de los compromisos del Plan Estatal de Desarrollo 2018-2024.</w:t>
      </w:r>
    </w:p>
    <w:p w:rsidR="00921904" w:rsidRPr="00E97CB0" w:rsidRDefault="00921904" w:rsidP="00B60590">
      <w:pPr>
        <w:spacing w:before="100" w:beforeAutospacing="1" w:after="100" w:afterAutospacing="1"/>
        <w:rPr>
          <w:rFonts w:eastAsia="Arial" w:cs="Arial"/>
        </w:rPr>
      </w:pPr>
      <w:r w:rsidRPr="00E97CB0">
        <w:rPr>
          <w:rFonts w:cs="Arial"/>
          <w:b/>
        </w:rPr>
        <w:t xml:space="preserve"> Análisis de Resultados</w:t>
      </w:r>
    </w:p>
    <w:p w:rsidR="00921904" w:rsidRPr="00E97CB0" w:rsidRDefault="00921904" w:rsidP="00B60590">
      <w:pPr>
        <w:rPr>
          <w:rFonts w:cs="Arial"/>
          <w:b/>
          <w:bCs/>
          <w:color w:val="000000"/>
          <w:lang w:eastAsia="es-MX"/>
        </w:rPr>
      </w:pPr>
      <w:r w:rsidRPr="00E97CB0">
        <w:rPr>
          <w:rFonts w:eastAsia="Arial" w:cs="Arial"/>
        </w:rPr>
        <w:t xml:space="preserve">La inversión en infancia temprana considerada en el Presupuesto de Egresos 2021 es de 3 mil 721 millones 190 mil 895 pesos, lo que representa el 27%, de lo que se invierte en la población de 0 a 17 años (Tabla 3). </w:t>
      </w:r>
    </w:p>
    <w:p w:rsidR="00921904" w:rsidRPr="00E97CB0" w:rsidRDefault="00921904" w:rsidP="00B60590">
      <w:pPr>
        <w:rPr>
          <w:rFonts w:cs="Arial"/>
          <w:b/>
          <w:bCs/>
          <w:color w:val="000000"/>
          <w:lang w:eastAsia="es-MX"/>
        </w:rPr>
      </w:pPr>
    </w:p>
    <w:p w:rsidR="00921904" w:rsidRPr="00E97CB0" w:rsidRDefault="00921904" w:rsidP="00B60590">
      <w:pPr>
        <w:spacing w:before="100" w:beforeAutospacing="1" w:after="100" w:afterAutospacing="1"/>
        <w:jc w:val="center"/>
        <w:rPr>
          <w:rFonts w:eastAsia="Arial" w:cs="Arial"/>
          <w:b/>
          <w:bCs/>
          <w:w w:val="103"/>
        </w:rPr>
      </w:pPr>
      <w:r w:rsidRPr="00E97CB0">
        <w:rPr>
          <w:rFonts w:eastAsia="Arial" w:cs="Arial"/>
          <w:b/>
          <w:bCs/>
          <w:w w:val="103"/>
        </w:rPr>
        <w:t>Tabla 3. Inversión en infancia y adolescencia e infancia temprana</w:t>
      </w:r>
    </w:p>
    <w:tbl>
      <w:tblPr>
        <w:tblW w:w="8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3"/>
        <w:gridCol w:w="2688"/>
      </w:tblGrid>
      <w:tr w:rsidR="00921904" w:rsidRPr="00E97CB0" w:rsidTr="00B60590">
        <w:trPr>
          <w:trHeight w:val="498"/>
          <w:jc w:val="center"/>
        </w:trPr>
        <w:tc>
          <w:tcPr>
            <w:tcW w:w="5613" w:type="dxa"/>
            <w:shd w:val="clear" w:color="auto" w:fill="auto"/>
            <w:noWrap/>
            <w:vAlign w:val="center"/>
            <w:hideMark/>
          </w:tcPr>
          <w:p w:rsidR="00921904" w:rsidRPr="00E97CB0" w:rsidRDefault="00921904" w:rsidP="00B60590">
            <w:pPr>
              <w:spacing w:before="100" w:beforeAutospacing="1" w:after="100" w:afterAutospacing="1"/>
              <w:jc w:val="center"/>
              <w:rPr>
                <w:rFonts w:cs="Arial"/>
                <w:b/>
                <w:bCs/>
              </w:rPr>
            </w:pPr>
            <w:r w:rsidRPr="00E97CB0">
              <w:rPr>
                <w:rFonts w:cs="Arial"/>
                <w:b/>
                <w:bCs/>
              </w:rPr>
              <w:t>Categorías</w:t>
            </w:r>
          </w:p>
        </w:tc>
        <w:tc>
          <w:tcPr>
            <w:tcW w:w="2688" w:type="dxa"/>
            <w:shd w:val="clear" w:color="auto" w:fill="auto"/>
            <w:noWrap/>
            <w:vAlign w:val="center"/>
            <w:hideMark/>
          </w:tcPr>
          <w:p w:rsidR="00921904" w:rsidRPr="00E97CB0" w:rsidRDefault="00921904" w:rsidP="00B60590">
            <w:pPr>
              <w:spacing w:before="100" w:beforeAutospacing="1" w:after="100" w:afterAutospacing="1"/>
              <w:jc w:val="center"/>
              <w:rPr>
                <w:rFonts w:cs="Arial"/>
                <w:b/>
              </w:rPr>
            </w:pPr>
            <w:r w:rsidRPr="00E97CB0">
              <w:rPr>
                <w:rFonts w:cs="Arial"/>
                <w:b/>
                <w:bCs/>
              </w:rPr>
              <w:t>Inversión (pesos)</w:t>
            </w:r>
          </w:p>
        </w:tc>
      </w:tr>
      <w:tr w:rsidR="00921904" w:rsidRPr="00E97CB0" w:rsidTr="00B60590">
        <w:trPr>
          <w:trHeight w:val="105"/>
          <w:jc w:val="center"/>
        </w:trPr>
        <w:tc>
          <w:tcPr>
            <w:tcW w:w="5613" w:type="dxa"/>
            <w:shd w:val="clear" w:color="auto" w:fill="auto"/>
            <w:noWrap/>
            <w:vAlign w:val="center"/>
            <w:hideMark/>
          </w:tcPr>
          <w:p w:rsidR="00921904" w:rsidRPr="00E97CB0" w:rsidRDefault="00921904" w:rsidP="00B60590">
            <w:pPr>
              <w:spacing w:before="100" w:beforeAutospacing="1" w:after="100" w:afterAutospacing="1"/>
              <w:rPr>
                <w:rFonts w:cs="Arial"/>
                <w:b/>
                <w:bCs/>
                <w:lang w:eastAsia="es-MX"/>
              </w:rPr>
            </w:pPr>
            <w:r w:rsidRPr="00E97CB0">
              <w:rPr>
                <w:rFonts w:cs="Arial"/>
                <w:b/>
                <w:bCs/>
                <w:lang w:eastAsia="es-MX"/>
              </w:rPr>
              <w:t>Presupuesto no destinado a inversión en infancia</w:t>
            </w:r>
          </w:p>
        </w:tc>
        <w:tc>
          <w:tcPr>
            <w:tcW w:w="2688" w:type="dxa"/>
            <w:shd w:val="clear" w:color="auto" w:fill="auto"/>
            <w:noWrap/>
            <w:vAlign w:val="center"/>
            <w:hideMark/>
          </w:tcPr>
          <w:p w:rsidR="00921904" w:rsidRPr="00E97CB0" w:rsidRDefault="00921904" w:rsidP="00B60590">
            <w:pPr>
              <w:spacing w:before="100" w:beforeAutospacing="1" w:after="100" w:afterAutospacing="1"/>
              <w:jc w:val="right"/>
              <w:rPr>
                <w:rFonts w:cs="Arial"/>
                <w:b/>
                <w:bCs/>
                <w:lang w:eastAsia="es-MX"/>
              </w:rPr>
            </w:pPr>
            <w:r w:rsidRPr="00E97CB0">
              <w:rPr>
                <w:rFonts w:cs="Arial"/>
                <w:b/>
                <w:bCs/>
                <w:lang w:eastAsia="es-MX"/>
              </w:rPr>
              <w:t>27,280,258,902</w:t>
            </w:r>
          </w:p>
        </w:tc>
      </w:tr>
      <w:tr w:rsidR="00921904" w:rsidRPr="00E97CB0" w:rsidTr="00B60590">
        <w:trPr>
          <w:trHeight w:val="105"/>
          <w:jc w:val="center"/>
        </w:trPr>
        <w:tc>
          <w:tcPr>
            <w:tcW w:w="5613" w:type="dxa"/>
            <w:shd w:val="clear" w:color="auto" w:fill="auto"/>
            <w:noWrap/>
            <w:vAlign w:val="center"/>
            <w:hideMark/>
          </w:tcPr>
          <w:p w:rsidR="00921904" w:rsidRPr="00E97CB0" w:rsidRDefault="00921904" w:rsidP="00B60590">
            <w:pPr>
              <w:spacing w:before="100" w:beforeAutospacing="1" w:after="100" w:afterAutospacing="1"/>
              <w:rPr>
                <w:rFonts w:cs="Arial"/>
                <w:b/>
                <w:bCs/>
                <w:lang w:eastAsia="es-MX"/>
              </w:rPr>
            </w:pPr>
            <w:r w:rsidRPr="00E97CB0">
              <w:rPr>
                <w:rFonts w:cs="Arial"/>
                <w:b/>
                <w:bCs/>
                <w:lang w:eastAsia="es-MX"/>
              </w:rPr>
              <w:lastRenderedPageBreak/>
              <w:t>Inversión en infancia</w:t>
            </w:r>
          </w:p>
        </w:tc>
        <w:tc>
          <w:tcPr>
            <w:tcW w:w="2688" w:type="dxa"/>
            <w:shd w:val="clear" w:color="auto" w:fill="auto"/>
            <w:noWrap/>
            <w:vAlign w:val="center"/>
            <w:hideMark/>
          </w:tcPr>
          <w:p w:rsidR="00921904" w:rsidRPr="00E97CB0" w:rsidRDefault="00921904" w:rsidP="00B60590">
            <w:pPr>
              <w:spacing w:before="100" w:beforeAutospacing="1" w:after="100" w:afterAutospacing="1"/>
              <w:jc w:val="right"/>
              <w:rPr>
                <w:rFonts w:cs="Arial"/>
                <w:b/>
                <w:bCs/>
                <w:lang w:eastAsia="es-MX"/>
              </w:rPr>
            </w:pPr>
            <w:r w:rsidRPr="00E97CB0">
              <w:rPr>
                <w:rFonts w:cs="Arial"/>
                <w:b/>
                <w:bCs/>
                <w:lang w:eastAsia="es-MX"/>
              </w:rPr>
              <w:t>13,855,844,926</w:t>
            </w:r>
          </w:p>
        </w:tc>
      </w:tr>
      <w:tr w:rsidR="00921904" w:rsidRPr="00E97CB0" w:rsidTr="00B60590">
        <w:trPr>
          <w:trHeight w:val="105"/>
          <w:jc w:val="center"/>
        </w:trPr>
        <w:tc>
          <w:tcPr>
            <w:tcW w:w="5613" w:type="dxa"/>
            <w:shd w:val="clear" w:color="auto" w:fill="auto"/>
            <w:noWrap/>
            <w:vAlign w:val="center"/>
            <w:hideMark/>
          </w:tcPr>
          <w:p w:rsidR="00921904" w:rsidRPr="00E97CB0" w:rsidRDefault="00921904" w:rsidP="00921904">
            <w:pPr>
              <w:pStyle w:val="Prrafodelista"/>
              <w:numPr>
                <w:ilvl w:val="0"/>
                <w:numId w:val="11"/>
              </w:numPr>
              <w:spacing w:before="100" w:beforeAutospacing="1" w:after="100" w:afterAutospacing="1" w:line="240" w:lineRule="auto"/>
              <w:ind w:left="0"/>
              <w:jc w:val="left"/>
              <w:rPr>
                <w:rFonts w:ascii="Arial" w:hAnsi="Arial" w:cs="Arial"/>
                <w:bCs/>
                <w:lang w:eastAsia="es-MX"/>
              </w:rPr>
            </w:pPr>
            <w:r w:rsidRPr="00E97CB0">
              <w:rPr>
                <w:rFonts w:ascii="Arial" w:hAnsi="Arial" w:cs="Arial"/>
                <w:bCs/>
                <w:lang w:eastAsia="es-MX"/>
              </w:rPr>
              <w:t>Población de 6 a 17 años</w:t>
            </w:r>
          </w:p>
        </w:tc>
        <w:tc>
          <w:tcPr>
            <w:tcW w:w="2688" w:type="dxa"/>
            <w:shd w:val="clear" w:color="auto" w:fill="auto"/>
            <w:noWrap/>
            <w:vAlign w:val="center"/>
            <w:hideMark/>
          </w:tcPr>
          <w:p w:rsidR="00921904" w:rsidRPr="00E97CB0" w:rsidRDefault="00921904" w:rsidP="00B60590">
            <w:pPr>
              <w:spacing w:before="100" w:beforeAutospacing="1" w:after="100" w:afterAutospacing="1"/>
              <w:jc w:val="right"/>
              <w:rPr>
                <w:rFonts w:cs="Arial"/>
                <w:bCs/>
                <w:lang w:eastAsia="es-MX"/>
              </w:rPr>
            </w:pPr>
            <w:r w:rsidRPr="00E97CB0">
              <w:rPr>
                <w:rFonts w:cs="Arial"/>
                <w:bCs/>
                <w:lang w:eastAsia="es-MX"/>
              </w:rPr>
              <w:t>10,134,653,401</w:t>
            </w:r>
          </w:p>
        </w:tc>
      </w:tr>
      <w:tr w:rsidR="00921904" w:rsidRPr="00E97CB0" w:rsidTr="00B60590">
        <w:trPr>
          <w:trHeight w:val="105"/>
          <w:jc w:val="center"/>
        </w:trPr>
        <w:tc>
          <w:tcPr>
            <w:tcW w:w="5613" w:type="dxa"/>
            <w:shd w:val="clear" w:color="auto" w:fill="auto"/>
            <w:noWrap/>
            <w:vAlign w:val="center"/>
            <w:hideMark/>
          </w:tcPr>
          <w:p w:rsidR="00921904" w:rsidRPr="00E97CB0" w:rsidRDefault="00921904" w:rsidP="00921904">
            <w:pPr>
              <w:pStyle w:val="Prrafodelista"/>
              <w:numPr>
                <w:ilvl w:val="0"/>
                <w:numId w:val="11"/>
              </w:numPr>
              <w:spacing w:before="100" w:beforeAutospacing="1" w:after="100" w:afterAutospacing="1" w:line="240" w:lineRule="auto"/>
              <w:ind w:left="0"/>
              <w:jc w:val="left"/>
              <w:rPr>
                <w:rFonts w:ascii="Arial" w:hAnsi="Arial" w:cs="Arial"/>
                <w:bCs/>
                <w:lang w:eastAsia="es-MX"/>
              </w:rPr>
            </w:pPr>
            <w:r w:rsidRPr="00E97CB0">
              <w:rPr>
                <w:rFonts w:ascii="Arial" w:hAnsi="Arial" w:cs="Arial"/>
                <w:bCs/>
                <w:lang w:eastAsia="es-MX"/>
              </w:rPr>
              <w:t>Infancia temprana (0 a 5 años)</w:t>
            </w:r>
          </w:p>
        </w:tc>
        <w:tc>
          <w:tcPr>
            <w:tcW w:w="2688" w:type="dxa"/>
            <w:shd w:val="clear" w:color="auto" w:fill="auto"/>
            <w:noWrap/>
            <w:vAlign w:val="center"/>
            <w:hideMark/>
          </w:tcPr>
          <w:p w:rsidR="00921904" w:rsidRPr="00E97CB0" w:rsidRDefault="00921904" w:rsidP="00B60590">
            <w:pPr>
              <w:spacing w:before="100" w:beforeAutospacing="1" w:after="100" w:afterAutospacing="1"/>
              <w:jc w:val="right"/>
              <w:rPr>
                <w:rFonts w:cs="Arial"/>
                <w:bCs/>
                <w:lang w:eastAsia="es-MX"/>
              </w:rPr>
            </w:pPr>
            <w:r w:rsidRPr="00E97CB0">
              <w:rPr>
                <w:rFonts w:cs="Arial"/>
                <w:bCs/>
                <w:lang w:eastAsia="es-MX"/>
              </w:rPr>
              <w:t>3,721,190,895</w:t>
            </w:r>
          </w:p>
        </w:tc>
      </w:tr>
      <w:tr w:rsidR="00921904" w:rsidRPr="00E97CB0" w:rsidTr="00B60590">
        <w:trPr>
          <w:trHeight w:val="299"/>
          <w:jc w:val="center"/>
        </w:trPr>
        <w:tc>
          <w:tcPr>
            <w:tcW w:w="5613" w:type="dxa"/>
            <w:shd w:val="clear" w:color="auto" w:fill="auto"/>
            <w:noWrap/>
            <w:vAlign w:val="center"/>
            <w:hideMark/>
          </w:tcPr>
          <w:p w:rsidR="00921904" w:rsidRPr="00E97CB0" w:rsidRDefault="00921904" w:rsidP="00B60590">
            <w:pPr>
              <w:spacing w:before="100" w:beforeAutospacing="1" w:after="100" w:afterAutospacing="1"/>
              <w:jc w:val="right"/>
              <w:rPr>
                <w:rFonts w:cs="Arial"/>
                <w:b/>
              </w:rPr>
            </w:pPr>
            <w:r w:rsidRPr="00E97CB0">
              <w:rPr>
                <w:rFonts w:cs="Arial"/>
                <w:b/>
                <w:bCs/>
              </w:rPr>
              <w:t>Total</w:t>
            </w:r>
          </w:p>
        </w:tc>
        <w:tc>
          <w:tcPr>
            <w:tcW w:w="2688" w:type="dxa"/>
            <w:shd w:val="clear" w:color="auto" w:fill="auto"/>
            <w:noWrap/>
            <w:vAlign w:val="center"/>
            <w:hideMark/>
          </w:tcPr>
          <w:p w:rsidR="00921904" w:rsidRPr="00E97CB0" w:rsidRDefault="00921904" w:rsidP="00B60590">
            <w:pPr>
              <w:spacing w:before="100" w:beforeAutospacing="1" w:after="100" w:afterAutospacing="1"/>
              <w:jc w:val="right"/>
              <w:rPr>
                <w:rFonts w:cs="Arial"/>
                <w:b/>
              </w:rPr>
            </w:pPr>
            <w:r w:rsidRPr="00E97CB0">
              <w:rPr>
                <w:rFonts w:cs="Arial"/>
                <w:b/>
              </w:rPr>
              <w:t>41,136,103,198</w:t>
            </w:r>
          </w:p>
        </w:tc>
      </w:tr>
    </w:tbl>
    <w:p w:rsidR="00921904" w:rsidRPr="00E97CB0" w:rsidRDefault="00921904" w:rsidP="00B60590">
      <w:pPr>
        <w:spacing w:before="100" w:beforeAutospacing="1" w:after="100" w:afterAutospacing="1"/>
        <w:jc w:val="center"/>
        <w:rPr>
          <w:rFonts w:eastAsia="Arial" w:cs="Arial"/>
        </w:rPr>
      </w:pPr>
      <w:r w:rsidRPr="00E97CB0">
        <w:rPr>
          <w:rFonts w:eastAsia="Arial" w:cs="Arial"/>
        </w:rPr>
        <w:t>Fuente: Elaboración propia.</w:t>
      </w:r>
    </w:p>
    <w:p w:rsidR="00921904" w:rsidRPr="00E97CB0" w:rsidRDefault="00921904" w:rsidP="00B60590">
      <w:pPr>
        <w:spacing w:before="100" w:beforeAutospacing="1" w:after="100" w:afterAutospacing="1"/>
        <w:rPr>
          <w:rFonts w:eastAsia="Arial" w:cs="Arial"/>
        </w:rPr>
      </w:pPr>
      <w:r w:rsidRPr="00E97CB0">
        <w:rPr>
          <w:rFonts w:eastAsia="Arial" w:cs="Arial"/>
        </w:rPr>
        <w:t xml:space="preserve">Por otra </w:t>
      </w:r>
      <w:proofErr w:type="gramStart"/>
      <w:r w:rsidRPr="00E97CB0">
        <w:rPr>
          <w:rFonts w:eastAsia="Arial" w:cs="Arial"/>
        </w:rPr>
        <w:t>parte</w:t>
      </w:r>
      <w:proofErr w:type="gramEnd"/>
      <w:r w:rsidRPr="00E97CB0">
        <w:rPr>
          <w:rFonts w:eastAsia="Arial" w:cs="Arial"/>
        </w:rPr>
        <w:t xml:space="preserve"> la inversión en infancia temprana representa el 9% del total del presupuesto estatal y el 11.55% del gasto programable.</w:t>
      </w:r>
    </w:p>
    <w:p w:rsidR="00921904" w:rsidRPr="00E97CB0" w:rsidRDefault="00921904" w:rsidP="00B60590">
      <w:pPr>
        <w:spacing w:before="100" w:beforeAutospacing="1" w:after="100" w:afterAutospacing="1"/>
        <w:rPr>
          <w:rFonts w:eastAsia="Arial" w:cs="Arial"/>
        </w:rPr>
      </w:pPr>
      <w:r w:rsidRPr="00E97CB0">
        <w:rPr>
          <w:rFonts w:eastAsia="Arial" w:cs="Arial"/>
        </w:rPr>
        <w:t xml:space="preserve">En cuanto al enfoque por derechos, la inversión en infancia temprana centra su atención en dos derechos: </w:t>
      </w:r>
    </w:p>
    <w:p w:rsidR="00921904" w:rsidRPr="00E97CB0" w:rsidRDefault="00921904" w:rsidP="00921904">
      <w:pPr>
        <w:pStyle w:val="Prrafodelista"/>
        <w:numPr>
          <w:ilvl w:val="0"/>
          <w:numId w:val="11"/>
        </w:numPr>
        <w:spacing w:before="100" w:beforeAutospacing="1" w:after="100" w:afterAutospacing="1" w:line="259" w:lineRule="auto"/>
        <w:rPr>
          <w:rFonts w:ascii="Arial" w:eastAsia="Arial" w:hAnsi="Arial" w:cs="Arial"/>
        </w:rPr>
      </w:pPr>
      <w:r w:rsidRPr="00E97CB0">
        <w:rPr>
          <w:rFonts w:ascii="Arial" w:eastAsia="Arial" w:hAnsi="Arial" w:cs="Arial"/>
        </w:rPr>
        <w:t>El “derecho al desarrollo” cuyo importe corresponde al 62.55% del total en inversión, y se distribuye en la atención educativa, recreativa y de asistencia social de los niños de 0 a 5 años.</w:t>
      </w:r>
    </w:p>
    <w:p w:rsidR="00921904" w:rsidRPr="00E97CB0" w:rsidRDefault="00921904" w:rsidP="00921904">
      <w:pPr>
        <w:pStyle w:val="Prrafodelista"/>
        <w:numPr>
          <w:ilvl w:val="0"/>
          <w:numId w:val="11"/>
        </w:numPr>
        <w:spacing w:before="100" w:beforeAutospacing="1" w:after="100" w:afterAutospacing="1" w:line="259" w:lineRule="auto"/>
        <w:rPr>
          <w:rFonts w:ascii="Arial" w:eastAsia="Arial" w:hAnsi="Arial" w:cs="Arial"/>
        </w:rPr>
      </w:pPr>
      <w:r w:rsidRPr="00E97CB0">
        <w:rPr>
          <w:rFonts w:ascii="Arial" w:eastAsia="Arial" w:hAnsi="Arial" w:cs="Arial"/>
        </w:rPr>
        <w:t>El “derecho la supervivencia” concentra el 34.76% de la inversión total destinada a Infancia temprana y contempla acciones en beneficio de la salud y nutrición de los niños de 0 a 5 años.</w:t>
      </w:r>
    </w:p>
    <w:p w:rsidR="00921904" w:rsidRPr="00E97CB0" w:rsidRDefault="00921904" w:rsidP="00B60590">
      <w:pPr>
        <w:spacing w:before="100" w:beforeAutospacing="1" w:after="100" w:afterAutospacing="1"/>
        <w:jc w:val="center"/>
        <w:rPr>
          <w:rFonts w:eastAsia="Arial" w:cs="Arial"/>
          <w:b/>
          <w:bCs/>
          <w:color w:val="121D56"/>
          <w:w w:val="103"/>
        </w:rPr>
      </w:pPr>
      <w:r w:rsidRPr="00E97CB0">
        <w:rPr>
          <w:rFonts w:eastAsia="Arial" w:cs="Arial"/>
          <w:b/>
          <w:bCs/>
          <w:w w:val="103"/>
        </w:rPr>
        <w:t>Gráfica 2. Inversión en infancia temprana por derecho</w:t>
      </w:r>
    </w:p>
    <w:p w:rsidR="00921904" w:rsidRPr="00E97CB0" w:rsidRDefault="009F47AE" w:rsidP="00B60590">
      <w:pPr>
        <w:spacing w:before="100" w:beforeAutospacing="1" w:after="100" w:afterAutospacing="1"/>
        <w:jc w:val="center"/>
        <w:rPr>
          <w:rFonts w:cs="Arial"/>
          <w:b/>
        </w:rPr>
      </w:pPr>
      <w:r w:rsidRPr="00921904">
        <w:rPr>
          <w:rFonts w:cs="Arial"/>
          <w:noProof/>
          <w:lang w:val="es-MX" w:eastAsia="es-MX"/>
        </w:rPr>
        <w:lastRenderedPageBreak/>
        <w:drawing>
          <wp:inline distT="0" distB="0" distL="0" distR="0">
            <wp:extent cx="4627880" cy="2328545"/>
            <wp:effectExtent l="0" t="0" r="0" b="0"/>
            <wp:docPr id="48"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21904" w:rsidRPr="00E97CB0" w:rsidRDefault="00921904" w:rsidP="00B60590">
      <w:pPr>
        <w:spacing w:before="100" w:beforeAutospacing="1" w:after="100" w:afterAutospacing="1"/>
        <w:jc w:val="center"/>
        <w:rPr>
          <w:rFonts w:eastAsia="Arial" w:cs="Arial"/>
        </w:rPr>
      </w:pPr>
      <w:r w:rsidRPr="00E97CB0">
        <w:rPr>
          <w:rFonts w:eastAsia="Arial" w:cs="Arial"/>
        </w:rPr>
        <w:t>Fuente: Elaboración propia.</w:t>
      </w:r>
    </w:p>
    <w:p w:rsidR="00921904" w:rsidRPr="00E97CB0" w:rsidRDefault="00921904" w:rsidP="00B60590">
      <w:pPr>
        <w:spacing w:before="100" w:beforeAutospacing="1" w:after="100" w:afterAutospacing="1"/>
        <w:rPr>
          <w:rFonts w:eastAsia="Arial" w:cs="Arial"/>
        </w:rPr>
      </w:pPr>
      <w:proofErr w:type="gramStart"/>
      <w:r w:rsidRPr="00E97CB0">
        <w:rPr>
          <w:rFonts w:eastAsia="Arial" w:cs="Arial"/>
        </w:rPr>
        <w:t>Los resultados del análisis de la especificidad de la inversión en infancia temprana destaca</w:t>
      </w:r>
      <w:proofErr w:type="gramEnd"/>
      <w:r w:rsidRPr="00E97CB0">
        <w:rPr>
          <w:rFonts w:eastAsia="Arial" w:cs="Arial"/>
        </w:rPr>
        <w:t xml:space="preserve"> que el 68.60% se destina a los agentes que actúan a favor de la niñez; el 23.55% a la inversión ampliada; el 6.29% atiende de manera directa a la población de 0 a 5 años y el 1.55% en bienes públicos.</w:t>
      </w:r>
    </w:p>
    <w:p w:rsidR="00921904" w:rsidRPr="00E97CB0" w:rsidRDefault="00921904" w:rsidP="00B60590">
      <w:pPr>
        <w:spacing w:before="100" w:beforeAutospacing="1" w:after="100" w:afterAutospacing="1"/>
        <w:jc w:val="center"/>
        <w:rPr>
          <w:rFonts w:eastAsia="Arial" w:cs="Arial"/>
          <w:b/>
          <w:bCs/>
          <w:w w:val="103"/>
        </w:rPr>
      </w:pPr>
      <w:r w:rsidRPr="00E97CB0">
        <w:rPr>
          <w:rFonts w:eastAsia="Arial" w:cs="Arial"/>
          <w:b/>
          <w:bCs/>
          <w:w w:val="103"/>
        </w:rPr>
        <w:t>Gráfico 3. Especificidad de la inversión en infancia temprana</w:t>
      </w:r>
    </w:p>
    <w:p w:rsidR="00921904" w:rsidRPr="00E97CB0" w:rsidRDefault="009F47AE" w:rsidP="00B60590">
      <w:pPr>
        <w:spacing w:before="100" w:beforeAutospacing="1" w:after="100" w:afterAutospacing="1"/>
        <w:jc w:val="center"/>
        <w:rPr>
          <w:rFonts w:cs="Arial"/>
          <w:b/>
          <w:color w:val="000000"/>
        </w:rPr>
      </w:pPr>
      <w:r w:rsidRPr="00921904">
        <w:rPr>
          <w:rFonts w:cs="Arial"/>
          <w:noProof/>
          <w:lang w:val="es-MX" w:eastAsia="es-MX"/>
        </w:rPr>
        <w:drawing>
          <wp:inline distT="0" distB="0" distL="0" distR="0">
            <wp:extent cx="4788535" cy="2338705"/>
            <wp:effectExtent l="0" t="0" r="0" b="0"/>
            <wp:docPr id="47"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21904" w:rsidRPr="00E97CB0" w:rsidRDefault="00921904" w:rsidP="00B60590">
      <w:pPr>
        <w:spacing w:before="100" w:beforeAutospacing="1" w:after="100" w:afterAutospacing="1"/>
        <w:jc w:val="center"/>
        <w:rPr>
          <w:rFonts w:eastAsia="Arial" w:cs="Arial"/>
        </w:rPr>
      </w:pPr>
      <w:r w:rsidRPr="00E97CB0">
        <w:rPr>
          <w:rFonts w:eastAsia="Arial" w:cs="Arial"/>
        </w:rPr>
        <w:lastRenderedPageBreak/>
        <w:t>Fuente: Elaboración propia.</w:t>
      </w:r>
    </w:p>
    <w:p w:rsidR="00921904" w:rsidRPr="00E97CB0" w:rsidRDefault="00921904" w:rsidP="00B60590">
      <w:pPr>
        <w:spacing w:before="100" w:beforeAutospacing="1" w:after="100" w:afterAutospacing="1"/>
        <w:jc w:val="center"/>
        <w:rPr>
          <w:rFonts w:eastAsia="Arial" w:cs="Arial"/>
        </w:rPr>
      </w:pPr>
    </w:p>
    <w:p w:rsidR="00921904" w:rsidRPr="00E97CB0" w:rsidRDefault="00921904" w:rsidP="00B60590">
      <w:pPr>
        <w:autoSpaceDE w:val="0"/>
        <w:autoSpaceDN w:val="0"/>
        <w:spacing w:before="100" w:beforeAutospacing="1" w:after="100" w:afterAutospacing="1"/>
        <w:rPr>
          <w:rFonts w:eastAsia="Arial" w:cs="Arial"/>
        </w:rPr>
      </w:pPr>
      <w:r w:rsidRPr="00E97CB0">
        <w:rPr>
          <w:rFonts w:cs="Arial"/>
        </w:rPr>
        <w:t>La inversión destinada para infancia temprana en el Estado está asignada en 26 Programas Presupuestarios ejecutados por 16 dependencias y entidades de la Administración Pública Estatal.</w:t>
      </w:r>
    </w:p>
    <w:p w:rsidR="00921904" w:rsidRPr="00E97CB0" w:rsidRDefault="00921904" w:rsidP="00B60590">
      <w:pPr>
        <w:spacing w:before="100" w:beforeAutospacing="1" w:after="100" w:afterAutospacing="1"/>
        <w:rPr>
          <w:rFonts w:eastAsia="Arial" w:cs="Arial"/>
        </w:rPr>
      </w:pPr>
      <w:r w:rsidRPr="00E97CB0">
        <w:rPr>
          <w:rFonts w:eastAsia="Arial" w:cs="Arial"/>
        </w:rPr>
        <w:t xml:space="preserve">En primer </w:t>
      </w:r>
      <w:proofErr w:type="gramStart"/>
      <w:r w:rsidRPr="00E97CB0">
        <w:rPr>
          <w:rFonts w:eastAsia="Arial" w:cs="Arial"/>
        </w:rPr>
        <w:t>lugar</w:t>
      </w:r>
      <w:proofErr w:type="gramEnd"/>
      <w:r w:rsidRPr="00E97CB0">
        <w:rPr>
          <w:rFonts w:eastAsia="Arial" w:cs="Arial"/>
        </w:rPr>
        <w:t xml:space="preserve"> se ubica el Programa Presupuestario Cobertura con Equidad en Educación Básica que incluye lo relativo a los servicios de educación básica, concentra el 59.87% de la inversión total destinada a Infancia temprana. En segundo </w:t>
      </w:r>
      <w:proofErr w:type="gramStart"/>
      <w:r w:rsidRPr="00E97CB0">
        <w:rPr>
          <w:rFonts w:eastAsia="Arial" w:cs="Arial"/>
        </w:rPr>
        <w:t>lugar</w:t>
      </w:r>
      <w:proofErr w:type="gramEnd"/>
      <w:r w:rsidRPr="00E97CB0">
        <w:rPr>
          <w:rFonts w:eastAsia="Arial" w:cs="Arial"/>
        </w:rPr>
        <w:t xml:space="preserve"> con un 9.20% está el Programa Presupuestario Prestación de Servicios de Salud el cual es coordinado por la Secretaría de Salud, y en tercer lugar con un 7.56% de la inversión se ubica el Programa de Atención Integral en Alimentación a Personas Sujetas de Asistencia Social.</w:t>
      </w:r>
    </w:p>
    <w:p w:rsidR="00921904" w:rsidRPr="00E97CB0" w:rsidRDefault="00921904" w:rsidP="00B60590">
      <w:pPr>
        <w:autoSpaceDE w:val="0"/>
        <w:autoSpaceDN w:val="0"/>
        <w:adjustRightInd w:val="0"/>
        <w:spacing w:before="100" w:beforeAutospacing="1" w:after="100" w:afterAutospacing="1"/>
        <w:rPr>
          <w:rFonts w:cs="Arial"/>
        </w:rPr>
      </w:pPr>
      <w:r w:rsidRPr="00E97CB0">
        <w:rPr>
          <w:rFonts w:cs="Arial"/>
        </w:rPr>
        <w:t xml:space="preserve">Los Programas Presupuestarios Prestación de Servicios de Salud a la Infancia, </w:t>
      </w:r>
      <w:r w:rsidRPr="00E97CB0">
        <w:rPr>
          <w:rFonts w:cs="Arial"/>
          <w:lang w:eastAsia="es-MX"/>
        </w:rPr>
        <w:t xml:space="preserve">Atención Integral en Alimentación a Personas Sujetas de Asistencia Social, Atención Integral a Personas con Discapacidad del Estado de Yucatán, Promoción y Restitución de Derechos de Niñas, Niños y Adolescentes del Estado de Yucatán invierten la totalidad de su presupuesto en atención de la infancia temprana con un importe que asciende a 513 millones 690 mil 020 pesos </w:t>
      </w:r>
      <w:r w:rsidRPr="00E97CB0">
        <w:rPr>
          <w:rFonts w:eastAsia="Arial" w:cs="Arial"/>
        </w:rPr>
        <w:t>(Tabla 4).</w:t>
      </w:r>
    </w:p>
    <w:p w:rsidR="00921904" w:rsidRPr="00E97CB0" w:rsidRDefault="00921904" w:rsidP="00B60590">
      <w:pPr>
        <w:spacing w:before="100" w:beforeAutospacing="1" w:after="100" w:afterAutospacing="1"/>
        <w:jc w:val="center"/>
        <w:rPr>
          <w:rFonts w:eastAsia="Arial" w:cs="Arial"/>
          <w:b/>
          <w:bCs/>
          <w:w w:val="103"/>
        </w:rPr>
      </w:pPr>
      <w:r w:rsidRPr="00E97CB0">
        <w:rPr>
          <w:rFonts w:eastAsia="Arial" w:cs="Arial"/>
          <w:b/>
          <w:bCs/>
          <w:w w:val="103"/>
        </w:rPr>
        <w:t>Tabla 4. Inversión por programas presupuestarios</w:t>
      </w:r>
    </w:p>
    <w:tbl>
      <w:tblPr>
        <w:tblW w:w="0" w:type="auto"/>
        <w:jc w:val="center"/>
        <w:tblCellMar>
          <w:left w:w="70" w:type="dxa"/>
          <w:right w:w="70" w:type="dxa"/>
        </w:tblCellMar>
        <w:tblLook w:val="04A0" w:firstRow="1" w:lastRow="0" w:firstColumn="1" w:lastColumn="0" w:noHBand="0" w:noVBand="1"/>
      </w:tblPr>
      <w:tblGrid>
        <w:gridCol w:w="2764"/>
        <w:gridCol w:w="2157"/>
        <w:gridCol w:w="2214"/>
        <w:gridCol w:w="1368"/>
      </w:tblGrid>
      <w:tr w:rsidR="00921904" w:rsidRPr="00E97CB0" w:rsidTr="00B60590">
        <w:trPr>
          <w:trHeight w:val="890"/>
          <w:jc w:val="center"/>
        </w:trPr>
        <w:tc>
          <w:tcPr>
            <w:tcW w:w="27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jc w:val="center"/>
              <w:rPr>
                <w:rFonts w:cs="Arial"/>
                <w:b/>
                <w:bCs/>
                <w:lang w:eastAsia="es-MX"/>
              </w:rPr>
            </w:pPr>
            <w:r w:rsidRPr="00E97CB0">
              <w:rPr>
                <w:rFonts w:cs="Arial"/>
                <w:b/>
                <w:bCs/>
                <w:lang w:eastAsia="es-MX"/>
              </w:rPr>
              <w:lastRenderedPageBreak/>
              <w:t>Programa Presupuestario</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21904" w:rsidRPr="00E97CB0" w:rsidRDefault="00921904" w:rsidP="00B60590">
            <w:pPr>
              <w:jc w:val="center"/>
              <w:rPr>
                <w:rFonts w:cs="Arial"/>
                <w:b/>
                <w:bCs/>
                <w:lang w:eastAsia="es-MX"/>
              </w:rPr>
            </w:pPr>
            <w:r w:rsidRPr="00E97CB0">
              <w:rPr>
                <w:rFonts w:cs="Arial"/>
                <w:b/>
                <w:bCs/>
                <w:lang w:eastAsia="es-MX"/>
              </w:rPr>
              <w:t>Importe PP (pesos)</w:t>
            </w:r>
          </w:p>
        </w:tc>
        <w:tc>
          <w:tcPr>
            <w:tcW w:w="2214" w:type="dxa"/>
            <w:tcBorders>
              <w:top w:val="single" w:sz="4" w:space="0" w:color="auto"/>
              <w:left w:val="nil"/>
              <w:bottom w:val="single" w:sz="4" w:space="0" w:color="auto"/>
              <w:right w:val="single" w:sz="4" w:space="0" w:color="auto"/>
            </w:tcBorders>
            <w:shd w:val="clear" w:color="auto" w:fill="auto"/>
            <w:vAlign w:val="center"/>
            <w:hideMark/>
          </w:tcPr>
          <w:p w:rsidR="00921904" w:rsidRPr="00E97CB0" w:rsidRDefault="00921904" w:rsidP="00B60590">
            <w:pPr>
              <w:jc w:val="center"/>
              <w:rPr>
                <w:rFonts w:cs="Arial"/>
                <w:b/>
                <w:bCs/>
                <w:lang w:eastAsia="es-MX"/>
              </w:rPr>
            </w:pPr>
            <w:r w:rsidRPr="00E97CB0">
              <w:rPr>
                <w:rFonts w:cs="Arial"/>
                <w:b/>
                <w:bCs/>
                <w:lang w:eastAsia="es-MX"/>
              </w:rPr>
              <w:t>Inversión infancia temprana (pesos)</w:t>
            </w:r>
          </w:p>
        </w:tc>
        <w:tc>
          <w:tcPr>
            <w:tcW w:w="1368" w:type="dxa"/>
            <w:tcBorders>
              <w:top w:val="single" w:sz="4" w:space="0" w:color="auto"/>
              <w:left w:val="nil"/>
              <w:bottom w:val="single" w:sz="4" w:space="0" w:color="auto"/>
              <w:right w:val="single" w:sz="4" w:space="0" w:color="auto"/>
            </w:tcBorders>
            <w:shd w:val="clear" w:color="auto" w:fill="auto"/>
            <w:noWrap/>
            <w:vAlign w:val="center"/>
            <w:hideMark/>
          </w:tcPr>
          <w:p w:rsidR="00921904" w:rsidRPr="00E97CB0" w:rsidRDefault="00921904" w:rsidP="00B60590">
            <w:pPr>
              <w:jc w:val="center"/>
              <w:rPr>
                <w:rFonts w:cs="Arial"/>
                <w:b/>
                <w:bCs/>
                <w:lang w:eastAsia="es-MX"/>
              </w:rPr>
            </w:pPr>
            <w:r w:rsidRPr="00E97CB0">
              <w:rPr>
                <w:rFonts w:cs="Arial"/>
                <w:b/>
                <w:bCs/>
                <w:lang w:eastAsia="es-MX"/>
              </w:rPr>
              <w:t>Porcentaje</w:t>
            </w:r>
          </w:p>
        </w:tc>
      </w:tr>
      <w:tr w:rsidR="00921904" w:rsidRPr="00E97CB0" w:rsidTr="00B60590">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921904" w:rsidRPr="00E97CB0" w:rsidRDefault="00921904" w:rsidP="00B60590">
            <w:pPr>
              <w:rPr>
                <w:rFonts w:cs="Arial"/>
                <w:color w:val="000000"/>
                <w:lang w:eastAsia="es-MX"/>
              </w:rPr>
            </w:pPr>
            <w:r w:rsidRPr="00E97CB0">
              <w:rPr>
                <w:rFonts w:cs="Arial"/>
                <w:color w:val="000000"/>
                <w:lang w:eastAsia="es-MX"/>
              </w:rPr>
              <w:t>Prestación de Servicios de Salud a la Infancia</w:t>
            </w:r>
          </w:p>
        </w:tc>
        <w:tc>
          <w:tcPr>
            <w:tcW w:w="1417"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84,198,231</w:t>
            </w:r>
          </w:p>
        </w:tc>
        <w:tc>
          <w:tcPr>
            <w:tcW w:w="2214"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84,198,231</w:t>
            </w:r>
          </w:p>
        </w:tc>
        <w:tc>
          <w:tcPr>
            <w:tcW w:w="1368"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b/>
                <w:bCs/>
                <w:lang w:eastAsia="es-MX"/>
              </w:rPr>
            </w:pPr>
            <w:r w:rsidRPr="00E97CB0">
              <w:rPr>
                <w:rFonts w:cs="Arial"/>
                <w:b/>
                <w:bCs/>
                <w:lang w:eastAsia="es-MX"/>
              </w:rPr>
              <w:t>100%</w:t>
            </w:r>
          </w:p>
        </w:tc>
      </w:tr>
      <w:tr w:rsidR="00921904" w:rsidRPr="00E97CB0" w:rsidTr="00B60590">
        <w:trPr>
          <w:trHeight w:val="85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921904" w:rsidRPr="00E97CB0" w:rsidRDefault="00921904" w:rsidP="00B60590">
            <w:pPr>
              <w:rPr>
                <w:rFonts w:cs="Arial"/>
                <w:color w:val="000000"/>
                <w:lang w:eastAsia="es-MX"/>
              </w:rPr>
            </w:pPr>
            <w:r w:rsidRPr="00E97CB0">
              <w:rPr>
                <w:rFonts w:cs="Arial"/>
                <w:color w:val="000000"/>
                <w:lang w:eastAsia="es-MX"/>
              </w:rPr>
              <w:t>Atención Integral en Alimentación a Personas Sujetas de Asistencia Social</w:t>
            </w:r>
          </w:p>
        </w:tc>
        <w:tc>
          <w:tcPr>
            <w:tcW w:w="1417"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281,301,121</w:t>
            </w:r>
          </w:p>
        </w:tc>
        <w:tc>
          <w:tcPr>
            <w:tcW w:w="2214"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281,301,121</w:t>
            </w:r>
          </w:p>
        </w:tc>
        <w:tc>
          <w:tcPr>
            <w:tcW w:w="1368"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b/>
                <w:bCs/>
                <w:lang w:eastAsia="es-MX"/>
              </w:rPr>
            </w:pPr>
            <w:r w:rsidRPr="00E97CB0">
              <w:rPr>
                <w:rFonts w:cs="Arial"/>
                <w:b/>
                <w:bCs/>
                <w:lang w:eastAsia="es-MX"/>
              </w:rPr>
              <w:t>100%</w:t>
            </w:r>
          </w:p>
        </w:tc>
      </w:tr>
      <w:tr w:rsidR="00921904" w:rsidRPr="00E97CB0" w:rsidTr="00B60590">
        <w:trPr>
          <w:trHeight w:val="85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921904" w:rsidRPr="00E97CB0" w:rsidRDefault="00921904" w:rsidP="00B60590">
            <w:pPr>
              <w:rPr>
                <w:rFonts w:cs="Arial"/>
                <w:color w:val="000000"/>
                <w:lang w:eastAsia="es-MX"/>
              </w:rPr>
            </w:pPr>
            <w:r w:rsidRPr="00E97CB0">
              <w:rPr>
                <w:rFonts w:cs="Arial"/>
                <w:color w:val="000000"/>
                <w:lang w:eastAsia="es-MX"/>
              </w:rPr>
              <w:t>Atención Integral a Personas con Discapacidad del Estado de Yucatán</w:t>
            </w:r>
          </w:p>
        </w:tc>
        <w:tc>
          <w:tcPr>
            <w:tcW w:w="1417"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37,960,755</w:t>
            </w:r>
          </w:p>
        </w:tc>
        <w:tc>
          <w:tcPr>
            <w:tcW w:w="2214"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37,960,755</w:t>
            </w:r>
          </w:p>
        </w:tc>
        <w:tc>
          <w:tcPr>
            <w:tcW w:w="1368"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b/>
                <w:bCs/>
                <w:lang w:eastAsia="es-MX"/>
              </w:rPr>
            </w:pPr>
            <w:r w:rsidRPr="00E97CB0">
              <w:rPr>
                <w:rFonts w:cs="Arial"/>
                <w:b/>
                <w:bCs/>
                <w:lang w:eastAsia="es-MX"/>
              </w:rPr>
              <w:t>100%</w:t>
            </w:r>
          </w:p>
        </w:tc>
      </w:tr>
      <w:tr w:rsidR="00921904" w:rsidRPr="00E97CB0" w:rsidTr="00B60590">
        <w:trPr>
          <w:trHeight w:val="1130"/>
          <w:jc w:val="center"/>
        </w:trPr>
        <w:tc>
          <w:tcPr>
            <w:tcW w:w="27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21904" w:rsidRPr="00E97CB0" w:rsidRDefault="00921904" w:rsidP="00B60590">
            <w:pPr>
              <w:rPr>
                <w:rFonts w:cs="Arial"/>
                <w:color w:val="000000"/>
                <w:lang w:eastAsia="es-MX"/>
              </w:rPr>
            </w:pPr>
            <w:r w:rsidRPr="00E97CB0">
              <w:rPr>
                <w:rFonts w:cs="Arial"/>
                <w:color w:val="000000"/>
                <w:lang w:eastAsia="es-MX"/>
              </w:rPr>
              <w:t>Promoción y Restitución de Derechos de Niñas, Niños y Adolescentes del Estado de Yucatán</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110,229,913</w:t>
            </w:r>
          </w:p>
        </w:tc>
        <w:tc>
          <w:tcPr>
            <w:tcW w:w="2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110,229,913</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b/>
                <w:bCs/>
                <w:lang w:eastAsia="es-MX"/>
              </w:rPr>
            </w:pPr>
            <w:r w:rsidRPr="00E97CB0">
              <w:rPr>
                <w:rFonts w:cs="Arial"/>
                <w:b/>
                <w:bCs/>
                <w:lang w:eastAsia="es-MX"/>
              </w:rPr>
              <w:t>100%</w:t>
            </w:r>
          </w:p>
        </w:tc>
      </w:tr>
      <w:tr w:rsidR="00921904" w:rsidRPr="00E97CB0" w:rsidTr="00B60590">
        <w:trPr>
          <w:trHeight w:val="570"/>
          <w:jc w:val="center"/>
        </w:trPr>
        <w:tc>
          <w:tcPr>
            <w:tcW w:w="27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21904" w:rsidRPr="00E97CB0" w:rsidRDefault="00921904" w:rsidP="00B60590">
            <w:pPr>
              <w:rPr>
                <w:rFonts w:cs="Arial"/>
                <w:color w:val="000000"/>
                <w:lang w:eastAsia="es-MX"/>
              </w:rPr>
            </w:pPr>
            <w:r w:rsidRPr="00E97CB0">
              <w:rPr>
                <w:rFonts w:cs="Arial"/>
                <w:color w:val="000000"/>
                <w:lang w:eastAsia="es-MX"/>
              </w:rPr>
              <w:t>Atención Integral a la Salud Reproductiva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131,101,606</w:t>
            </w:r>
          </w:p>
        </w:tc>
        <w:tc>
          <w:tcPr>
            <w:tcW w:w="2214" w:type="dxa"/>
            <w:tcBorders>
              <w:top w:val="single" w:sz="4" w:space="0" w:color="auto"/>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128,121,275</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b/>
                <w:bCs/>
                <w:lang w:eastAsia="es-MX"/>
              </w:rPr>
            </w:pPr>
            <w:r w:rsidRPr="00E97CB0">
              <w:rPr>
                <w:rFonts w:cs="Arial"/>
                <w:b/>
                <w:bCs/>
                <w:lang w:eastAsia="es-MX"/>
              </w:rPr>
              <w:t>97.73%</w:t>
            </w:r>
          </w:p>
        </w:tc>
      </w:tr>
      <w:tr w:rsidR="00921904" w:rsidRPr="00E97CB0" w:rsidTr="00B60590">
        <w:trPr>
          <w:trHeight w:val="31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921904" w:rsidRPr="00E97CB0" w:rsidRDefault="00921904" w:rsidP="00B60590">
            <w:pPr>
              <w:rPr>
                <w:rFonts w:cs="Arial"/>
                <w:color w:val="000000"/>
                <w:lang w:eastAsia="es-MX"/>
              </w:rPr>
            </w:pPr>
            <w:r w:rsidRPr="00E97CB0">
              <w:rPr>
                <w:rFonts w:cs="Arial"/>
                <w:color w:val="000000"/>
                <w:lang w:eastAsia="es-MX"/>
              </w:rPr>
              <w:t>Gestión Escolar</w:t>
            </w:r>
          </w:p>
        </w:tc>
        <w:tc>
          <w:tcPr>
            <w:tcW w:w="1417"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19,942,432</w:t>
            </w:r>
          </w:p>
        </w:tc>
        <w:tc>
          <w:tcPr>
            <w:tcW w:w="2214"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15,373,960</w:t>
            </w:r>
          </w:p>
        </w:tc>
        <w:tc>
          <w:tcPr>
            <w:tcW w:w="1368"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b/>
                <w:bCs/>
                <w:lang w:eastAsia="es-MX"/>
              </w:rPr>
            </w:pPr>
            <w:r w:rsidRPr="00E97CB0">
              <w:rPr>
                <w:rFonts w:cs="Arial"/>
                <w:b/>
                <w:bCs/>
                <w:lang w:eastAsia="es-MX"/>
              </w:rPr>
              <w:t>77.09%</w:t>
            </w:r>
          </w:p>
        </w:tc>
      </w:tr>
      <w:tr w:rsidR="00921904" w:rsidRPr="00E97CB0" w:rsidTr="00B60590">
        <w:trPr>
          <w:trHeight w:val="85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921904" w:rsidRPr="00E97CB0" w:rsidRDefault="00921904" w:rsidP="00B60590">
            <w:pPr>
              <w:rPr>
                <w:rFonts w:cs="Arial"/>
                <w:color w:val="000000"/>
                <w:lang w:eastAsia="es-MX"/>
              </w:rPr>
            </w:pPr>
            <w:r w:rsidRPr="00E97CB0">
              <w:rPr>
                <w:rFonts w:cs="Arial"/>
                <w:color w:val="000000"/>
                <w:lang w:eastAsia="es-MX"/>
              </w:rPr>
              <w:lastRenderedPageBreak/>
              <w:t>Ampliación de la Cobertura para Acceso a los Servicios Básicos de la Vivienda</w:t>
            </w:r>
          </w:p>
        </w:tc>
        <w:tc>
          <w:tcPr>
            <w:tcW w:w="1417"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186,103,628</w:t>
            </w:r>
          </w:p>
        </w:tc>
        <w:tc>
          <w:tcPr>
            <w:tcW w:w="2214"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136,286,970</w:t>
            </w:r>
          </w:p>
        </w:tc>
        <w:tc>
          <w:tcPr>
            <w:tcW w:w="1368"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b/>
                <w:bCs/>
                <w:lang w:eastAsia="es-MX"/>
              </w:rPr>
            </w:pPr>
            <w:r w:rsidRPr="00E97CB0">
              <w:rPr>
                <w:rFonts w:cs="Arial"/>
                <w:b/>
                <w:bCs/>
                <w:lang w:eastAsia="es-MX"/>
              </w:rPr>
              <w:t>73.23%</w:t>
            </w:r>
          </w:p>
        </w:tc>
      </w:tr>
      <w:tr w:rsidR="00921904" w:rsidRPr="00E97CB0" w:rsidTr="00B60590">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921904" w:rsidRPr="00E97CB0" w:rsidRDefault="00921904" w:rsidP="00B60590">
            <w:pPr>
              <w:rPr>
                <w:rFonts w:cs="Arial"/>
                <w:color w:val="000000"/>
                <w:lang w:eastAsia="es-MX"/>
              </w:rPr>
            </w:pPr>
            <w:r w:rsidRPr="00E97CB0">
              <w:rPr>
                <w:rFonts w:cs="Arial"/>
                <w:color w:val="000000"/>
                <w:lang w:eastAsia="es-MX"/>
              </w:rPr>
              <w:t>Promoción de Calidad y Espacios en la Vivienda</w:t>
            </w:r>
          </w:p>
        </w:tc>
        <w:tc>
          <w:tcPr>
            <w:tcW w:w="1417"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145,316,106</w:t>
            </w:r>
          </w:p>
        </w:tc>
        <w:tc>
          <w:tcPr>
            <w:tcW w:w="2214"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103,184,909</w:t>
            </w:r>
          </w:p>
        </w:tc>
        <w:tc>
          <w:tcPr>
            <w:tcW w:w="1368"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b/>
                <w:bCs/>
                <w:lang w:eastAsia="es-MX"/>
              </w:rPr>
            </w:pPr>
            <w:r w:rsidRPr="00E97CB0">
              <w:rPr>
                <w:rFonts w:cs="Arial"/>
                <w:b/>
                <w:bCs/>
                <w:lang w:eastAsia="es-MX"/>
              </w:rPr>
              <w:t>71.01%</w:t>
            </w:r>
          </w:p>
        </w:tc>
      </w:tr>
      <w:tr w:rsidR="00921904" w:rsidRPr="00E97CB0" w:rsidTr="00B60590">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921904" w:rsidRPr="00E97CB0" w:rsidRDefault="00921904" w:rsidP="00B60590">
            <w:pPr>
              <w:rPr>
                <w:rFonts w:cs="Arial"/>
                <w:color w:val="000000"/>
                <w:lang w:eastAsia="es-MX"/>
              </w:rPr>
            </w:pPr>
            <w:r w:rsidRPr="00E97CB0">
              <w:rPr>
                <w:rFonts w:cs="Arial"/>
                <w:color w:val="000000"/>
                <w:lang w:eastAsia="es-MX"/>
              </w:rPr>
              <w:t>Asistencia Social a Personas Vulnerables</w:t>
            </w:r>
          </w:p>
        </w:tc>
        <w:tc>
          <w:tcPr>
            <w:tcW w:w="1417"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107,417,077</w:t>
            </w:r>
          </w:p>
        </w:tc>
        <w:tc>
          <w:tcPr>
            <w:tcW w:w="2214"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59,425,079</w:t>
            </w:r>
          </w:p>
        </w:tc>
        <w:tc>
          <w:tcPr>
            <w:tcW w:w="1368"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b/>
                <w:bCs/>
                <w:lang w:eastAsia="es-MX"/>
              </w:rPr>
            </w:pPr>
            <w:r w:rsidRPr="00E97CB0">
              <w:rPr>
                <w:rFonts w:cs="Arial"/>
                <w:b/>
                <w:bCs/>
                <w:lang w:eastAsia="es-MX"/>
              </w:rPr>
              <w:t>55.32%</w:t>
            </w:r>
          </w:p>
        </w:tc>
      </w:tr>
      <w:tr w:rsidR="00921904" w:rsidRPr="00E97CB0" w:rsidTr="00B60590">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921904" w:rsidRPr="00E97CB0" w:rsidRDefault="00921904" w:rsidP="00B60590">
            <w:pPr>
              <w:rPr>
                <w:rFonts w:cs="Arial"/>
                <w:color w:val="000000"/>
                <w:lang w:eastAsia="es-MX"/>
              </w:rPr>
            </w:pPr>
            <w:r w:rsidRPr="00E97CB0">
              <w:rPr>
                <w:rFonts w:cs="Arial"/>
                <w:color w:val="000000"/>
                <w:lang w:eastAsia="es-MX"/>
              </w:rPr>
              <w:t>Mejora de la Calidad de los Servicios de Salud</w:t>
            </w:r>
          </w:p>
        </w:tc>
        <w:tc>
          <w:tcPr>
            <w:tcW w:w="1417"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209,693,035</w:t>
            </w:r>
          </w:p>
        </w:tc>
        <w:tc>
          <w:tcPr>
            <w:tcW w:w="2214"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100,000,000</w:t>
            </w:r>
          </w:p>
        </w:tc>
        <w:tc>
          <w:tcPr>
            <w:tcW w:w="1368"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b/>
                <w:bCs/>
                <w:lang w:eastAsia="es-MX"/>
              </w:rPr>
            </w:pPr>
            <w:r w:rsidRPr="00E97CB0">
              <w:rPr>
                <w:rFonts w:cs="Arial"/>
                <w:b/>
                <w:bCs/>
                <w:lang w:eastAsia="es-MX"/>
              </w:rPr>
              <w:t>47.69%</w:t>
            </w:r>
          </w:p>
        </w:tc>
      </w:tr>
      <w:tr w:rsidR="00921904" w:rsidRPr="00E97CB0" w:rsidTr="00B60590">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921904" w:rsidRPr="00E97CB0" w:rsidRDefault="00921904" w:rsidP="00B60590">
            <w:pPr>
              <w:rPr>
                <w:rFonts w:cs="Arial"/>
                <w:color w:val="000000"/>
                <w:lang w:eastAsia="es-MX"/>
              </w:rPr>
            </w:pPr>
            <w:r w:rsidRPr="00E97CB0">
              <w:rPr>
                <w:rFonts w:cs="Arial"/>
                <w:color w:val="000000"/>
                <w:lang w:eastAsia="es-MX"/>
              </w:rPr>
              <w:t>Fomento de una Cultura para la Sustentabilidad</w:t>
            </w:r>
          </w:p>
        </w:tc>
        <w:tc>
          <w:tcPr>
            <w:tcW w:w="1417"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301,500</w:t>
            </w:r>
          </w:p>
        </w:tc>
        <w:tc>
          <w:tcPr>
            <w:tcW w:w="2214"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90,000</w:t>
            </w:r>
          </w:p>
        </w:tc>
        <w:tc>
          <w:tcPr>
            <w:tcW w:w="1368"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b/>
                <w:bCs/>
                <w:lang w:eastAsia="es-MX"/>
              </w:rPr>
            </w:pPr>
            <w:r w:rsidRPr="00E97CB0">
              <w:rPr>
                <w:rFonts w:cs="Arial"/>
                <w:b/>
                <w:bCs/>
                <w:lang w:eastAsia="es-MX"/>
              </w:rPr>
              <w:t>29.85%</w:t>
            </w:r>
          </w:p>
        </w:tc>
      </w:tr>
      <w:tr w:rsidR="00921904" w:rsidRPr="00E97CB0" w:rsidTr="00B60590">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921904" w:rsidRPr="00E97CB0" w:rsidRDefault="00921904" w:rsidP="00B60590">
            <w:pPr>
              <w:rPr>
                <w:rFonts w:cs="Arial"/>
                <w:color w:val="000000"/>
                <w:lang w:eastAsia="es-MX"/>
              </w:rPr>
            </w:pPr>
            <w:r w:rsidRPr="00E97CB0">
              <w:rPr>
                <w:rFonts w:cs="Arial"/>
                <w:color w:val="000000"/>
                <w:lang w:eastAsia="es-MX"/>
              </w:rPr>
              <w:t>Cobertura con Equidad en Educación Básica</w:t>
            </w:r>
          </w:p>
        </w:tc>
        <w:tc>
          <w:tcPr>
            <w:tcW w:w="1417"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8,263,513,249</w:t>
            </w:r>
          </w:p>
        </w:tc>
        <w:tc>
          <w:tcPr>
            <w:tcW w:w="2214"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2,227,956,363</w:t>
            </w:r>
          </w:p>
        </w:tc>
        <w:tc>
          <w:tcPr>
            <w:tcW w:w="1368"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b/>
                <w:bCs/>
                <w:lang w:eastAsia="es-MX"/>
              </w:rPr>
            </w:pPr>
            <w:r w:rsidRPr="00E97CB0">
              <w:rPr>
                <w:rFonts w:cs="Arial"/>
                <w:b/>
                <w:bCs/>
                <w:lang w:eastAsia="es-MX"/>
              </w:rPr>
              <w:t>26.96%</w:t>
            </w:r>
          </w:p>
        </w:tc>
      </w:tr>
      <w:tr w:rsidR="00921904" w:rsidRPr="00E97CB0" w:rsidTr="00B60590">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921904" w:rsidRPr="00E97CB0" w:rsidRDefault="00921904" w:rsidP="00B60590">
            <w:pPr>
              <w:rPr>
                <w:rFonts w:cs="Arial"/>
                <w:color w:val="000000"/>
                <w:lang w:eastAsia="es-MX"/>
              </w:rPr>
            </w:pPr>
            <w:r w:rsidRPr="00E97CB0">
              <w:rPr>
                <w:rFonts w:cs="Arial"/>
                <w:color w:val="000000"/>
                <w:lang w:eastAsia="es-MX"/>
              </w:rPr>
              <w:t>Preservación de la Calidad del Agua</w:t>
            </w:r>
          </w:p>
        </w:tc>
        <w:tc>
          <w:tcPr>
            <w:tcW w:w="1417"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88,846,871</w:t>
            </w:r>
          </w:p>
        </w:tc>
        <w:tc>
          <w:tcPr>
            <w:tcW w:w="2214"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11,177,894</w:t>
            </w:r>
          </w:p>
        </w:tc>
        <w:tc>
          <w:tcPr>
            <w:tcW w:w="1368"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b/>
                <w:bCs/>
                <w:lang w:eastAsia="es-MX"/>
              </w:rPr>
            </w:pPr>
            <w:r w:rsidRPr="00E97CB0">
              <w:rPr>
                <w:rFonts w:cs="Arial"/>
                <w:b/>
                <w:bCs/>
                <w:lang w:eastAsia="es-MX"/>
              </w:rPr>
              <w:t>12.58%</w:t>
            </w:r>
          </w:p>
        </w:tc>
      </w:tr>
      <w:tr w:rsidR="00921904" w:rsidRPr="00E97CB0" w:rsidTr="00B60590">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921904" w:rsidRPr="00E97CB0" w:rsidRDefault="00921904" w:rsidP="00B60590">
            <w:pPr>
              <w:rPr>
                <w:rFonts w:cs="Arial"/>
                <w:color w:val="000000"/>
                <w:lang w:eastAsia="es-MX"/>
              </w:rPr>
            </w:pPr>
            <w:r w:rsidRPr="00E97CB0">
              <w:rPr>
                <w:rFonts w:cs="Arial"/>
                <w:color w:val="000000"/>
                <w:lang w:eastAsia="es-MX"/>
              </w:rPr>
              <w:t>Prestación de Servicios de Salud</w:t>
            </w:r>
          </w:p>
        </w:tc>
        <w:tc>
          <w:tcPr>
            <w:tcW w:w="1417"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4,228,701,342</w:t>
            </w:r>
          </w:p>
        </w:tc>
        <w:tc>
          <w:tcPr>
            <w:tcW w:w="2214"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342,487,404</w:t>
            </w:r>
          </w:p>
        </w:tc>
        <w:tc>
          <w:tcPr>
            <w:tcW w:w="1368"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b/>
                <w:bCs/>
                <w:lang w:eastAsia="es-MX"/>
              </w:rPr>
            </w:pPr>
            <w:r w:rsidRPr="00E97CB0">
              <w:rPr>
                <w:rFonts w:cs="Arial"/>
                <w:b/>
                <w:bCs/>
                <w:lang w:eastAsia="es-MX"/>
              </w:rPr>
              <w:t>8.10%</w:t>
            </w:r>
          </w:p>
        </w:tc>
      </w:tr>
      <w:tr w:rsidR="00921904" w:rsidRPr="00E97CB0" w:rsidTr="00B60590">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921904" w:rsidRPr="00E97CB0" w:rsidRDefault="00921904" w:rsidP="00B60590">
            <w:pPr>
              <w:rPr>
                <w:rFonts w:cs="Arial"/>
                <w:color w:val="000000"/>
                <w:lang w:eastAsia="es-MX"/>
              </w:rPr>
            </w:pPr>
            <w:r w:rsidRPr="00E97CB0">
              <w:rPr>
                <w:rFonts w:cs="Arial"/>
                <w:color w:val="000000"/>
                <w:lang w:eastAsia="es-MX"/>
              </w:rPr>
              <w:lastRenderedPageBreak/>
              <w:t>Atención a Víctimas de Violencia</w:t>
            </w:r>
          </w:p>
        </w:tc>
        <w:tc>
          <w:tcPr>
            <w:tcW w:w="1417"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13,777,828</w:t>
            </w:r>
          </w:p>
        </w:tc>
        <w:tc>
          <w:tcPr>
            <w:tcW w:w="2214"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1,000,000</w:t>
            </w:r>
          </w:p>
        </w:tc>
        <w:tc>
          <w:tcPr>
            <w:tcW w:w="1368"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b/>
                <w:bCs/>
                <w:lang w:eastAsia="es-MX"/>
              </w:rPr>
            </w:pPr>
            <w:r w:rsidRPr="00E97CB0">
              <w:rPr>
                <w:rFonts w:cs="Arial"/>
                <w:b/>
                <w:bCs/>
                <w:lang w:eastAsia="es-MX"/>
              </w:rPr>
              <w:t>7.26%</w:t>
            </w:r>
          </w:p>
        </w:tc>
      </w:tr>
      <w:tr w:rsidR="00921904" w:rsidRPr="00E97CB0" w:rsidTr="00B60590">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921904" w:rsidRPr="00E97CB0" w:rsidRDefault="00921904" w:rsidP="00B60590">
            <w:pPr>
              <w:rPr>
                <w:rFonts w:cs="Arial"/>
                <w:color w:val="000000"/>
                <w:lang w:eastAsia="es-MX"/>
              </w:rPr>
            </w:pPr>
            <w:r w:rsidRPr="00E97CB0">
              <w:rPr>
                <w:rFonts w:cs="Arial"/>
                <w:color w:val="000000"/>
                <w:lang w:eastAsia="es-MX"/>
              </w:rPr>
              <w:t>Desarrollo Urbano y Ordenamiento Territorial</w:t>
            </w:r>
          </w:p>
        </w:tc>
        <w:tc>
          <w:tcPr>
            <w:tcW w:w="1417"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89,601,070</w:t>
            </w:r>
          </w:p>
        </w:tc>
        <w:tc>
          <w:tcPr>
            <w:tcW w:w="2214"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6,191,818</w:t>
            </w:r>
          </w:p>
        </w:tc>
        <w:tc>
          <w:tcPr>
            <w:tcW w:w="1368"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b/>
                <w:bCs/>
                <w:lang w:eastAsia="es-MX"/>
              </w:rPr>
            </w:pPr>
            <w:r w:rsidRPr="00E97CB0">
              <w:rPr>
                <w:rFonts w:cs="Arial"/>
                <w:b/>
                <w:bCs/>
                <w:lang w:eastAsia="es-MX"/>
              </w:rPr>
              <w:t>6.91%</w:t>
            </w:r>
          </w:p>
        </w:tc>
      </w:tr>
      <w:tr w:rsidR="00921904" w:rsidRPr="00E97CB0" w:rsidTr="00B60590">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921904" w:rsidRPr="00E97CB0" w:rsidRDefault="00921904" w:rsidP="00B60590">
            <w:pPr>
              <w:rPr>
                <w:rFonts w:cs="Arial"/>
                <w:color w:val="000000"/>
                <w:lang w:eastAsia="es-MX"/>
              </w:rPr>
            </w:pPr>
            <w:r w:rsidRPr="00E97CB0">
              <w:rPr>
                <w:rFonts w:cs="Arial"/>
                <w:color w:val="000000"/>
                <w:lang w:eastAsia="es-MX"/>
              </w:rPr>
              <w:t>Acceso y Permanencia en Educación Básica</w:t>
            </w:r>
          </w:p>
        </w:tc>
        <w:tc>
          <w:tcPr>
            <w:tcW w:w="1417"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186,817,243</w:t>
            </w:r>
          </w:p>
        </w:tc>
        <w:tc>
          <w:tcPr>
            <w:tcW w:w="2214"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12,089,139</w:t>
            </w:r>
          </w:p>
        </w:tc>
        <w:tc>
          <w:tcPr>
            <w:tcW w:w="1368"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b/>
                <w:bCs/>
                <w:lang w:eastAsia="es-MX"/>
              </w:rPr>
            </w:pPr>
            <w:r w:rsidRPr="00E97CB0">
              <w:rPr>
                <w:rFonts w:cs="Arial"/>
                <w:b/>
                <w:bCs/>
                <w:lang w:eastAsia="es-MX"/>
              </w:rPr>
              <w:t>6.47%</w:t>
            </w:r>
          </w:p>
        </w:tc>
      </w:tr>
      <w:tr w:rsidR="00921904" w:rsidRPr="00E97CB0" w:rsidTr="00B60590">
        <w:trPr>
          <w:trHeight w:val="113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921904" w:rsidRPr="00E97CB0" w:rsidRDefault="00921904" w:rsidP="00B60590">
            <w:pPr>
              <w:rPr>
                <w:rFonts w:cs="Arial"/>
                <w:color w:val="000000"/>
                <w:lang w:eastAsia="es-MX"/>
              </w:rPr>
            </w:pPr>
            <w:r w:rsidRPr="00E97CB0">
              <w:rPr>
                <w:rFonts w:cs="Arial"/>
                <w:color w:val="000000"/>
                <w:lang w:eastAsia="es-MX"/>
              </w:rPr>
              <w:t>Otorgamiento de Prestaciones para la Seguridad Social de los Trabajadores del Gobierno del Estado</w:t>
            </w:r>
          </w:p>
        </w:tc>
        <w:tc>
          <w:tcPr>
            <w:tcW w:w="1417"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785,566,120</w:t>
            </w:r>
          </w:p>
        </w:tc>
        <w:tc>
          <w:tcPr>
            <w:tcW w:w="2214"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49,071,173</w:t>
            </w:r>
          </w:p>
        </w:tc>
        <w:tc>
          <w:tcPr>
            <w:tcW w:w="1368"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b/>
                <w:bCs/>
                <w:lang w:eastAsia="es-MX"/>
              </w:rPr>
            </w:pPr>
            <w:r w:rsidRPr="00E97CB0">
              <w:rPr>
                <w:rFonts w:cs="Arial"/>
                <w:b/>
                <w:bCs/>
                <w:lang w:eastAsia="es-MX"/>
              </w:rPr>
              <w:t>6.25%</w:t>
            </w:r>
          </w:p>
        </w:tc>
      </w:tr>
      <w:tr w:rsidR="00921904" w:rsidRPr="00E97CB0" w:rsidTr="00B60590">
        <w:trPr>
          <w:trHeight w:val="113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921904" w:rsidRPr="00E97CB0" w:rsidRDefault="00921904" w:rsidP="00B60590">
            <w:pPr>
              <w:rPr>
                <w:rFonts w:cs="Arial"/>
                <w:color w:val="000000"/>
                <w:lang w:eastAsia="es-MX"/>
              </w:rPr>
            </w:pPr>
            <w:r w:rsidRPr="00E97CB0">
              <w:rPr>
                <w:rFonts w:cs="Arial"/>
                <w:color w:val="000000"/>
                <w:lang w:eastAsia="es-MX"/>
              </w:rPr>
              <w:t>Promoción, Prevención y Atención Integral de Enfermedades Relacionadas con la Nutrición</w:t>
            </w:r>
          </w:p>
        </w:tc>
        <w:tc>
          <w:tcPr>
            <w:tcW w:w="1417"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26,727,529</w:t>
            </w:r>
          </w:p>
        </w:tc>
        <w:tc>
          <w:tcPr>
            <w:tcW w:w="2214"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1,261,802</w:t>
            </w:r>
          </w:p>
        </w:tc>
        <w:tc>
          <w:tcPr>
            <w:tcW w:w="1368"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b/>
                <w:bCs/>
                <w:lang w:eastAsia="es-MX"/>
              </w:rPr>
            </w:pPr>
            <w:r w:rsidRPr="00E97CB0">
              <w:rPr>
                <w:rFonts w:cs="Arial"/>
                <w:b/>
                <w:bCs/>
                <w:lang w:eastAsia="es-MX"/>
              </w:rPr>
              <w:t>4.72%</w:t>
            </w:r>
          </w:p>
        </w:tc>
      </w:tr>
      <w:tr w:rsidR="00921904" w:rsidRPr="00E97CB0" w:rsidTr="00B60590">
        <w:trPr>
          <w:trHeight w:val="310"/>
          <w:jc w:val="center"/>
        </w:trPr>
        <w:tc>
          <w:tcPr>
            <w:tcW w:w="27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21904" w:rsidRPr="00E97CB0" w:rsidRDefault="00921904" w:rsidP="00B60590">
            <w:pPr>
              <w:rPr>
                <w:rFonts w:cs="Arial"/>
                <w:color w:val="000000"/>
                <w:lang w:eastAsia="es-MX"/>
              </w:rPr>
            </w:pPr>
            <w:r w:rsidRPr="00E97CB0">
              <w:rPr>
                <w:rFonts w:cs="Arial"/>
                <w:color w:val="000000"/>
                <w:lang w:eastAsia="es-MX"/>
              </w:rPr>
              <w:t>Prevención del Delito</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43,715,457</w:t>
            </w:r>
          </w:p>
        </w:tc>
        <w:tc>
          <w:tcPr>
            <w:tcW w:w="2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2,054,575</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b/>
                <w:bCs/>
                <w:lang w:eastAsia="es-MX"/>
              </w:rPr>
            </w:pPr>
            <w:r w:rsidRPr="00E97CB0">
              <w:rPr>
                <w:rFonts w:cs="Arial"/>
                <w:b/>
                <w:bCs/>
                <w:lang w:eastAsia="es-MX"/>
              </w:rPr>
              <w:t>4.70%</w:t>
            </w:r>
          </w:p>
        </w:tc>
      </w:tr>
      <w:tr w:rsidR="00921904" w:rsidRPr="00E97CB0" w:rsidTr="00B60590">
        <w:trPr>
          <w:trHeight w:val="570"/>
          <w:jc w:val="center"/>
        </w:trPr>
        <w:tc>
          <w:tcPr>
            <w:tcW w:w="27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21904" w:rsidRPr="00E97CB0" w:rsidRDefault="00921904" w:rsidP="00B60590">
            <w:pPr>
              <w:rPr>
                <w:rFonts w:cs="Arial"/>
                <w:color w:val="000000"/>
                <w:lang w:eastAsia="es-MX"/>
              </w:rPr>
            </w:pPr>
            <w:r w:rsidRPr="00E97CB0">
              <w:rPr>
                <w:rFonts w:cs="Arial"/>
                <w:color w:val="000000"/>
                <w:lang w:eastAsia="es-MX"/>
              </w:rPr>
              <w:t>Prevención y Promoción de la Salud en la Comunidad</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12,035,545</w:t>
            </w:r>
          </w:p>
        </w:tc>
        <w:tc>
          <w:tcPr>
            <w:tcW w:w="2214" w:type="dxa"/>
            <w:tcBorders>
              <w:top w:val="single" w:sz="4" w:space="0" w:color="auto"/>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479,878</w:t>
            </w:r>
          </w:p>
        </w:tc>
        <w:tc>
          <w:tcPr>
            <w:tcW w:w="1368" w:type="dxa"/>
            <w:tcBorders>
              <w:top w:val="single" w:sz="4" w:space="0" w:color="auto"/>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b/>
                <w:bCs/>
                <w:lang w:eastAsia="es-MX"/>
              </w:rPr>
            </w:pPr>
            <w:r w:rsidRPr="00E97CB0">
              <w:rPr>
                <w:rFonts w:cs="Arial"/>
                <w:b/>
                <w:bCs/>
                <w:lang w:eastAsia="es-MX"/>
              </w:rPr>
              <w:t>3.99%</w:t>
            </w:r>
          </w:p>
        </w:tc>
      </w:tr>
      <w:tr w:rsidR="00921904" w:rsidRPr="00E97CB0" w:rsidTr="00B60590">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921904" w:rsidRPr="00E97CB0" w:rsidRDefault="00921904" w:rsidP="00B60590">
            <w:pPr>
              <w:rPr>
                <w:rFonts w:cs="Arial"/>
                <w:color w:val="000000"/>
                <w:lang w:eastAsia="es-MX"/>
              </w:rPr>
            </w:pPr>
            <w:r w:rsidRPr="00E97CB0">
              <w:rPr>
                <w:rFonts w:cs="Arial"/>
                <w:color w:val="000000"/>
                <w:lang w:eastAsia="es-MX"/>
              </w:rPr>
              <w:lastRenderedPageBreak/>
              <w:t>Prevención y Atención a las Violencias contra las Mujeres</w:t>
            </w:r>
          </w:p>
        </w:tc>
        <w:tc>
          <w:tcPr>
            <w:tcW w:w="1417"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76,764,467</w:t>
            </w:r>
          </w:p>
        </w:tc>
        <w:tc>
          <w:tcPr>
            <w:tcW w:w="2214"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1,390,904</w:t>
            </w:r>
          </w:p>
        </w:tc>
        <w:tc>
          <w:tcPr>
            <w:tcW w:w="1368"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b/>
                <w:bCs/>
                <w:lang w:eastAsia="es-MX"/>
              </w:rPr>
            </w:pPr>
            <w:r w:rsidRPr="00E97CB0">
              <w:rPr>
                <w:rFonts w:cs="Arial"/>
                <w:b/>
                <w:bCs/>
                <w:lang w:eastAsia="es-MX"/>
              </w:rPr>
              <w:t>1.81%</w:t>
            </w:r>
          </w:p>
        </w:tc>
      </w:tr>
      <w:tr w:rsidR="00921904" w:rsidRPr="00E97CB0" w:rsidTr="00B60590">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921904" w:rsidRPr="00E97CB0" w:rsidRDefault="00921904" w:rsidP="00B60590">
            <w:pPr>
              <w:rPr>
                <w:rFonts w:cs="Arial"/>
                <w:color w:val="000000"/>
                <w:lang w:eastAsia="es-MX"/>
              </w:rPr>
            </w:pPr>
            <w:r w:rsidRPr="00E97CB0">
              <w:rPr>
                <w:rFonts w:cs="Arial"/>
                <w:color w:val="000000"/>
                <w:lang w:eastAsia="es-MX"/>
              </w:rPr>
              <w:t>Fomento de la Cultura Física y Recreación</w:t>
            </w:r>
          </w:p>
        </w:tc>
        <w:tc>
          <w:tcPr>
            <w:tcW w:w="1417"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148,730,807</w:t>
            </w:r>
          </w:p>
        </w:tc>
        <w:tc>
          <w:tcPr>
            <w:tcW w:w="2214"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2,261,271</w:t>
            </w:r>
          </w:p>
        </w:tc>
        <w:tc>
          <w:tcPr>
            <w:tcW w:w="1368"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b/>
                <w:bCs/>
                <w:lang w:eastAsia="es-MX"/>
              </w:rPr>
            </w:pPr>
            <w:r w:rsidRPr="00E97CB0">
              <w:rPr>
                <w:rFonts w:cs="Arial"/>
                <w:b/>
                <w:bCs/>
                <w:lang w:eastAsia="es-MX"/>
              </w:rPr>
              <w:t>1.52%</w:t>
            </w:r>
          </w:p>
        </w:tc>
      </w:tr>
      <w:tr w:rsidR="00921904" w:rsidRPr="00E97CB0" w:rsidTr="00B60590">
        <w:trPr>
          <w:trHeight w:val="85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921904" w:rsidRPr="00E97CB0" w:rsidRDefault="00921904" w:rsidP="00B60590">
            <w:pPr>
              <w:rPr>
                <w:rFonts w:cs="Arial"/>
                <w:color w:val="000000"/>
                <w:lang w:eastAsia="es-MX"/>
              </w:rPr>
            </w:pPr>
            <w:r w:rsidRPr="00E97CB0">
              <w:rPr>
                <w:rFonts w:cs="Arial"/>
                <w:color w:val="000000"/>
                <w:lang w:eastAsia="es-MX"/>
              </w:rPr>
              <w:t>Dotación de Agua Potable y Saneamiento de Aguas Residuales Domésticas</w:t>
            </w:r>
          </w:p>
        </w:tc>
        <w:tc>
          <w:tcPr>
            <w:tcW w:w="1417"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318,914,426</w:t>
            </w:r>
          </w:p>
        </w:tc>
        <w:tc>
          <w:tcPr>
            <w:tcW w:w="2214"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2,046,757</w:t>
            </w:r>
          </w:p>
        </w:tc>
        <w:tc>
          <w:tcPr>
            <w:tcW w:w="1368"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b/>
                <w:bCs/>
                <w:lang w:eastAsia="es-MX"/>
              </w:rPr>
            </w:pPr>
            <w:r w:rsidRPr="00E97CB0">
              <w:rPr>
                <w:rFonts w:cs="Arial"/>
                <w:b/>
                <w:bCs/>
                <w:lang w:eastAsia="es-MX"/>
              </w:rPr>
              <w:t>0.64%</w:t>
            </w:r>
          </w:p>
        </w:tc>
      </w:tr>
      <w:tr w:rsidR="00921904" w:rsidRPr="00E97CB0" w:rsidTr="00B60590">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921904" w:rsidRPr="00E97CB0" w:rsidRDefault="00921904" w:rsidP="00B60590">
            <w:pPr>
              <w:rPr>
                <w:rFonts w:cs="Arial"/>
                <w:color w:val="000000"/>
                <w:lang w:eastAsia="es-MX"/>
              </w:rPr>
            </w:pPr>
            <w:r w:rsidRPr="00E97CB0">
              <w:rPr>
                <w:rFonts w:cs="Arial"/>
                <w:color w:val="000000"/>
                <w:lang w:eastAsia="es-MX"/>
              </w:rPr>
              <w:t>Atención y Desarrollo de las Organizaciones Sociales</w:t>
            </w:r>
          </w:p>
        </w:tc>
        <w:tc>
          <w:tcPr>
            <w:tcW w:w="1417"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33,066,527</w:t>
            </w:r>
          </w:p>
        </w:tc>
        <w:tc>
          <w:tcPr>
            <w:tcW w:w="2214"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88,600</w:t>
            </w:r>
          </w:p>
        </w:tc>
        <w:tc>
          <w:tcPr>
            <w:tcW w:w="1368"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b/>
                <w:bCs/>
                <w:lang w:eastAsia="es-MX"/>
              </w:rPr>
            </w:pPr>
            <w:r w:rsidRPr="00E97CB0">
              <w:rPr>
                <w:rFonts w:cs="Arial"/>
                <w:b/>
                <w:bCs/>
                <w:lang w:eastAsia="es-MX"/>
              </w:rPr>
              <w:t>0.27%</w:t>
            </w:r>
          </w:p>
        </w:tc>
      </w:tr>
      <w:tr w:rsidR="00921904" w:rsidRPr="00E97CB0" w:rsidTr="00B60590">
        <w:trPr>
          <w:trHeight w:val="570"/>
          <w:jc w:val="center"/>
        </w:trPr>
        <w:tc>
          <w:tcPr>
            <w:tcW w:w="2764" w:type="dxa"/>
            <w:tcBorders>
              <w:top w:val="nil"/>
              <w:left w:val="single" w:sz="4" w:space="0" w:color="auto"/>
              <w:bottom w:val="single" w:sz="4" w:space="0" w:color="auto"/>
              <w:right w:val="single" w:sz="4" w:space="0" w:color="auto"/>
            </w:tcBorders>
            <w:shd w:val="clear" w:color="auto" w:fill="auto"/>
            <w:vAlign w:val="bottom"/>
            <w:hideMark/>
          </w:tcPr>
          <w:p w:rsidR="00921904" w:rsidRPr="00E97CB0" w:rsidRDefault="00921904" w:rsidP="00B60590">
            <w:pPr>
              <w:rPr>
                <w:rFonts w:cs="Arial"/>
                <w:color w:val="000000"/>
                <w:lang w:eastAsia="es-MX"/>
              </w:rPr>
            </w:pPr>
            <w:r w:rsidRPr="00E97CB0">
              <w:rPr>
                <w:rFonts w:cs="Arial"/>
                <w:color w:val="000000"/>
                <w:lang w:eastAsia="es-MX"/>
              </w:rPr>
              <w:t>Gestión Eficiente de las Instituciones del Sector Social</w:t>
            </w:r>
          </w:p>
        </w:tc>
        <w:tc>
          <w:tcPr>
            <w:tcW w:w="1417"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2,164,969,631</w:t>
            </w:r>
          </w:p>
        </w:tc>
        <w:tc>
          <w:tcPr>
            <w:tcW w:w="2214"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color w:val="000000"/>
                <w:lang w:eastAsia="es-MX"/>
              </w:rPr>
            </w:pPr>
            <w:r w:rsidRPr="00E97CB0">
              <w:rPr>
                <w:rFonts w:cs="Arial"/>
                <w:color w:val="000000"/>
                <w:lang w:eastAsia="es-MX"/>
              </w:rPr>
              <w:t>5,461,104</w:t>
            </w:r>
          </w:p>
        </w:tc>
        <w:tc>
          <w:tcPr>
            <w:tcW w:w="1368" w:type="dxa"/>
            <w:tcBorders>
              <w:top w:val="nil"/>
              <w:left w:val="nil"/>
              <w:bottom w:val="single" w:sz="4" w:space="0" w:color="auto"/>
              <w:right w:val="single" w:sz="4" w:space="0" w:color="auto"/>
            </w:tcBorders>
            <w:shd w:val="clear" w:color="auto" w:fill="auto"/>
            <w:noWrap/>
            <w:vAlign w:val="bottom"/>
            <w:hideMark/>
          </w:tcPr>
          <w:p w:rsidR="00921904" w:rsidRPr="00E97CB0" w:rsidRDefault="00921904" w:rsidP="00B60590">
            <w:pPr>
              <w:jc w:val="right"/>
              <w:rPr>
                <w:rFonts w:cs="Arial"/>
                <w:b/>
                <w:bCs/>
                <w:lang w:eastAsia="es-MX"/>
              </w:rPr>
            </w:pPr>
            <w:r w:rsidRPr="00E97CB0">
              <w:rPr>
                <w:rFonts w:cs="Arial"/>
                <w:b/>
                <w:bCs/>
                <w:lang w:eastAsia="es-MX"/>
              </w:rPr>
              <w:t>0.25%</w:t>
            </w:r>
          </w:p>
        </w:tc>
      </w:tr>
      <w:tr w:rsidR="00921904" w:rsidRPr="00E97CB0" w:rsidTr="00B60590">
        <w:trPr>
          <w:trHeight w:val="310"/>
          <w:jc w:val="center"/>
        </w:trPr>
        <w:tc>
          <w:tcPr>
            <w:tcW w:w="2764" w:type="dxa"/>
            <w:tcBorders>
              <w:top w:val="nil"/>
              <w:left w:val="single" w:sz="4" w:space="0" w:color="auto"/>
              <w:bottom w:val="single" w:sz="4" w:space="0" w:color="auto"/>
              <w:right w:val="single" w:sz="4" w:space="0" w:color="auto"/>
            </w:tcBorders>
            <w:shd w:val="clear" w:color="auto" w:fill="auto"/>
            <w:noWrap/>
            <w:vAlign w:val="center"/>
            <w:hideMark/>
          </w:tcPr>
          <w:p w:rsidR="00921904" w:rsidRPr="00E97CB0" w:rsidRDefault="00921904" w:rsidP="00B60590">
            <w:pPr>
              <w:jc w:val="center"/>
              <w:rPr>
                <w:rFonts w:cs="Arial"/>
                <w:b/>
                <w:bCs/>
                <w:lang w:eastAsia="es-MX"/>
              </w:rPr>
            </w:pPr>
            <w:r w:rsidRPr="00E97CB0">
              <w:rPr>
                <w:rFonts w:cs="Arial"/>
                <w:b/>
                <w:bCs/>
                <w:lang w:eastAsia="es-MX"/>
              </w:rPr>
              <w:t>Total</w:t>
            </w:r>
          </w:p>
        </w:tc>
        <w:tc>
          <w:tcPr>
            <w:tcW w:w="1417"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center"/>
              <w:rPr>
                <w:rFonts w:cs="Arial"/>
                <w:b/>
                <w:bCs/>
                <w:lang w:eastAsia="es-MX"/>
              </w:rPr>
            </w:pPr>
            <w:r w:rsidRPr="00E97CB0">
              <w:rPr>
                <w:rFonts w:cs="Arial"/>
                <w:b/>
                <w:bCs/>
                <w:lang w:eastAsia="es-MX"/>
              </w:rPr>
              <w:t>17,795,313,516</w:t>
            </w:r>
          </w:p>
        </w:tc>
        <w:tc>
          <w:tcPr>
            <w:tcW w:w="221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center"/>
              <w:rPr>
                <w:rFonts w:cs="Arial"/>
                <w:b/>
                <w:bCs/>
                <w:lang w:eastAsia="es-MX"/>
              </w:rPr>
            </w:pPr>
            <w:r w:rsidRPr="00E97CB0">
              <w:rPr>
                <w:rFonts w:cs="Arial"/>
                <w:b/>
                <w:bCs/>
                <w:lang w:eastAsia="es-MX"/>
              </w:rPr>
              <w:t>3,721,190,895</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lang w:eastAsia="es-MX"/>
              </w:rPr>
            </w:pPr>
            <w:r w:rsidRPr="00E97CB0">
              <w:rPr>
                <w:rFonts w:cs="Arial"/>
                <w:b/>
                <w:bCs/>
                <w:lang w:eastAsia="es-MX"/>
              </w:rPr>
              <w:t> </w:t>
            </w:r>
          </w:p>
        </w:tc>
      </w:tr>
    </w:tbl>
    <w:p w:rsidR="00921904" w:rsidRPr="00E97CB0" w:rsidRDefault="00921904" w:rsidP="00B60590">
      <w:pPr>
        <w:spacing w:before="100" w:beforeAutospacing="1" w:after="100" w:afterAutospacing="1"/>
        <w:jc w:val="center"/>
        <w:rPr>
          <w:rFonts w:eastAsia="Arial" w:cs="Arial"/>
        </w:rPr>
      </w:pPr>
      <w:r w:rsidRPr="00E97CB0">
        <w:rPr>
          <w:rFonts w:eastAsia="Arial" w:cs="Arial"/>
        </w:rPr>
        <w:t>Fuente: Elaboración propia</w:t>
      </w:r>
    </w:p>
    <w:p w:rsidR="00921904" w:rsidRPr="00E97CB0" w:rsidRDefault="00921904" w:rsidP="00B60590">
      <w:pPr>
        <w:spacing w:before="100" w:beforeAutospacing="1" w:after="100" w:afterAutospacing="1"/>
        <w:rPr>
          <w:rFonts w:cs="Arial"/>
        </w:rPr>
      </w:pPr>
      <w:r w:rsidRPr="00E97CB0">
        <w:rPr>
          <w:rFonts w:cs="Arial"/>
        </w:rPr>
        <w:t xml:space="preserve">El Gobierno del Estado se ha sumado al compromiso de la atención a los Objetivos de Desarrollo Sostenible y sus metas, se identificaron que los programas y proyectos dirigidos a infancia temprana </w:t>
      </w:r>
      <w:r w:rsidRPr="00E97CB0">
        <w:rPr>
          <w:rFonts w:cs="Arial"/>
        </w:rPr>
        <w:lastRenderedPageBreak/>
        <w:t xml:space="preserve">contribuyen a 7 de los 17 ODS, de los cuales el objetivo 4. Garantizar una educación inclusiva, equitativa y de calidad y promover oportunidades de aprendizaje durante toda la vida para todos representa el 61.41% de la inversión en la población de 0 a 5 años; en segundo </w:t>
      </w:r>
      <w:proofErr w:type="gramStart"/>
      <w:r w:rsidRPr="00E97CB0">
        <w:rPr>
          <w:rFonts w:cs="Arial"/>
        </w:rPr>
        <w:t>lugar</w:t>
      </w:r>
      <w:proofErr w:type="gramEnd"/>
      <w:r w:rsidRPr="00E97CB0">
        <w:rPr>
          <w:rFonts w:cs="Arial"/>
        </w:rPr>
        <w:t xml:space="preserve"> el Objetivo 3. Garantizar una vida sana y promover el bienestar para todos en todas las edades, con un 13.81% </w:t>
      </w:r>
      <w:proofErr w:type="gramStart"/>
      <w:r w:rsidRPr="00E97CB0">
        <w:rPr>
          <w:rFonts w:cs="Arial"/>
        </w:rPr>
        <w:t>y</w:t>
      </w:r>
      <w:proofErr w:type="gramEnd"/>
      <w:r w:rsidRPr="00E97CB0">
        <w:rPr>
          <w:rFonts w:cs="Arial"/>
        </w:rPr>
        <w:t xml:space="preserve"> en tercer lugar, el objetivo 2. Poner fin al hambre, lograr la seguridad alimentaria y la mejora de la nutrición y promover la agricultura sostenible con un 6.85%. El desglose de las asignaciones se presenta a continuación:</w:t>
      </w:r>
    </w:p>
    <w:p w:rsidR="00921904" w:rsidRPr="00E97CB0" w:rsidRDefault="00921904" w:rsidP="00B60590">
      <w:pPr>
        <w:spacing w:before="100" w:beforeAutospacing="1" w:after="100" w:afterAutospacing="1"/>
        <w:jc w:val="center"/>
        <w:rPr>
          <w:rFonts w:eastAsia="Arial" w:cs="Arial"/>
          <w:b/>
          <w:bCs/>
          <w:w w:val="103"/>
        </w:rPr>
      </w:pPr>
      <w:r w:rsidRPr="00E97CB0">
        <w:rPr>
          <w:rFonts w:eastAsia="Arial" w:cs="Arial"/>
          <w:b/>
          <w:bCs/>
          <w:w w:val="103"/>
        </w:rPr>
        <w:t>Tabla 5. Inversión por Objetivo de Desarrollo Sostenibles.</w:t>
      </w:r>
    </w:p>
    <w:tbl>
      <w:tblPr>
        <w:tblW w:w="0" w:type="auto"/>
        <w:tblCellMar>
          <w:left w:w="70" w:type="dxa"/>
          <w:right w:w="70" w:type="dxa"/>
        </w:tblCellMar>
        <w:tblLook w:val="04A0" w:firstRow="1" w:lastRow="0" w:firstColumn="1" w:lastColumn="0" w:noHBand="0" w:noVBand="1"/>
      </w:tblPr>
      <w:tblGrid>
        <w:gridCol w:w="6733"/>
        <w:gridCol w:w="2589"/>
      </w:tblGrid>
      <w:tr w:rsidR="00921904" w:rsidRPr="00E97CB0" w:rsidTr="00B60590">
        <w:trPr>
          <w:trHeight w:val="320"/>
        </w:trPr>
        <w:tc>
          <w:tcPr>
            <w:tcW w:w="6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jc w:val="center"/>
              <w:rPr>
                <w:rFonts w:cs="Arial"/>
                <w:b/>
                <w:bCs/>
                <w:lang w:eastAsia="es-MX"/>
              </w:rPr>
            </w:pPr>
            <w:r w:rsidRPr="00E97CB0">
              <w:rPr>
                <w:rFonts w:cs="Arial"/>
                <w:b/>
                <w:bCs/>
                <w:lang w:eastAsia="es-MX"/>
              </w:rPr>
              <w:t>Objetivos de Desarrollo Sostenibles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921904" w:rsidRPr="00E97CB0" w:rsidRDefault="00921904" w:rsidP="00B60590">
            <w:pPr>
              <w:jc w:val="center"/>
              <w:rPr>
                <w:rFonts w:cs="Arial"/>
                <w:b/>
                <w:bCs/>
                <w:lang w:eastAsia="es-MX"/>
              </w:rPr>
            </w:pPr>
            <w:r w:rsidRPr="00E97CB0">
              <w:rPr>
                <w:rFonts w:cs="Arial"/>
                <w:b/>
                <w:bCs/>
                <w:lang w:eastAsia="es-MX"/>
              </w:rPr>
              <w:t>Inversión (pesos)</w:t>
            </w:r>
          </w:p>
        </w:tc>
      </w:tr>
      <w:tr w:rsidR="00921904" w:rsidRPr="00E97CB0" w:rsidTr="00B60590">
        <w:trPr>
          <w:trHeight w:val="320"/>
        </w:trPr>
        <w:tc>
          <w:tcPr>
            <w:tcW w:w="6733"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lang w:eastAsia="es-MX"/>
              </w:rPr>
            </w:pPr>
            <w:r w:rsidRPr="00E97CB0">
              <w:rPr>
                <w:rFonts w:cs="Arial"/>
                <w:lang w:eastAsia="es-MX"/>
              </w:rPr>
              <w:t>Objetivo 1. Poner fin a la pobreza en todas sus formas en todo el mundo</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lang w:eastAsia="es-MX"/>
              </w:rPr>
            </w:pPr>
            <w:r w:rsidRPr="00E97CB0">
              <w:rPr>
                <w:rFonts w:cs="Arial"/>
                <w:b/>
                <w:bCs/>
                <w:lang w:eastAsia="es-MX"/>
              </w:rPr>
              <w:t>7,337,900</w:t>
            </w:r>
          </w:p>
        </w:tc>
      </w:tr>
      <w:tr w:rsidR="00921904" w:rsidRPr="00E97CB0" w:rsidTr="00B60590">
        <w:trPr>
          <w:trHeight w:val="620"/>
        </w:trPr>
        <w:tc>
          <w:tcPr>
            <w:tcW w:w="6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lang w:eastAsia="es-MX"/>
              </w:rPr>
            </w:pPr>
            <w:r w:rsidRPr="00E97CB0">
              <w:rPr>
                <w:rFonts w:cs="Arial"/>
                <w:lang w:eastAsia="es-MX"/>
              </w:rPr>
              <w:t>Objetivo 2. Poner fin al hambre, lograr la seguridad alimentaria y la mejora de la nutrición y promover la agricultura sostenible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lang w:eastAsia="es-MX"/>
              </w:rPr>
            </w:pPr>
            <w:r w:rsidRPr="00E97CB0">
              <w:rPr>
                <w:rFonts w:cs="Arial"/>
                <w:b/>
                <w:bCs/>
                <w:lang w:eastAsia="es-MX"/>
              </w:rPr>
              <w:t>254,945,800</w:t>
            </w:r>
          </w:p>
        </w:tc>
      </w:tr>
      <w:tr w:rsidR="00921904" w:rsidRPr="00E97CB0" w:rsidTr="00B60590">
        <w:trPr>
          <w:trHeight w:val="620"/>
        </w:trPr>
        <w:tc>
          <w:tcPr>
            <w:tcW w:w="67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lang w:eastAsia="es-MX"/>
              </w:rPr>
            </w:pPr>
            <w:r w:rsidRPr="00E97CB0">
              <w:rPr>
                <w:rFonts w:cs="Arial"/>
                <w:lang w:eastAsia="es-MX"/>
              </w:rPr>
              <w:t>Objetivo 3. Garantizar una vida sana y promover el bienestar para todos en todas las edades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lang w:eastAsia="es-MX"/>
              </w:rPr>
            </w:pPr>
            <w:r w:rsidRPr="00E97CB0">
              <w:rPr>
                <w:rFonts w:cs="Arial"/>
                <w:b/>
                <w:bCs/>
                <w:lang w:eastAsia="es-MX"/>
              </w:rPr>
              <w:t>513,771,368</w:t>
            </w:r>
          </w:p>
        </w:tc>
      </w:tr>
      <w:tr w:rsidR="00921904" w:rsidRPr="00E97CB0" w:rsidTr="00B60590">
        <w:trPr>
          <w:trHeight w:val="620"/>
        </w:trPr>
        <w:tc>
          <w:tcPr>
            <w:tcW w:w="6733"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lang w:eastAsia="es-MX"/>
              </w:rPr>
            </w:pPr>
            <w:r w:rsidRPr="00E97CB0">
              <w:rPr>
                <w:rFonts w:cs="Arial"/>
                <w:lang w:eastAsia="es-MX"/>
              </w:rPr>
              <w:t>Objetivo 4. Garantizar una educación inclusiva, equitativa y de calidad y promover oportunidades de aprendizaje durante toda la vida para todos</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lang w:eastAsia="es-MX"/>
              </w:rPr>
            </w:pPr>
            <w:r w:rsidRPr="00E97CB0">
              <w:rPr>
                <w:rFonts w:cs="Arial"/>
                <w:b/>
                <w:bCs/>
                <w:lang w:eastAsia="es-MX"/>
              </w:rPr>
              <w:t>2,285,015,382</w:t>
            </w:r>
          </w:p>
        </w:tc>
      </w:tr>
      <w:tr w:rsidR="00921904" w:rsidRPr="00E97CB0" w:rsidTr="00B60590">
        <w:trPr>
          <w:trHeight w:val="620"/>
        </w:trPr>
        <w:tc>
          <w:tcPr>
            <w:tcW w:w="6733"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lang w:eastAsia="es-MX"/>
              </w:rPr>
            </w:pPr>
            <w:r w:rsidRPr="00E97CB0">
              <w:rPr>
                <w:rFonts w:cs="Arial"/>
                <w:lang w:eastAsia="es-MX"/>
              </w:rPr>
              <w:t>Objetivo 5. Lograr la igualdad entre los géneros y empoderar a todas las mujeres y las niñas</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lang w:eastAsia="es-MX"/>
              </w:rPr>
            </w:pPr>
            <w:r w:rsidRPr="00E97CB0">
              <w:rPr>
                <w:rFonts w:cs="Arial"/>
                <w:b/>
                <w:bCs/>
                <w:lang w:eastAsia="es-MX"/>
              </w:rPr>
              <w:t>709,800</w:t>
            </w:r>
          </w:p>
        </w:tc>
      </w:tr>
      <w:tr w:rsidR="00921904" w:rsidRPr="00E97CB0" w:rsidTr="00B60590">
        <w:trPr>
          <w:trHeight w:val="620"/>
        </w:trPr>
        <w:tc>
          <w:tcPr>
            <w:tcW w:w="6733"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lang w:eastAsia="es-MX"/>
              </w:rPr>
            </w:pPr>
            <w:r w:rsidRPr="00E97CB0">
              <w:rPr>
                <w:rFonts w:cs="Arial"/>
                <w:lang w:eastAsia="es-MX"/>
              </w:rPr>
              <w:lastRenderedPageBreak/>
              <w:t>Objetivo 6. Garantizar la disponibilidad de agua y su gestión sostenible y el saneamiento para todos</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lang w:eastAsia="es-MX"/>
              </w:rPr>
            </w:pPr>
            <w:r w:rsidRPr="00E97CB0">
              <w:rPr>
                <w:rFonts w:cs="Arial"/>
                <w:b/>
                <w:bCs/>
                <w:lang w:eastAsia="es-MX"/>
              </w:rPr>
              <w:t>13,224,651</w:t>
            </w:r>
          </w:p>
        </w:tc>
      </w:tr>
      <w:tr w:rsidR="00921904" w:rsidRPr="00E97CB0" w:rsidTr="00B60590">
        <w:trPr>
          <w:trHeight w:val="620"/>
        </w:trPr>
        <w:tc>
          <w:tcPr>
            <w:tcW w:w="6733"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lang w:eastAsia="es-MX"/>
              </w:rPr>
            </w:pPr>
            <w:r w:rsidRPr="00E97CB0">
              <w:rPr>
                <w:rFonts w:cs="Arial"/>
                <w:lang w:eastAsia="es-MX"/>
              </w:rPr>
              <w:t xml:space="preserve">Objetivo 11. Lograr que las ciudades y los asentamientos humanos sean inclusivos, seguros, </w:t>
            </w:r>
            <w:proofErr w:type="spellStart"/>
            <w:r w:rsidRPr="00E97CB0">
              <w:rPr>
                <w:rFonts w:cs="Arial"/>
                <w:lang w:eastAsia="es-MX"/>
              </w:rPr>
              <w:t>resilientes</w:t>
            </w:r>
            <w:proofErr w:type="spellEnd"/>
            <w:r w:rsidRPr="00E97CB0">
              <w:rPr>
                <w:rFonts w:cs="Arial"/>
                <w:lang w:eastAsia="es-MX"/>
              </w:rPr>
              <w:t xml:space="preserve"> y sostenibles</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lang w:eastAsia="es-MX"/>
              </w:rPr>
            </w:pPr>
            <w:r w:rsidRPr="00E97CB0">
              <w:rPr>
                <w:rFonts w:cs="Arial"/>
                <w:b/>
                <w:bCs/>
                <w:lang w:eastAsia="es-MX"/>
              </w:rPr>
              <w:t>242,130,947</w:t>
            </w:r>
          </w:p>
        </w:tc>
      </w:tr>
      <w:tr w:rsidR="00921904" w:rsidRPr="00E97CB0" w:rsidTr="00B60590">
        <w:trPr>
          <w:trHeight w:val="320"/>
        </w:trPr>
        <w:tc>
          <w:tcPr>
            <w:tcW w:w="6733" w:type="dxa"/>
            <w:tcBorders>
              <w:top w:val="nil"/>
              <w:left w:val="single" w:sz="4" w:space="0" w:color="auto"/>
              <w:bottom w:val="single" w:sz="4" w:space="0" w:color="auto"/>
              <w:right w:val="single" w:sz="4" w:space="0" w:color="auto"/>
            </w:tcBorders>
            <w:shd w:val="clear" w:color="auto" w:fill="auto"/>
            <w:noWrap/>
            <w:vAlign w:val="center"/>
            <w:hideMark/>
          </w:tcPr>
          <w:p w:rsidR="00921904" w:rsidRPr="00E97CB0" w:rsidRDefault="00921904" w:rsidP="00B60590">
            <w:pPr>
              <w:jc w:val="center"/>
              <w:rPr>
                <w:rFonts w:cs="Arial"/>
                <w:b/>
                <w:bCs/>
                <w:lang w:eastAsia="es-MX"/>
              </w:rPr>
            </w:pPr>
            <w:r w:rsidRPr="00E97CB0">
              <w:rPr>
                <w:rFonts w:cs="Arial"/>
                <w:b/>
                <w:bCs/>
                <w:lang w:eastAsia="es-MX"/>
              </w:rPr>
              <w:t>Total</w:t>
            </w:r>
          </w:p>
        </w:tc>
        <w:tc>
          <w:tcPr>
            <w:tcW w:w="0" w:type="auto"/>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lang w:eastAsia="es-MX"/>
              </w:rPr>
            </w:pPr>
            <w:r w:rsidRPr="00E97CB0">
              <w:rPr>
                <w:rFonts w:cs="Arial"/>
                <w:b/>
                <w:bCs/>
                <w:lang w:eastAsia="es-MX"/>
              </w:rPr>
              <w:t>3,317,135,848</w:t>
            </w:r>
          </w:p>
        </w:tc>
      </w:tr>
    </w:tbl>
    <w:p w:rsidR="00921904" w:rsidRPr="00E97CB0" w:rsidRDefault="00921904" w:rsidP="00B60590">
      <w:pPr>
        <w:spacing w:before="100" w:beforeAutospacing="1" w:after="100" w:afterAutospacing="1"/>
        <w:jc w:val="center"/>
        <w:rPr>
          <w:rFonts w:eastAsia="Arial" w:cs="Arial"/>
        </w:rPr>
      </w:pPr>
      <w:r w:rsidRPr="00E97CB0">
        <w:rPr>
          <w:rFonts w:eastAsia="Arial" w:cs="Arial"/>
        </w:rPr>
        <w:t>Fuente: Elaboración propia.</w:t>
      </w:r>
    </w:p>
    <w:p w:rsidR="00921904" w:rsidRDefault="00921904">
      <w:pPr>
        <w:jc w:val="left"/>
        <w:rPr>
          <w:rFonts w:cs="Arial"/>
        </w:rPr>
      </w:pPr>
      <w:r>
        <w:rPr>
          <w:rFonts w:cs="Arial"/>
        </w:rPr>
        <w:br w:type="page"/>
      </w:r>
    </w:p>
    <w:p w:rsidR="00921904" w:rsidRPr="00F666C1" w:rsidRDefault="00921904" w:rsidP="00B60590">
      <w:pPr>
        <w:spacing w:line="276" w:lineRule="auto"/>
        <w:jc w:val="center"/>
        <w:rPr>
          <w:rFonts w:eastAsia="Arial" w:cs="Arial"/>
          <w:b/>
          <w:bCs/>
          <w:szCs w:val="32"/>
        </w:rPr>
      </w:pPr>
      <w:r w:rsidRPr="00F666C1">
        <w:rPr>
          <w:rFonts w:eastAsia="Arial" w:cs="Arial"/>
          <w:b/>
          <w:bCs/>
          <w:szCs w:val="32"/>
        </w:rPr>
        <w:lastRenderedPageBreak/>
        <w:t>18.</w:t>
      </w:r>
      <w:r>
        <w:rPr>
          <w:rFonts w:eastAsia="Arial" w:cs="Arial"/>
          <w:b/>
          <w:bCs/>
          <w:szCs w:val="32"/>
        </w:rPr>
        <w:t>2</w:t>
      </w:r>
      <w:r w:rsidRPr="00F666C1">
        <w:rPr>
          <w:rFonts w:eastAsia="Arial" w:cs="Arial"/>
          <w:b/>
          <w:bCs/>
          <w:szCs w:val="32"/>
        </w:rPr>
        <w:t xml:space="preserve"> ANEXO PRESUPUESTARIO TRANSVERSAL DE INVERSIÓN PARA NI</w:t>
      </w:r>
      <w:r>
        <w:rPr>
          <w:rFonts w:eastAsia="Arial" w:cs="Arial"/>
          <w:b/>
          <w:bCs/>
          <w:szCs w:val="32"/>
        </w:rPr>
        <w:t>ÑA</w:t>
      </w:r>
      <w:r w:rsidRPr="00F666C1">
        <w:rPr>
          <w:rFonts w:eastAsia="Arial" w:cs="Arial"/>
          <w:b/>
          <w:bCs/>
          <w:szCs w:val="32"/>
        </w:rPr>
        <w:t>S, NIÑ</w:t>
      </w:r>
      <w:r>
        <w:rPr>
          <w:rFonts w:eastAsia="Arial" w:cs="Arial"/>
          <w:b/>
          <w:bCs/>
          <w:szCs w:val="32"/>
        </w:rPr>
        <w:t>O</w:t>
      </w:r>
      <w:r w:rsidRPr="00F666C1">
        <w:rPr>
          <w:rFonts w:eastAsia="Arial" w:cs="Arial"/>
          <w:b/>
          <w:bCs/>
          <w:szCs w:val="32"/>
        </w:rPr>
        <w:t>S Y ADOLESCENTES</w:t>
      </w:r>
    </w:p>
    <w:p w:rsidR="00921904" w:rsidRPr="00F666C1" w:rsidRDefault="00921904" w:rsidP="00B60590">
      <w:pPr>
        <w:jc w:val="center"/>
        <w:rPr>
          <w:rFonts w:eastAsia="Arial" w:cs="Arial"/>
          <w:b/>
          <w:bCs/>
          <w:sz w:val="32"/>
          <w:szCs w:val="32"/>
        </w:rPr>
      </w:pPr>
    </w:p>
    <w:p w:rsidR="00921904" w:rsidRPr="00F666C1" w:rsidRDefault="00921904" w:rsidP="00B60590">
      <w:pPr>
        <w:jc w:val="center"/>
        <w:rPr>
          <w:rFonts w:eastAsia="Arial" w:cs="Arial"/>
          <w:b/>
          <w:bCs/>
          <w:sz w:val="32"/>
          <w:szCs w:val="32"/>
        </w:rPr>
      </w:pPr>
    </w:p>
    <w:p w:rsidR="00921904" w:rsidRPr="00F666C1" w:rsidRDefault="00921904" w:rsidP="00B60590">
      <w:pPr>
        <w:rPr>
          <w:rFonts w:cs="Arial"/>
          <w:b/>
          <w:szCs w:val="28"/>
        </w:rPr>
      </w:pPr>
      <w:r w:rsidRPr="00F666C1">
        <w:rPr>
          <w:rFonts w:cs="Arial"/>
          <w:b/>
          <w:szCs w:val="28"/>
        </w:rPr>
        <w:t xml:space="preserve">Metodología </w:t>
      </w:r>
    </w:p>
    <w:p w:rsidR="00921904" w:rsidRPr="00F666C1" w:rsidRDefault="00921904" w:rsidP="00B60590">
      <w:pPr>
        <w:rPr>
          <w:rFonts w:eastAsia="Arial" w:cs="Arial"/>
          <w:color w:val="121D56"/>
          <w:sz w:val="22"/>
        </w:rPr>
      </w:pPr>
    </w:p>
    <w:p w:rsidR="00921904" w:rsidRPr="00F666C1" w:rsidRDefault="00921904" w:rsidP="00B60590">
      <w:pPr>
        <w:rPr>
          <w:rFonts w:eastAsia="Arial" w:cs="Arial"/>
        </w:rPr>
      </w:pPr>
      <w:r w:rsidRPr="00F666C1">
        <w:rPr>
          <w:rFonts w:eastAsia="Arial" w:cs="Arial"/>
        </w:rPr>
        <w:t>Para efectos de este Anexo se utiliz</w:t>
      </w:r>
      <w:r>
        <w:rPr>
          <w:rFonts w:eastAsia="Arial" w:cs="Arial"/>
        </w:rPr>
        <w:t>a</w:t>
      </w:r>
      <w:r w:rsidRPr="00F666C1">
        <w:rPr>
          <w:rFonts w:eastAsia="Arial" w:cs="Arial"/>
        </w:rPr>
        <w:t xml:space="preserve"> la metodología desarrollada de forma conjunta por Unicef y la Fundación IDEA, y se bas</w:t>
      </w:r>
      <w:r>
        <w:rPr>
          <w:rFonts w:eastAsia="Arial" w:cs="Arial"/>
        </w:rPr>
        <w:t>a</w:t>
      </w:r>
      <w:r w:rsidRPr="00F666C1">
        <w:rPr>
          <w:rFonts w:eastAsia="Arial" w:cs="Arial"/>
        </w:rPr>
        <w:t xml:space="preserve"> en la adaptación al contexto mexicano de un planteamiento metodológico ya aplicado por Unicef en otros países de Latinoamérica</w:t>
      </w:r>
      <w:r w:rsidRPr="00F666C1">
        <w:rPr>
          <w:rFonts w:eastAsia="Arial" w:cs="Arial"/>
          <w:vertAlign w:val="superscript"/>
        </w:rPr>
        <w:footnoteReference w:id="11"/>
      </w:r>
      <w:r w:rsidRPr="00F666C1">
        <w:rPr>
          <w:rFonts w:eastAsia="Arial" w:cs="Arial"/>
          <w:vertAlign w:val="superscript"/>
        </w:rPr>
        <w:t>.</w:t>
      </w:r>
    </w:p>
    <w:p w:rsidR="00921904" w:rsidRPr="00AF353F" w:rsidRDefault="00921904" w:rsidP="00B60590">
      <w:pPr>
        <w:spacing w:before="100" w:beforeAutospacing="1" w:after="100" w:afterAutospacing="1"/>
        <w:rPr>
          <w:rFonts w:eastAsia="Arial" w:cs="Arial"/>
        </w:rPr>
      </w:pPr>
      <w:r w:rsidRPr="00F666C1">
        <w:rPr>
          <w:rFonts w:eastAsia="Arial" w:cs="Arial"/>
        </w:rPr>
        <w:t xml:space="preserve">Los pasos a seguir para la integración de este Anexo </w:t>
      </w:r>
      <w:r>
        <w:rPr>
          <w:rFonts w:eastAsia="Arial" w:cs="Arial"/>
        </w:rPr>
        <w:t>se describen a continuación:</w:t>
      </w:r>
    </w:p>
    <w:p w:rsidR="00921904" w:rsidRPr="00F666C1" w:rsidRDefault="00921904" w:rsidP="00B60590">
      <w:pPr>
        <w:rPr>
          <w:rFonts w:cs="Arial"/>
        </w:rPr>
      </w:pPr>
    </w:p>
    <w:p w:rsidR="00921904" w:rsidRPr="00F666C1" w:rsidRDefault="00921904" w:rsidP="00921904">
      <w:pPr>
        <w:pStyle w:val="Prrafodelista"/>
        <w:widowControl w:val="0"/>
        <w:numPr>
          <w:ilvl w:val="0"/>
          <w:numId w:val="10"/>
        </w:numPr>
        <w:spacing w:after="200" w:line="240" w:lineRule="auto"/>
        <w:rPr>
          <w:rFonts w:ascii="Arial" w:hAnsi="Arial" w:cs="Arial"/>
          <w:b/>
          <w:i/>
        </w:rPr>
      </w:pPr>
      <w:r w:rsidRPr="00F666C1">
        <w:rPr>
          <w:rFonts w:ascii="Arial" w:hAnsi="Arial" w:cs="Arial"/>
          <w:b/>
          <w:i/>
        </w:rPr>
        <w:t xml:space="preserve">Análisis de las Unidades Básicas de </w:t>
      </w:r>
      <w:proofErr w:type="spellStart"/>
      <w:r w:rsidRPr="00F666C1">
        <w:rPr>
          <w:rFonts w:ascii="Arial" w:hAnsi="Arial" w:cs="Arial"/>
          <w:b/>
          <w:i/>
        </w:rPr>
        <w:t>Presupuestación</w:t>
      </w:r>
      <w:proofErr w:type="spellEnd"/>
      <w:r w:rsidRPr="00F666C1">
        <w:rPr>
          <w:rFonts w:ascii="Arial" w:hAnsi="Arial" w:cs="Arial"/>
          <w:b/>
          <w:i/>
        </w:rPr>
        <w:t xml:space="preserve"> 2021</w:t>
      </w:r>
    </w:p>
    <w:p w:rsidR="00921904" w:rsidRDefault="00921904" w:rsidP="00B60590">
      <w:pPr>
        <w:rPr>
          <w:rFonts w:eastAsia="Arial" w:cs="Arial"/>
        </w:rPr>
      </w:pPr>
      <w:r w:rsidRPr="00F666C1">
        <w:rPr>
          <w:rFonts w:eastAsia="Arial" w:cs="Arial"/>
        </w:rPr>
        <w:t>Se identifican por institución responsable las Unidades Bá</w:t>
      </w:r>
      <w:r>
        <w:rPr>
          <w:rFonts w:eastAsia="Arial" w:cs="Arial"/>
        </w:rPr>
        <w:t xml:space="preserve">sicas de </w:t>
      </w:r>
      <w:proofErr w:type="spellStart"/>
      <w:r>
        <w:rPr>
          <w:rFonts w:eastAsia="Arial" w:cs="Arial"/>
        </w:rPr>
        <w:t>Presupuestación</w:t>
      </w:r>
      <w:proofErr w:type="spellEnd"/>
      <w:r>
        <w:rPr>
          <w:rFonts w:eastAsia="Arial" w:cs="Arial"/>
        </w:rPr>
        <w:t xml:space="preserve"> (UBP) </w:t>
      </w:r>
      <w:r w:rsidRPr="00F666C1">
        <w:rPr>
          <w:rFonts w:eastAsia="Arial" w:cs="Arial"/>
        </w:rPr>
        <w:t>del Anteproyecto de Presupuesto 2021</w:t>
      </w:r>
      <w:r>
        <w:rPr>
          <w:rFonts w:eastAsia="Arial" w:cs="Arial"/>
        </w:rPr>
        <w:t xml:space="preserve"> </w:t>
      </w:r>
      <w:r w:rsidRPr="00F666C1">
        <w:rPr>
          <w:rFonts w:eastAsia="Arial" w:cs="Arial"/>
        </w:rPr>
        <w:t xml:space="preserve">que destinan parcial o totalmente su presupuesto a la Inversión en Infancia. </w:t>
      </w:r>
    </w:p>
    <w:p w:rsidR="00921904" w:rsidRPr="00F666C1" w:rsidRDefault="00921904" w:rsidP="00B60590">
      <w:pPr>
        <w:rPr>
          <w:rFonts w:eastAsia="Arial" w:cs="Arial"/>
        </w:rPr>
      </w:pPr>
    </w:p>
    <w:p w:rsidR="00921904" w:rsidRDefault="00921904" w:rsidP="00B60590">
      <w:pPr>
        <w:rPr>
          <w:rFonts w:eastAsia="Arial" w:cs="Arial"/>
        </w:rPr>
      </w:pPr>
      <w:r w:rsidRPr="00F666C1">
        <w:rPr>
          <w:rFonts w:eastAsia="Arial" w:cs="Arial"/>
        </w:rPr>
        <w:t>E</w:t>
      </w:r>
      <w:r>
        <w:rPr>
          <w:rFonts w:eastAsia="Arial" w:cs="Arial"/>
        </w:rPr>
        <w:t>l análisis central radica en la selección de</w:t>
      </w:r>
      <w:r w:rsidRPr="00F666C1">
        <w:rPr>
          <w:rFonts w:eastAsia="Arial" w:cs="Arial"/>
        </w:rPr>
        <w:t xml:space="preserve"> aquellas UBP destinadas a financiar programas que benefician en forma directa a infancia y adolescencia (población de 0 a 17 años) y aquellas que </w:t>
      </w:r>
      <w:r w:rsidRPr="00F666C1">
        <w:rPr>
          <w:rFonts w:eastAsia="Arial" w:cs="Arial"/>
        </w:rPr>
        <w:lastRenderedPageBreak/>
        <w:t>atienden necesidades de fortalecimiento de los agentes que actúan a favor de los infantes y adolescentes (padres y tutores; así como los profesionales enfocados de forma exclusiva a la atención de menores de edad, como maestros y pediatras), en su rol de agentes del niño. También se consideró la inversión en infraestructura diseñada considerando las necesidades de la infancia y adolescencia.</w:t>
      </w:r>
    </w:p>
    <w:p w:rsidR="00921904" w:rsidRPr="00F666C1" w:rsidRDefault="00921904" w:rsidP="00B60590">
      <w:pPr>
        <w:rPr>
          <w:rFonts w:eastAsia="Arial" w:cs="Arial"/>
        </w:rPr>
      </w:pPr>
    </w:p>
    <w:p w:rsidR="00921904" w:rsidRPr="00F666C1" w:rsidRDefault="00921904" w:rsidP="00B60590">
      <w:pPr>
        <w:rPr>
          <w:rFonts w:eastAsia="Arial" w:cs="Arial"/>
        </w:rPr>
      </w:pPr>
      <w:r w:rsidRPr="00F666C1">
        <w:rPr>
          <w:rFonts w:eastAsia="Arial" w:cs="Arial"/>
        </w:rPr>
        <w:t>No se considera</w:t>
      </w:r>
      <w:r>
        <w:rPr>
          <w:rFonts w:eastAsia="Arial" w:cs="Arial"/>
        </w:rPr>
        <w:t>n</w:t>
      </w:r>
      <w:r w:rsidRPr="00F666C1">
        <w:rPr>
          <w:rFonts w:eastAsia="Arial" w:cs="Arial"/>
        </w:rPr>
        <w:t xml:space="preserve"> las UBP que contemplan los gastos generales de las oficinas tales como suministro de servicios básicos, arrendamientos entre otros, ya que no tienen impacto en la atención a la infancia y adolescencia.</w:t>
      </w:r>
    </w:p>
    <w:p w:rsidR="00921904" w:rsidRPr="00F666C1" w:rsidRDefault="00921904" w:rsidP="00B60590">
      <w:pPr>
        <w:rPr>
          <w:rFonts w:eastAsia="Arial" w:cs="Arial"/>
          <w:color w:val="121D56"/>
        </w:rPr>
      </w:pPr>
    </w:p>
    <w:p w:rsidR="00921904" w:rsidRPr="00F666C1" w:rsidRDefault="00921904" w:rsidP="00921904">
      <w:pPr>
        <w:pStyle w:val="Prrafodelista"/>
        <w:numPr>
          <w:ilvl w:val="0"/>
          <w:numId w:val="10"/>
        </w:numPr>
        <w:spacing w:after="0" w:line="240" w:lineRule="auto"/>
        <w:ind w:left="714" w:hanging="357"/>
        <w:rPr>
          <w:rFonts w:ascii="Arial" w:eastAsia="Arial" w:hAnsi="Arial" w:cs="Arial"/>
        </w:rPr>
      </w:pPr>
      <w:r w:rsidRPr="00F666C1">
        <w:rPr>
          <w:rFonts w:ascii="Arial" w:hAnsi="Arial" w:cs="Arial"/>
          <w:b/>
          <w:i/>
        </w:rPr>
        <w:t xml:space="preserve">Análisis basado en los derechos que reconoce la Convención de los Derechos de los Niños (CDN). </w:t>
      </w:r>
    </w:p>
    <w:p w:rsidR="00921904" w:rsidRPr="00F666C1" w:rsidRDefault="00921904" w:rsidP="00B60590">
      <w:pPr>
        <w:rPr>
          <w:rFonts w:eastAsia="Arial" w:cs="Arial"/>
          <w:color w:val="121D56"/>
        </w:rPr>
      </w:pPr>
    </w:p>
    <w:p w:rsidR="00921904" w:rsidRPr="00F666C1" w:rsidRDefault="00921904" w:rsidP="00B60590">
      <w:pPr>
        <w:rPr>
          <w:rFonts w:eastAsia="Arial" w:cs="Arial"/>
        </w:rPr>
      </w:pPr>
      <w:r w:rsidRPr="00F666C1">
        <w:rPr>
          <w:rFonts w:eastAsia="Arial" w:cs="Arial"/>
        </w:rPr>
        <w:t xml:space="preserve">Una vez identificadas las UBP, éstas se clasificaron de acuerdo con los derechos de la niñez estipulados en la Convención de los Derechos del Niño (CDN), </w:t>
      </w:r>
      <w:r>
        <w:rPr>
          <w:rFonts w:eastAsia="Arial" w:cs="Arial"/>
        </w:rPr>
        <w:t xml:space="preserve">los cuales para su compresión y estudio se </w:t>
      </w:r>
      <w:r w:rsidRPr="00F666C1">
        <w:rPr>
          <w:rFonts w:eastAsia="Arial" w:cs="Arial"/>
        </w:rPr>
        <w:t>desglosa</w:t>
      </w:r>
      <w:r>
        <w:rPr>
          <w:rFonts w:eastAsia="Arial" w:cs="Arial"/>
        </w:rPr>
        <w:t>n</w:t>
      </w:r>
      <w:r w:rsidRPr="00F666C1">
        <w:rPr>
          <w:rFonts w:eastAsia="Arial" w:cs="Arial"/>
        </w:rPr>
        <w:t xml:space="preserve"> en temas específicos (Tabla1):</w:t>
      </w:r>
    </w:p>
    <w:p w:rsidR="00921904" w:rsidRPr="00F666C1" w:rsidRDefault="00921904" w:rsidP="00B60590">
      <w:pPr>
        <w:rPr>
          <w:rFonts w:eastAsia="Arial" w:cs="Arial"/>
        </w:rPr>
      </w:pPr>
    </w:p>
    <w:p w:rsidR="00921904" w:rsidRPr="00F666C1" w:rsidRDefault="00921904" w:rsidP="00B60590">
      <w:pPr>
        <w:jc w:val="center"/>
        <w:rPr>
          <w:rFonts w:eastAsia="Arial" w:cs="Arial"/>
          <w:b/>
        </w:rPr>
      </w:pPr>
      <w:r w:rsidRPr="00F666C1">
        <w:rPr>
          <w:rFonts w:eastAsia="Arial" w:cs="Arial"/>
          <w:b/>
        </w:rPr>
        <w:t>Tabla 1. Derechos de la Niñez</w:t>
      </w:r>
      <w:r>
        <w:rPr>
          <w:rFonts w:eastAsia="Arial" w:cs="Arial"/>
          <w:b/>
        </w:rPr>
        <w:t xml:space="preserve"> </w:t>
      </w:r>
      <w:r w:rsidRPr="00F666C1">
        <w:rPr>
          <w:rFonts w:eastAsia="Arial" w:cs="Arial"/>
          <w:b/>
        </w:rPr>
        <w:t>y Adolescencia</w:t>
      </w:r>
    </w:p>
    <w:p w:rsidR="00921904" w:rsidRPr="00F666C1" w:rsidRDefault="00921904" w:rsidP="00B60590">
      <w:pPr>
        <w:jc w:val="center"/>
        <w:rPr>
          <w:rFonts w:eastAsia="Arial" w:cs="Arial"/>
          <w:b/>
          <w:color w:val="121D56"/>
        </w:rPr>
      </w:pPr>
    </w:p>
    <w:tbl>
      <w:tblPr>
        <w:tblW w:w="47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4"/>
        <w:gridCol w:w="4376"/>
        <w:gridCol w:w="2576"/>
      </w:tblGrid>
      <w:tr w:rsidR="00921904" w:rsidRPr="00F666C1" w:rsidTr="00921904">
        <w:trPr>
          <w:trHeight w:val="283"/>
          <w:jc w:val="center"/>
        </w:trPr>
        <w:tc>
          <w:tcPr>
            <w:tcW w:w="1079" w:type="pct"/>
            <w:shd w:val="clear" w:color="auto" w:fill="auto"/>
          </w:tcPr>
          <w:p w:rsidR="00921904" w:rsidRPr="00921904" w:rsidRDefault="00921904" w:rsidP="00921904">
            <w:pPr>
              <w:autoSpaceDE w:val="0"/>
              <w:autoSpaceDN w:val="0"/>
              <w:adjustRightInd w:val="0"/>
              <w:jc w:val="center"/>
              <w:rPr>
                <w:rFonts w:cs="Arial"/>
                <w:b/>
                <w:sz w:val="22"/>
                <w:szCs w:val="22"/>
              </w:rPr>
            </w:pPr>
            <w:r w:rsidRPr="00921904">
              <w:rPr>
                <w:rFonts w:cs="Arial"/>
                <w:b/>
                <w:sz w:val="22"/>
                <w:szCs w:val="22"/>
              </w:rPr>
              <w:t>Derecho</w:t>
            </w:r>
          </w:p>
        </w:tc>
        <w:tc>
          <w:tcPr>
            <w:tcW w:w="2468" w:type="pct"/>
            <w:shd w:val="clear" w:color="auto" w:fill="auto"/>
          </w:tcPr>
          <w:p w:rsidR="00921904" w:rsidRPr="00921904" w:rsidRDefault="00921904" w:rsidP="00921904">
            <w:pPr>
              <w:autoSpaceDE w:val="0"/>
              <w:autoSpaceDN w:val="0"/>
              <w:adjustRightInd w:val="0"/>
              <w:jc w:val="center"/>
              <w:rPr>
                <w:rFonts w:cs="Arial"/>
                <w:b/>
                <w:sz w:val="22"/>
                <w:szCs w:val="22"/>
              </w:rPr>
            </w:pPr>
            <w:r w:rsidRPr="00921904">
              <w:rPr>
                <w:rFonts w:cs="Arial"/>
                <w:b/>
                <w:sz w:val="22"/>
                <w:szCs w:val="22"/>
              </w:rPr>
              <w:t>Conceptualización</w:t>
            </w:r>
          </w:p>
        </w:tc>
        <w:tc>
          <w:tcPr>
            <w:tcW w:w="1453" w:type="pct"/>
            <w:shd w:val="clear" w:color="auto" w:fill="auto"/>
          </w:tcPr>
          <w:p w:rsidR="00921904" w:rsidRPr="00921904" w:rsidRDefault="00921904" w:rsidP="00921904">
            <w:pPr>
              <w:autoSpaceDE w:val="0"/>
              <w:autoSpaceDN w:val="0"/>
              <w:adjustRightInd w:val="0"/>
              <w:jc w:val="center"/>
              <w:rPr>
                <w:rFonts w:cs="Arial"/>
                <w:b/>
                <w:sz w:val="22"/>
                <w:szCs w:val="22"/>
              </w:rPr>
            </w:pPr>
            <w:r w:rsidRPr="00921904">
              <w:rPr>
                <w:rFonts w:cs="Arial"/>
                <w:b/>
                <w:sz w:val="22"/>
                <w:szCs w:val="22"/>
              </w:rPr>
              <w:t>Tema Específico</w:t>
            </w:r>
          </w:p>
        </w:tc>
      </w:tr>
      <w:tr w:rsidR="00921904" w:rsidRPr="00F666C1" w:rsidTr="00921904">
        <w:trPr>
          <w:trHeight w:val="2154"/>
          <w:jc w:val="center"/>
        </w:trPr>
        <w:tc>
          <w:tcPr>
            <w:tcW w:w="1079" w:type="pct"/>
            <w:shd w:val="clear" w:color="auto" w:fill="auto"/>
          </w:tcPr>
          <w:p w:rsidR="00921904" w:rsidRPr="00921904" w:rsidRDefault="00921904" w:rsidP="00921904">
            <w:pPr>
              <w:jc w:val="center"/>
              <w:rPr>
                <w:rFonts w:eastAsia="Arial" w:cs="Arial"/>
                <w:b/>
                <w:bCs/>
                <w:color w:val="000000"/>
                <w:sz w:val="22"/>
                <w:szCs w:val="22"/>
              </w:rPr>
            </w:pPr>
            <w:r w:rsidRPr="00921904">
              <w:rPr>
                <w:rFonts w:cs="Arial"/>
                <w:b/>
                <w:color w:val="000000"/>
                <w:sz w:val="22"/>
                <w:szCs w:val="22"/>
              </w:rPr>
              <w:lastRenderedPageBreak/>
              <w:t>Derecho a la Supervivencia</w:t>
            </w:r>
          </w:p>
        </w:tc>
        <w:tc>
          <w:tcPr>
            <w:tcW w:w="2468" w:type="pct"/>
            <w:shd w:val="clear" w:color="auto" w:fill="auto"/>
          </w:tcPr>
          <w:p w:rsidR="00921904" w:rsidRPr="00921904" w:rsidRDefault="00921904" w:rsidP="00921904">
            <w:pPr>
              <w:autoSpaceDE w:val="0"/>
              <w:autoSpaceDN w:val="0"/>
              <w:adjustRightInd w:val="0"/>
              <w:rPr>
                <w:rFonts w:eastAsia="Arial" w:cs="Arial"/>
                <w:color w:val="000000"/>
                <w:sz w:val="22"/>
                <w:szCs w:val="22"/>
              </w:rPr>
            </w:pPr>
            <w:r w:rsidRPr="00921904">
              <w:rPr>
                <w:rFonts w:eastAsia="Arial" w:cs="Arial"/>
                <w:color w:val="000000"/>
                <w:sz w:val="22"/>
                <w:szCs w:val="22"/>
              </w:rPr>
              <w:t>Se refiere al derecho a los recursos, las aptitudes y las contribuciones necesarias para la supervivencia del niño. Estos derechos exigen que existan los medios para lograr que se cumplan, y también que se garantice el acceso a ellos.</w:t>
            </w:r>
          </w:p>
          <w:p w:rsidR="00921904" w:rsidRPr="00921904" w:rsidRDefault="00921904" w:rsidP="00921904">
            <w:pPr>
              <w:autoSpaceDE w:val="0"/>
              <w:autoSpaceDN w:val="0"/>
              <w:adjustRightInd w:val="0"/>
              <w:rPr>
                <w:rFonts w:eastAsia="Arial" w:cs="Arial"/>
                <w:color w:val="000000"/>
                <w:sz w:val="22"/>
                <w:szCs w:val="22"/>
              </w:rPr>
            </w:pPr>
          </w:p>
        </w:tc>
        <w:tc>
          <w:tcPr>
            <w:tcW w:w="1453" w:type="pct"/>
            <w:shd w:val="clear" w:color="auto" w:fill="auto"/>
          </w:tcPr>
          <w:p w:rsidR="00921904" w:rsidRPr="00921904" w:rsidRDefault="00921904" w:rsidP="00921904">
            <w:pPr>
              <w:pStyle w:val="Prrafodelista"/>
              <w:numPr>
                <w:ilvl w:val="0"/>
                <w:numId w:val="8"/>
              </w:numPr>
              <w:autoSpaceDE w:val="0"/>
              <w:autoSpaceDN w:val="0"/>
              <w:adjustRightInd w:val="0"/>
              <w:spacing w:after="0" w:line="240" w:lineRule="auto"/>
              <w:ind w:left="428"/>
              <w:jc w:val="left"/>
              <w:rPr>
                <w:rFonts w:ascii="Arial" w:eastAsia="Arial" w:hAnsi="Arial" w:cs="Arial"/>
                <w:color w:val="000000"/>
                <w:sz w:val="22"/>
              </w:rPr>
            </w:pPr>
            <w:r w:rsidRPr="00921904">
              <w:rPr>
                <w:rFonts w:ascii="Arial" w:eastAsia="Arial" w:hAnsi="Arial" w:cs="Arial"/>
                <w:color w:val="000000"/>
                <w:sz w:val="22"/>
              </w:rPr>
              <w:t>Salud</w:t>
            </w:r>
          </w:p>
          <w:p w:rsidR="00921904" w:rsidRPr="00921904" w:rsidRDefault="00921904" w:rsidP="00921904">
            <w:pPr>
              <w:pStyle w:val="Prrafodelista"/>
              <w:numPr>
                <w:ilvl w:val="0"/>
                <w:numId w:val="8"/>
              </w:numPr>
              <w:autoSpaceDE w:val="0"/>
              <w:autoSpaceDN w:val="0"/>
              <w:adjustRightInd w:val="0"/>
              <w:spacing w:after="0" w:line="240" w:lineRule="auto"/>
              <w:ind w:left="428"/>
              <w:jc w:val="left"/>
              <w:rPr>
                <w:rFonts w:ascii="Arial" w:eastAsia="Arial" w:hAnsi="Arial" w:cs="Arial"/>
                <w:color w:val="000000"/>
                <w:sz w:val="22"/>
              </w:rPr>
            </w:pPr>
            <w:r w:rsidRPr="00921904">
              <w:rPr>
                <w:rFonts w:ascii="Arial" w:eastAsia="Arial" w:hAnsi="Arial" w:cs="Arial"/>
                <w:color w:val="000000"/>
                <w:sz w:val="22"/>
              </w:rPr>
              <w:t>Vivienda y su infraestructura</w:t>
            </w:r>
          </w:p>
          <w:p w:rsidR="00921904" w:rsidRPr="00921904" w:rsidRDefault="00921904" w:rsidP="00921904">
            <w:pPr>
              <w:pStyle w:val="Prrafodelista"/>
              <w:numPr>
                <w:ilvl w:val="0"/>
                <w:numId w:val="8"/>
              </w:numPr>
              <w:autoSpaceDE w:val="0"/>
              <w:autoSpaceDN w:val="0"/>
              <w:adjustRightInd w:val="0"/>
              <w:spacing w:after="0" w:line="240" w:lineRule="auto"/>
              <w:ind w:left="428"/>
              <w:jc w:val="left"/>
              <w:rPr>
                <w:rFonts w:ascii="Arial" w:eastAsia="Arial" w:hAnsi="Arial" w:cs="Arial"/>
                <w:color w:val="000000"/>
                <w:sz w:val="22"/>
              </w:rPr>
            </w:pPr>
            <w:r w:rsidRPr="00921904">
              <w:rPr>
                <w:rFonts w:ascii="Arial" w:eastAsia="Arial" w:hAnsi="Arial" w:cs="Arial"/>
                <w:color w:val="000000"/>
                <w:sz w:val="22"/>
              </w:rPr>
              <w:t>Alimentación y Nutrición</w:t>
            </w:r>
          </w:p>
          <w:p w:rsidR="00921904" w:rsidRPr="00921904" w:rsidRDefault="00921904" w:rsidP="00921904">
            <w:pPr>
              <w:pStyle w:val="Prrafodelista"/>
              <w:numPr>
                <w:ilvl w:val="0"/>
                <w:numId w:val="8"/>
              </w:numPr>
              <w:autoSpaceDE w:val="0"/>
              <w:autoSpaceDN w:val="0"/>
              <w:adjustRightInd w:val="0"/>
              <w:spacing w:after="0" w:line="240" w:lineRule="auto"/>
              <w:ind w:left="428"/>
              <w:jc w:val="left"/>
              <w:rPr>
                <w:rFonts w:ascii="Arial" w:eastAsia="Arial" w:hAnsi="Arial" w:cs="Arial"/>
                <w:color w:val="000000"/>
                <w:sz w:val="22"/>
              </w:rPr>
            </w:pPr>
            <w:r w:rsidRPr="00921904">
              <w:rPr>
                <w:rFonts w:ascii="Arial" w:eastAsia="Arial" w:hAnsi="Arial" w:cs="Arial"/>
                <w:color w:val="000000"/>
                <w:sz w:val="22"/>
              </w:rPr>
              <w:t>Asistencia social</w:t>
            </w:r>
          </w:p>
        </w:tc>
      </w:tr>
      <w:tr w:rsidR="00921904" w:rsidRPr="00F666C1" w:rsidTr="00921904">
        <w:trPr>
          <w:trHeight w:val="1814"/>
          <w:jc w:val="center"/>
        </w:trPr>
        <w:tc>
          <w:tcPr>
            <w:tcW w:w="1079" w:type="pct"/>
            <w:shd w:val="clear" w:color="auto" w:fill="auto"/>
          </w:tcPr>
          <w:p w:rsidR="00921904" w:rsidRPr="00921904" w:rsidRDefault="00921904" w:rsidP="00921904">
            <w:pPr>
              <w:jc w:val="center"/>
              <w:rPr>
                <w:rFonts w:eastAsia="Arial" w:cs="Arial"/>
                <w:b/>
                <w:bCs/>
                <w:color w:val="000000"/>
                <w:sz w:val="22"/>
                <w:szCs w:val="22"/>
              </w:rPr>
            </w:pPr>
            <w:r w:rsidRPr="00921904">
              <w:rPr>
                <w:rFonts w:cs="Arial"/>
                <w:b/>
                <w:color w:val="000000"/>
                <w:sz w:val="22"/>
                <w:szCs w:val="22"/>
              </w:rPr>
              <w:t>Derecho al Desarrollo</w:t>
            </w:r>
          </w:p>
        </w:tc>
        <w:tc>
          <w:tcPr>
            <w:tcW w:w="2468" w:type="pct"/>
            <w:shd w:val="clear" w:color="auto" w:fill="auto"/>
          </w:tcPr>
          <w:p w:rsidR="00921904" w:rsidRPr="00921904" w:rsidRDefault="00921904" w:rsidP="00921904">
            <w:pPr>
              <w:autoSpaceDE w:val="0"/>
              <w:autoSpaceDN w:val="0"/>
              <w:adjustRightInd w:val="0"/>
              <w:rPr>
                <w:rFonts w:eastAsia="Arial" w:cs="Arial"/>
                <w:color w:val="000000"/>
                <w:sz w:val="22"/>
                <w:szCs w:val="22"/>
              </w:rPr>
            </w:pPr>
            <w:r w:rsidRPr="00921904">
              <w:rPr>
                <w:rFonts w:eastAsia="Arial" w:cs="Arial"/>
                <w:color w:val="000000"/>
                <w:sz w:val="22"/>
                <w:szCs w:val="22"/>
              </w:rPr>
              <w:t>Consiste en el derecho a los recursos, las aptitudes y las contribuciones necesarias para el pleno desarrollo del niño. Estos derechos exigen no solamente que existan los medios para lograr que se cumplan, sino también el acceso a ellos.</w:t>
            </w:r>
          </w:p>
          <w:p w:rsidR="00921904" w:rsidRPr="00921904" w:rsidRDefault="00921904" w:rsidP="00921904">
            <w:pPr>
              <w:autoSpaceDE w:val="0"/>
              <w:autoSpaceDN w:val="0"/>
              <w:adjustRightInd w:val="0"/>
              <w:rPr>
                <w:rFonts w:eastAsia="Arial" w:cs="Arial"/>
                <w:color w:val="000000"/>
                <w:sz w:val="22"/>
                <w:szCs w:val="22"/>
              </w:rPr>
            </w:pPr>
          </w:p>
        </w:tc>
        <w:tc>
          <w:tcPr>
            <w:tcW w:w="1453" w:type="pct"/>
            <w:shd w:val="clear" w:color="auto" w:fill="auto"/>
          </w:tcPr>
          <w:p w:rsidR="00921904" w:rsidRPr="00921904" w:rsidRDefault="00921904" w:rsidP="00921904">
            <w:pPr>
              <w:pStyle w:val="Prrafodelista"/>
              <w:numPr>
                <w:ilvl w:val="0"/>
                <w:numId w:val="9"/>
              </w:numPr>
              <w:autoSpaceDE w:val="0"/>
              <w:autoSpaceDN w:val="0"/>
              <w:adjustRightInd w:val="0"/>
              <w:spacing w:after="0" w:line="240" w:lineRule="auto"/>
              <w:ind w:left="428"/>
              <w:jc w:val="left"/>
              <w:rPr>
                <w:rFonts w:ascii="Arial" w:eastAsia="Arial" w:hAnsi="Arial" w:cs="Arial"/>
                <w:color w:val="000000"/>
                <w:sz w:val="22"/>
              </w:rPr>
            </w:pPr>
            <w:r w:rsidRPr="00921904">
              <w:rPr>
                <w:rFonts w:ascii="Arial" w:eastAsia="Arial" w:hAnsi="Arial" w:cs="Arial"/>
                <w:color w:val="000000"/>
                <w:sz w:val="22"/>
              </w:rPr>
              <w:t>Educación</w:t>
            </w:r>
          </w:p>
          <w:p w:rsidR="00921904" w:rsidRPr="00921904" w:rsidRDefault="00921904" w:rsidP="00921904">
            <w:pPr>
              <w:pStyle w:val="Prrafodelista"/>
              <w:numPr>
                <w:ilvl w:val="0"/>
                <w:numId w:val="9"/>
              </w:numPr>
              <w:autoSpaceDE w:val="0"/>
              <w:autoSpaceDN w:val="0"/>
              <w:adjustRightInd w:val="0"/>
              <w:spacing w:after="0" w:line="240" w:lineRule="auto"/>
              <w:ind w:left="428"/>
              <w:jc w:val="left"/>
              <w:rPr>
                <w:rFonts w:ascii="Arial" w:eastAsia="Arial" w:hAnsi="Arial" w:cs="Arial"/>
                <w:color w:val="000000"/>
                <w:sz w:val="22"/>
              </w:rPr>
            </w:pPr>
            <w:r w:rsidRPr="00921904">
              <w:rPr>
                <w:rFonts w:ascii="Arial" w:eastAsia="Arial" w:hAnsi="Arial" w:cs="Arial"/>
                <w:color w:val="000000"/>
                <w:sz w:val="22"/>
              </w:rPr>
              <w:t>Deportes, recreación y cultura</w:t>
            </w:r>
          </w:p>
          <w:p w:rsidR="00921904" w:rsidRPr="00921904" w:rsidRDefault="00921904" w:rsidP="00921904">
            <w:pPr>
              <w:pStyle w:val="Prrafodelista"/>
              <w:numPr>
                <w:ilvl w:val="0"/>
                <w:numId w:val="9"/>
              </w:numPr>
              <w:autoSpaceDE w:val="0"/>
              <w:autoSpaceDN w:val="0"/>
              <w:adjustRightInd w:val="0"/>
              <w:spacing w:after="0" w:line="240" w:lineRule="auto"/>
              <w:ind w:left="428"/>
              <w:jc w:val="left"/>
              <w:rPr>
                <w:rFonts w:ascii="Arial" w:eastAsia="Arial" w:hAnsi="Arial" w:cs="Arial"/>
                <w:color w:val="000000"/>
                <w:sz w:val="22"/>
              </w:rPr>
            </w:pPr>
            <w:r w:rsidRPr="00921904">
              <w:rPr>
                <w:rFonts w:ascii="Arial" w:eastAsia="Arial" w:hAnsi="Arial" w:cs="Arial"/>
                <w:color w:val="000000"/>
                <w:sz w:val="22"/>
              </w:rPr>
              <w:t>Urbanización y desarrollo regional</w:t>
            </w:r>
          </w:p>
        </w:tc>
      </w:tr>
      <w:tr w:rsidR="00921904" w:rsidRPr="00F666C1" w:rsidTr="00921904">
        <w:trPr>
          <w:trHeight w:val="2381"/>
          <w:jc w:val="center"/>
        </w:trPr>
        <w:tc>
          <w:tcPr>
            <w:tcW w:w="1079" w:type="pct"/>
            <w:shd w:val="clear" w:color="auto" w:fill="auto"/>
          </w:tcPr>
          <w:p w:rsidR="00921904" w:rsidRPr="00921904" w:rsidRDefault="00921904" w:rsidP="00921904">
            <w:pPr>
              <w:jc w:val="center"/>
              <w:rPr>
                <w:rFonts w:eastAsia="Arial" w:cs="Arial"/>
                <w:b/>
                <w:bCs/>
                <w:color w:val="000000"/>
                <w:sz w:val="22"/>
                <w:szCs w:val="22"/>
              </w:rPr>
            </w:pPr>
            <w:r w:rsidRPr="00921904">
              <w:rPr>
                <w:rFonts w:cs="Arial"/>
                <w:b/>
                <w:color w:val="000000"/>
                <w:sz w:val="22"/>
                <w:szCs w:val="22"/>
              </w:rPr>
              <w:t>Derecho a la Participación</w:t>
            </w:r>
          </w:p>
        </w:tc>
        <w:tc>
          <w:tcPr>
            <w:tcW w:w="2468" w:type="pct"/>
            <w:shd w:val="clear" w:color="auto" w:fill="auto"/>
          </w:tcPr>
          <w:p w:rsidR="00921904" w:rsidRPr="00921904" w:rsidRDefault="00921904" w:rsidP="00921904">
            <w:pPr>
              <w:autoSpaceDE w:val="0"/>
              <w:autoSpaceDN w:val="0"/>
              <w:adjustRightInd w:val="0"/>
              <w:rPr>
                <w:rFonts w:eastAsia="Arial" w:cs="Arial"/>
                <w:color w:val="000000"/>
                <w:sz w:val="22"/>
                <w:szCs w:val="22"/>
              </w:rPr>
            </w:pPr>
            <w:r w:rsidRPr="00921904">
              <w:rPr>
                <w:rFonts w:eastAsia="Arial" w:cs="Arial"/>
                <w:color w:val="000000"/>
                <w:sz w:val="22"/>
                <w:szCs w:val="22"/>
              </w:rPr>
              <w:t>Los niños y niñas tienen derecho a la libertad de expresión y a expresar su opinión sobre cuestiones que afecten su vida social, económica, religiosa, cultural y política. Incluye el derecho a emitir sus opiniones y a que se les escuche, el derecho a la información y el derecho a la libertad de asociación.</w:t>
            </w:r>
          </w:p>
          <w:p w:rsidR="00921904" w:rsidRPr="00921904" w:rsidRDefault="00921904" w:rsidP="00921904">
            <w:pPr>
              <w:autoSpaceDE w:val="0"/>
              <w:autoSpaceDN w:val="0"/>
              <w:adjustRightInd w:val="0"/>
              <w:rPr>
                <w:rFonts w:eastAsia="Arial" w:cs="Arial"/>
                <w:color w:val="000000"/>
                <w:sz w:val="22"/>
                <w:szCs w:val="22"/>
              </w:rPr>
            </w:pPr>
          </w:p>
        </w:tc>
        <w:tc>
          <w:tcPr>
            <w:tcW w:w="1453" w:type="pct"/>
            <w:shd w:val="clear" w:color="auto" w:fill="auto"/>
          </w:tcPr>
          <w:p w:rsidR="00921904" w:rsidRPr="00921904" w:rsidRDefault="00921904" w:rsidP="00921904">
            <w:pPr>
              <w:pStyle w:val="Prrafodelista"/>
              <w:numPr>
                <w:ilvl w:val="0"/>
                <w:numId w:val="7"/>
              </w:numPr>
              <w:autoSpaceDE w:val="0"/>
              <w:autoSpaceDN w:val="0"/>
              <w:adjustRightInd w:val="0"/>
              <w:spacing w:after="0" w:line="240" w:lineRule="auto"/>
              <w:jc w:val="left"/>
              <w:rPr>
                <w:rFonts w:ascii="Arial" w:eastAsia="Arial" w:hAnsi="Arial" w:cs="Arial"/>
                <w:color w:val="000000"/>
                <w:sz w:val="22"/>
              </w:rPr>
            </w:pPr>
            <w:r w:rsidRPr="00921904">
              <w:rPr>
                <w:rFonts w:ascii="Arial" w:eastAsia="Arial" w:hAnsi="Arial" w:cs="Arial"/>
                <w:color w:val="000000"/>
                <w:sz w:val="22"/>
              </w:rPr>
              <w:lastRenderedPageBreak/>
              <w:t>Información</w:t>
            </w:r>
          </w:p>
          <w:p w:rsidR="00921904" w:rsidRPr="00921904" w:rsidRDefault="00921904" w:rsidP="00921904">
            <w:pPr>
              <w:pStyle w:val="Prrafodelista"/>
              <w:numPr>
                <w:ilvl w:val="0"/>
                <w:numId w:val="7"/>
              </w:numPr>
              <w:autoSpaceDE w:val="0"/>
              <w:autoSpaceDN w:val="0"/>
              <w:adjustRightInd w:val="0"/>
              <w:spacing w:after="0" w:line="240" w:lineRule="auto"/>
              <w:jc w:val="left"/>
              <w:rPr>
                <w:rFonts w:ascii="Arial" w:eastAsia="Arial" w:hAnsi="Arial" w:cs="Arial"/>
                <w:color w:val="000000"/>
                <w:sz w:val="22"/>
              </w:rPr>
            </w:pPr>
            <w:r w:rsidRPr="00921904">
              <w:rPr>
                <w:rFonts w:ascii="Arial" w:eastAsia="Arial" w:hAnsi="Arial" w:cs="Arial"/>
                <w:color w:val="000000"/>
                <w:sz w:val="22"/>
              </w:rPr>
              <w:t>Medios masivos de comunicación</w:t>
            </w:r>
          </w:p>
          <w:p w:rsidR="00921904" w:rsidRPr="00921904" w:rsidRDefault="00921904" w:rsidP="00921904">
            <w:pPr>
              <w:pStyle w:val="Prrafodelista"/>
              <w:numPr>
                <w:ilvl w:val="0"/>
                <w:numId w:val="7"/>
              </w:numPr>
              <w:autoSpaceDE w:val="0"/>
              <w:autoSpaceDN w:val="0"/>
              <w:adjustRightInd w:val="0"/>
              <w:spacing w:after="0" w:line="240" w:lineRule="auto"/>
              <w:jc w:val="left"/>
              <w:rPr>
                <w:rFonts w:ascii="Arial" w:eastAsia="Arial" w:hAnsi="Arial" w:cs="Arial"/>
                <w:color w:val="000000"/>
                <w:sz w:val="22"/>
              </w:rPr>
            </w:pPr>
            <w:r w:rsidRPr="00921904">
              <w:rPr>
                <w:rFonts w:ascii="Arial" w:eastAsia="Arial" w:hAnsi="Arial" w:cs="Arial"/>
                <w:color w:val="000000"/>
                <w:sz w:val="22"/>
              </w:rPr>
              <w:t>Participación ciudadana</w:t>
            </w:r>
          </w:p>
          <w:p w:rsidR="00921904" w:rsidRPr="00921904" w:rsidRDefault="00921904" w:rsidP="00921904">
            <w:pPr>
              <w:autoSpaceDE w:val="0"/>
              <w:autoSpaceDN w:val="0"/>
              <w:adjustRightInd w:val="0"/>
              <w:rPr>
                <w:rFonts w:eastAsia="Arial" w:cs="Arial"/>
                <w:color w:val="000000"/>
                <w:sz w:val="22"/>
                <w:szCs w:val="22"/>
              </w:rPr>
            </w:pPr>
          </w:p>
        </w:tc>
      </w:tr>
      <w:tr w:rsidR="00921904" w:rsidRPr="00F666C1" w:rsidTr="00921904">
        <w:trPr>
          <w:trHeight w:val="1984"/>
          <w:jc w:val="center"/>
        </w:trPr>
        <w:tc>
          <w:tcPr>
            <w:tcW w:w="1079" w:type="pct"/>
            <w:shd w:val="clear" w:color="auto" w:fill="auto"/>
          </w:tcPr>
          <w:p w:rsidR="00921904" w:rsidRPr="00921904" w:rsidRDefault="00921904" w:rsidP="00921904">
            <w:pPr>
              <w:jc w:val="center"/>
              <w:rPr>
                <w:rFonts w:eastAsia="Arial" w:cs="Arial"/>
                <w:b/>
                <w:bCs/>
                <w:color w:val="000000"/>
                <w:sz w:val="22"/>
                <w:szCs w:val="22"/>
              </w:rPr>
            </w:pPr>
            <w:r w:rsidRPr="00921904">
              <w:rPr>
                <w:rFonts w:cs="Arial"/>
                <w:b/>
                <w:color w:val="000000"/>
                <w:sz w:val="22"/>
                <w:szCs w:val="22"/>
              </w:rPr>
              <w:lastRenderedPageBreak/>
              <w:t>Derecho a la Protección</w:t>
            </w:r>
          </w:p>
        </w:tc>
        <w:tc>
          <w:tcPr>
            <w:tcW w:w="2468" w:type="pct"/>
            <w:shd w:val="clear" w:color="auto" w:fill="auto"/>
          </w:tcPr>
          <w:p w:rsidR="00921904" w:rsidRPr="00921904" w:rsidRDefault="00921904" w:rsidP="00921904">
            <w:pPr>
              <w:autoSpaceDE w:val="0"/>
              <w:autoSpaceDN w:val="0"/>
              <w:adjustRightInd w:val="0"/>
              <w:rPr>
                <w:rFonts w:eastAsia="Arial" w:cs="Arial"/>
                <w:color w:val="000000"/>
                <w:sz w:val="22"/>
                <w:szCs w:val="22"/>
              </w:rPr>
            </w:pPr>
            <w:r w:rsidRPr="00921904">
              <w:rPr>
                <w:rFonts w:eastAsia="Arial" w:cs="Arial"/>
                <w:color w:val="000000"/>
                <w:sz w:val="22"/>
                <w:szCs w:val="22"/>
              </w:rPr>
              <w:t>Estos derechos incluyen la protección contra todo tipo de malos tratos, abandono, explotación y crueldad, e incluso el derecho a una protección especial en tiempos de guerra y protección contra los abusos del sistema de justicia criminal.</w:t>
            </w:r>
          </w:p>
        </w:tc>
        <w:tc>
          <w:tcPr>
            <w:tcW w:w="1453" w:type="pct"/>
            <w:shd w:val="clear" w:color="auto" w:fill="auto"/>
          </w:tcPr>
          <w:p w:rsidR="00921904" w:rsidRPr="00921904" w:rsidRDefault="00921904" w:rsidP="00921904">
            <w:pPr>
              <w:pStyle w:val="Prrafodelista"/>
              <w:numPr>
                <w:ilvl w:val="0"/>
                <w:numId w:val="7"/>
              </w:numPr>
              <w:autoSpaceDE w:val="0"/>
              <w:autoSpaceDN w:val="0"/>
              <w:adjustRightInd w:val="0"/>
              <w:spacing w:after="0" w:line="240" w:lineRule="auto"/>
              <w:jc w:val="left"/>
              <w:rPr>
                <w:rFonts w:ascii="Arial" w:eastAsia="Arial" w:hAnsi="Arial" w:cs="Arial"/>
                <w:color w:val="000000"/>
                <w:sz w:val="22"/>
              </w:rPr>
            </w:pPr>
            <w:r w:rsidRPr="00921904">
              <w:rPr>
                <w:rFonts w:ascii="Arial" w:eastAsia="Arial" w:hAnsi="Arial" w:cs="Arial"/>
                <w:color w:val="000000"/>
                <w:sz w:val="22"/>
              </w:rPr>
              <w:t>Seguridad Legal</w:t>
            </w:r>
          </w:p>
          <w:p w:rsidR="00921904" w:rsidRPr="00921904" w:rsidRDefault="00921904" w:rsidP="00921904">
            <w:pPr>
              <w:pStyle w:val="Prrafodelista"/>
              <w:numPr>
                <w:ilvl w:val="0"/>
                <w:numId w:val="7"/>
              </w:numPr>
              <w:autoSpaceDE w:val="0"/>
              <w:autoSpaceDN w:val="0"/>
              <w:adjustRightInd w:val="0"/>
              <w:spacing w:after="0" w:line="240" w:lineRule="auto"/>
              <w:jc w:val="left"/>
              <w:rPr>
                <w:rFonts w:ascii="Arial" w:eastAsia="Arial" w:hAnsi="Arial" w:cs="Arial"/>
                <w:color w:val="000000"/>
                <w:sz w:val="22"/>
              </w:rPr>
            </w:pPr>
            <w:r w:rsidRPr="00921904">
              <w:rPr>
                <w:rFonts w:ascii="Arial" w:eastAsia="Arial" w:hAnsi="Arial" w:cs="Arial"/>
                <w:color w:val="000000"/>
                <w:sz w:val="22"/>
              </w:rPr>
              <w:t>Discriminación</w:t>
            </w:r>
          </w:p>
        </w:tc>
      </w:tr>
    </w:tbl>
    <w:p w:rsidR="00921904" w:rsidRPr="00F666C1" w:rsidRDefault="00921904" w:rsidP="00B60590">
      <w:pPr>
        <w:jc w:val="center"/>
        <w:rPr>
          <w:rFonts w:eastAsia="Arial" w:cs="Arial"/>
          <w:sz w:val="22"/>
        </w:rPr>
      </w:pPr>
      <w:r w:rsidRPr="00F666C1">
        <w:rPr>
          <w:rFonts w:eastAsia="Arial" w:cs="Arial"/>
          <w:sz w:val="22"/>
        </w:rPr>
        <w:t>Fuente: Elaboración propia basada en Inversión Publicada en la Infancia y la Adolescencia en México (Unicef, 2011)</w:t>
      </w:r>
    </w:p>
    <w:p w:rsidR="00921904" w:rsidRDefault="00921904" w:rsidP="00B60590">
      <w:pPr>
        <w:rPr>
          <w:rFonts w:eastAsia="Arial" w:cs="Arial"/>
          <w:sz w:val="22"/>
        </w:rPr>
      </w:pPr>
    </w:p>
    <w:p w:rsidR="00921904" w:rsidRPr="00F666C1" w:rsidRDefault="00921904" w:rsidP="00B60590">
      <w:pPr>
        <w:rPr>
          <w:rFonts w:eastAsia="Arial" w:cs="Arial"/>
          <w:sz w:val="22"/>
        </w:rPr>
      </w:pPr>
    </w:p>
    <w:p w:rsidR="00921904" w:rsidRPr="00F666C1" w:rsidRDefault="00921904" w:rsidP="00921904">
      <w:pPr>
        <w:pStyle w:val="Prrafodelista"/>
        <w:numPr>
          <w:ilvl w:val="0"/>
          <w:numId w:val="10"/>
        </w:numPr>
        <w:spacing w:after="0" w:line="240" w:lineRule="auto"/>
        <w:ind w:left="714" w:hanging="357"/>
        <w:rPr>
          <w:rFonts w:ascii="Arial" w:hAnsi="Arial" w:cs="Arial"/>
          <w:b/>
          <w:i/>
        </w:rPr>
      </w:pPr>
      <w:r w:rsidRPr="00F666C1">
        <w:rPr>
          <w:rFonts w:ascii="Arial" w:hAnsi="Arial" w:cs="Arial"/>
          <w:b/>
          <w:i/>
        </w:rPr>
        <w:t xml:space="preserve"> Análisis de acuerdo con la especificidad de la inversión.</w:t>
      </w:r>
    </w:p>
    <w:p w:rsidR="00921904" w:rsidRPr="00F666C1" w:rsidRDefault="00921904" w:rsidP="00B60590">
      <w:pPr>
        <w:pStyle w:val="Prrafodelista"/>
        <w:spacing w:after="0" w:line="240" w:lineRule="auto"/>
        <w:ind w:left="714"/>
        <w:rPr>
          <w:rFonts w:ascii="Arial" w:hAnsi="Arial" w:cs="Arial"/>
          <w:b/>
          <w:i/>
        </w:rPr>
      </w:pPr>
    </w:p>
    <w:p w:rsidR="00921904" w:rsidRPr="00921904" w:rsidRDefault="00921904" w:rsidP="00B60590">
      <w:pPr>
        <w:rPr>
          <w:rFonts w:cs="Arial"/>
          <w:color w:val="000000"/>
          <w:spacing w:val="1"/>
          <w:w w:val="103"/>
        </w:rPr>
      </w:pPr>
      <w:r w:rsidRPr="00921904">
        <w:rPr>
          <w:rFonts w:cs="Arial"/>
          <w:color w:val="000000"/>
        </w:rPr>
        <w:t>Pa</w:t>
      </w:r>
      <w:r w:rsidRPr="00921904">
        <w:rPr>
          <w:rFonts w:cs="Arial"/>
          <w:color w:val="000000"/>
          <w:spacing w:val="2"/>
        </w:rPr>
        <w:t>r</w:t>
      </w:r>
      <w:r w:rsidRPr="00921904">
        <w:rPr>
          <w:rFonts w:cs="Arial"/>
          <w:color w:val="000000"/>
        </w:rPr>
        <w:t xml:space="preserve">a conocer que tan específica es la inversión en infancia y adolescencia, es decir, cuánto, cómo y en qué se invierte en alguna de las cuatro categorías de especificidad, se adopta y utiliza la metodología propuesta por </w:t>
      </w:r>
      <w:r w:rsidRPr="00921904">
        <w:rPr>
          <w:rFonts w:cs="Arial"/>
          <w:color w:val="000000"/>
          <w:w w:val="103"/>
        </w:rPr>
        <w:t>Unice</w:t>
      </w:r>
      <w:r w:rsidRPr="00921904">
        <w:rPr>
          <w:rFonts w:cs="Arial"/>
          <w:color w:val="000000"/>
          <w:spacing w:val="1"/>
          <w:w w:val="103"/>
        </w:rPr>
        <w:t>f</w:t>
      </w:r>
      <w:r w:rsidRPr="00921904">
        <w:rPr>
          <w:rStyle w:val="Refdenotaalpie"/>
          <w:rFonts w:cs="Arial"/>
          <w:color w:val="000000"/>
          <w:spacing w:val="1"/>
          <w:w w:val="103"/>
        </w:rPr>
        <w:footnoteReference w:id="12"/>
      </w:r>
      <w:r w:rsidRPr="00921904">
        <w:rPr>
          <w:rFonts w:cs="Arial"/>
          <w:color w:val="000000"/>
          <w:spacing w:val="1"/>
          <w:w w:val="103"/>
        </w:rPr>
        <w:t xml:space="preserve">, que a continuación se presenta: </w:t>
      </w:r>
    </w:p>
    <w:p w:rsidR="00921904" w:rsidRDefault="00921904" w:rsidP="00B60590">
      <w:pPr>
        <w:rPr>
          <w:rFonts w:eastAsia="Arial" w:cs="Arial"/>
        </w:rPr>
      </w:pPr>
    </w:p>
    <w:p w:rsidR="00921904" w:rsidRPr="00F666C1" w:rsidRDefault="00921904" w:rsidP="00B60590">
      <w:pPr>
        <w:jc w:val="center"/>
        <w:rPr>
          <w:rFonts w:eastAsia="Arial" w:cs="Arial"/>
          <w:b/>
        </w:rPr>
      </w:pPr>
      <w:r w:rsidRPr="00F666C1">
        <w:rPr>
          <w:rFonts w:eastAsia="Arial" w:cs="Arial"/>
          <w:b/>
        </w:rPr>
        <w:lastRenderedPageBreak/>
        <w:t xml:space="preserve">Tabla 2. </w:t>
      </w:r>
      <w:r w:rsidRPr="00F666C1">
        <w:rPr>
          <w:rFonts w:cs="Arial"/>
          <w:b/>
          <w:i/>
        </w:rPr>
        <w:t xml:space="preserve">Especificidad de la inversión </w:t>
      </w:r>
    </w:p>
    <w:p w:rsidR="00921904" w:rsidRPr="00F666C1" w:rsidRDefault="00921904" w:rsidP="00B60590">
      <w:pPr>
        <w:rPr>
          <w:rFonts w:eastAsia="Arial" w:cs="Arial"/>
          <w:color w:val="121D56"/>
        </w:rPr>
      </w:pP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5875"/>
      </w:tblGrid>
      <w:tr w:rsidR="00921904" w:rsidRPr="00F666C1" w:rsidTr="00921904">
        <w:trPr>
          <w:trHeight w:val="283"/>
          <w:jc w:val="center"/>
        </w:trPr>
        <w:tc>
          <w:tcPr>
            <w:tcW w:w="2597" w:type="dxa"/>
            <w:shd w:val="clear" w:color="auto" w:fill="auto"/>
          </w:tcPr>
          <w:p w:rsidR="00921904" w:rsidRPr="00921904" w:rsidRDefault="00921904" w:rsidP="00921904">
            <w:pPr>
              <w:autoSpaceDE w:val="0"/>
              <w:autoSpaceDN w:val="0"/>
              <w:adjustRightInd w:val="0"/>
              <w:jc w:val="center"/>
              <w:rPr>
                <w:rFonts w:cs="Arial"/>
                <w:b/>
                <w:bCs/>
                <w:sz w:val="22"/>
                <w:szCs w:val="22"/>
              </w:rPr>
            </w:pPr>
            <w:r w:rsidRPr="00921904">
              <w:rPr>
                <w:rFonts w:cs="Arial"/>
                <w:b/>
                <w:sz w:val="22"/>
                <w:szCs w:val="22"/>
              </w:rPr>
              <w:t>Tipo de inversión</w:t>
            </w:r>
          </w:p>
        </w:tc>
        <w:tc>
          <w:tcPr>
            <w:tcW w:w="5875" w:type="dxa"/>
            <w:shd w:val="clear" w:color="auto" w:fill="auto"/>
          </w:tcPr>
          <w:p w:rsidR="00921904" w:rsidRPr="00921904" w:rsidRDefault="00921904" w:rsidP="00921904">
            <w:pPr>
              <w:autoSpaceDE w:val="0"/>
              <w:autoSpaceDN w:val="0"/>
              <w:adjustRightInd w:val="0"/>
              <w:ind w:right="-538"/>
              <w:jc w:val="center"/>
              <w:rPr>
                <w:rFonts w:eastAsia="Arial" w:cs="Arial"/>
                <w:b/>
                <w:bCs/>
                <w:color w:val="121D56"/>
                <w:sz w:val="22"/>
                <w:szCs w:val="22"/>
              </w:rPr>
            </w:pPr>
            <w:r w:rsidRPr="00921904">
              <w:rPr>
                <w:rFonts w:cs="Arial"/>
                <w:b/>
                <w:sz w:val="22"/>
                <w:szCs w:val="22"/>
              </w:rPr>
              <w:t>Conceptualización</w:t>
            </w:r>
          </w:p>
        </w:tc>
      </w:tr>
      <w:tr w:rsidR="00921904" w:rsidRPr="00F666C1" w:rsidTr="00921904">
        <w:trPr>
          <w:trHeight w:val="886"/>
          <w:jc w:val="center"/>
        </w:trPr>
        <w:tc>
          <w:tcPr>
            <w:tcW w:w="2597" w:type="dxa"/>
            <w:shd w:val="clear" w:color="auto" w:fill="auto"/>
            <w:hideMark/>
          </w:tcPr>
          <w:p w:rsidR="00921904" w:rsidRPr="00921904" w:rsidRDefault="00921904" w:rsidP="00921904">
            <w:pPr>
              <w:jc w:val="center"/>
              <w:rPr>
                <w:rFonts w:cs="Arial"/>
                <w:b/>
                <w:bCs/>
                <w:sz w:val="22"/>
                <w:szCs w:val="22"/>
              </w:rPr>
            </w:pPr>
          </w:p>
          <w:p w:rsidR="00921904" w:rsidRPr="00921904" w:rsidRDefault="00921904" w:rsidP="00921904">
            <w:pPr>
              <w:jc w:val="center"/>
              <w:rPr>
                <w:rFonts w:cs="Arial"/>
                <w:b/>
                <w:bCs/>
                <w:sz w:val="22"/>
                <w:szCs w:val="22"/>
              </w:rPr>
            </w:pPr>
            <w:r w:rsidRPr="00921904">
              <w:rPr>
                <w:rFonts w:cs="Arial"/>
                <w:b/>
                <w:sz w:val="22"/>
                <w:szCs w:val="22"/>
              </w:rPr>
              <w:t>Inversión Específica</w:t>
            </w:r>
          </w:p>
        </w:tc>
        <w:tc>
          <w:tcPr>
            <w:tcW w:w="5875" w:type="dxa"/>
            <w:shd w:val="clear" w:color="auto" w:fill="auto"/>
            <w:hideMark/>
          </w:tcPr>
          <w:p w:rsidR="00921904" w:rsidRPr="00921904" w:rsidRDefault="00921904" w:rsidP="00921904">
            <w:pPr>
              <w:autoSpaceDE w:val="0"/>
              <w:autoSpaceDN w:val="0"/>
              <w:adjustRightInd w:val="0"/>
              <w:spacing w:after="200"/>
              <w:rPr>
                <w:rFonts w:eastAsia="Arial" w:cs="Arial"/>
                <w:bCs/>
                <w:sz w:val="22"/>
                <w:szCs w:val="22"/>
              </w:rPr>
            </w:pPr>
            <w:r w:rsidRPr="00921904">
              <w:rPr>
                <w:rFonts w:eastAsia="Arial" w:cs="Arial"/>
                <w:bCs/>
                <w:sz w:val="22"/>
                <w:szCs w:val="22"/>
              </w:rPr>
              <w:t>Es la inversión destinada a financiar las UBP que entregan beneficios directamente a los niños, niñas o adolescentes para asegurar e</w:t>
            </w:r>
            <w:r w:rsidRPr="00921904">
              <w:rPr>
                <w:rFonts w:eastAsia="Arial" w:cs="Arial"/>
                <w:sz w:val="22"/>
                <w:szCs w:val="22"/>
              </w:rPr>
              <w:t>l cumplimiento de sus derechos.</w:t>
            </w:r>
          </w:p>
        </w:tc>
      </w:tr>
      <w:tr w:rsidR="00921904" w:rsidRPr="00F666C1" w:rsidTr="00921904">
        <w:trPr>
          <w:trHeight w:val="810"/>
          <w:jc w:val="center"/>
        </w:trPr>
        <w:tc>
          <w:tcPr>
            <w:tcW w:w="2597" w:type="dxa"/>
            <w:shd w:val="clear" w:color="auto" w:fill="auto"/>
            <w:hideMark/>
          </w:tcPr>
          <w:p w:rsidR="00921904" w:rsidRPr="00921904" w:rsidRDefault="00921904" w:rsidP="00921904">
            <w:pPr>
              <w:jc w:val="center"/>
              <w:rPr>
                <w:rFonts w:cs="Arial"/>
                <w:b/>
                <w:bCs/>
                <w:sz w:val="22"/>
                <w:szCs w:val="22"/>
              </w:rPr>
            </w:pPr>
            <w:r w:rsidRPr="00921904">
              <w:rPr>
                <w:rFonts w:cs="Arial"/>
                <w:b/>
                <w:sz w:val="22"/>
                <w:szCs w:val="22"/>
              </w:rPr>
              <w:t xml:space="preserve">Inversión </w:t>
            </w:r>
            <w:proofErr w:type="spellStart"/>
            <w:r w:rsidRPr="00921904">
              <w:rPr>
                <w:rFonts w:cs="Arial"/>
                <w:b/>
                <w:sz w:val="22"/>
                <w:szCs w:val="22"/>
              </w:rPr>
              <w:t>Agéntica</w:t>
            </w:r>
            <w:proofErr w:type="spellEnd"/>
          </w:p>
        </w:tc>
        <w:tc>
          <w:tcPr>
            <w:tcW w:w="5875" w:type="dxa"/>
            <w:shd w:val="clear" w:color="auto" w:fill="auto"/>
            <w:hideMark/>
          </w:tcPr>
          <w:p w:rsidR="00921904" w:rsidRPr="00921904" w:rsidRDefault="00921904" w:rsidP="00B60590">
            <w:pPr>
              <w:rPr>
                <w:rFonts w:eastAsia="Arial" w:cs="Arial"/>
                <w:sz w:val="22"/>
                <w:szCs w:val="22"/>
              </w:rPr>
            </w:pPr>
            <w:r w:rsidRPr="00921904">
              <w:rPr>
                <w:rFonts w:eastAsia="Arial" w:cs="Arial"/>
                <w:sz w:val="22"/>
                <w:szCs w:val="22"/>
              </w:rPr>
              <w:t>Aquella destinada a financiar las UBP que promuevan el fortalecimiento de los agentes que actúan a favor de la niñez –padres, tutores y profesionales enfocados en forma exclusiva a la atención de los menores de 18 años-, como agentes del bienestar de la infancia.</w:t>
            </w:r>
          </w:p>
        </w:tc>
      </w:tr>
      <w:tr w:rsidR="00921904" w:rsidRPr="00F666C1" w:rsidTr="00921904">
        <w:trPr>
          <w:trHeight w:val="871"/>
          <w:jc w:val="center"/>
        </w:trPr>
        <w:tc>
          <w:tcPr>
            <w:tcW w:w="2597" w:type="dxa"/>
            <w:shd w:val="clear" w:color="auto" w:fill="auto"/>
            <w:hideMark/>
          </w:tcPr>
          <w:p w:rsidR="00921904" w:rsidRPr="00921904" w:rsidRDefault="00921904" w:rsidP="00921904">
            <w:pPr>
              <w:jc w:val="center"/>
              <w:rPr>
                <w:rFonts w:cs="Arial"/>
                <w:b/>
                <w:bCs/>
                <w:sz w:val="22"/>
                <w:szCs w:val="22"/>
              </w:rPr>
            </w:pPr>
          </w:p>
          <w:p w:rsidR="00921904" w:rsidRPr="00921904" w:rsidRDefault="00921904" w:rsidP="00921904">
            <w:pPr>
              <w:jc w:val="center"/>
              <w:rPr>
                <w:rFonts w:cs="Arial"/>
                <w:b/>
                <w:bCs/>
                <w:sz w:val="22"/>
                <w:szCs w:val="22"/>
              </w:rPr>
            </w:pPr>
            <w:r w:rsidRPr="00921904">
              <w:rPr>
                <w:rFonts w:cs="Arial"/>
                <w:b/>
                <w:sz w:val="22"/>
                <w:szCs w:val="22"/>
              </w:rPr>
              <w:t>Inversión en Bienes Públicos</w:t>
            </w:r>
          </w:p>
        </w:tc>
        <w:tc>
          <w:tcPr>
            <w:tcW w:w="5875" w:type="dxa"/>
            <w:shd w:val="clear" w:color="auto" w:fill="auto"/>
            <w:hideMark/>
          </w:tcPr>
          <w:p w:rsidR="00921904" w:rsidRPr="00921904" w:rsidRDefault="00921904" w:rsidP="00921904">
            <w:pPr>
              <w:autoSpaceDE w:val="0"/>
              <w:autoSpaceDN w:val="0"/>
              <w:adjustRightInd w:val="0"/>
              <w:spacing w:after="200"/>
              <w:rPr>
                <w:rFonts w:eastAsia="Arial" w:cs="Arial"/>
                <w:sz w:val="22"/>
                <w:szCs w:val="22"/>
              </w:rPr>
            </w:pPr>
            <w:r w:rsidRPr="00921904">
              <w:rPr>
                <w:rFonts w:eastAsia="Arial" w:cs="Arial"/>
                <w:sz w:val="22"/>
                <w:szCs w:val="22"/>
              </w:rPr>
              <w:t>Es aquella inversión destinada a financiar las UBP que proveen servicios prestados de forma abierta a la sociedad y que hayan estado al menos parcialmente diseñados para atender necesidades específicas de los niños.</w:t>
            </w:r>
          </w:p>
        </w:tc>
      </w:tr>
      <w:tr w:rsidR="00921904" w:rsidRPr="00F666C1" w:rsidTr="00921904">
        <w:trPr>
          <w:trHeight w:val="817"/>
          <w:jc w:val="center"/>
        </w:trPr>
        <w:tc>
          <w:tcPr>
            <w:tcW w:w="2597" w:type="dxa"/>
            <w:shd w:val="clear" w:color="auto" w:fill="auto"/>
            <w:hideMark/>
          </w:tcPr>
          <w:p w:rsidR="00921904" w:rsidRPr="00921904" w:rsidRDefault="00921904" w:rsidP="00921904">
            <w:pPr>
              <w:jc w:val="center"/>
              <w:rPr>
                <w:rFonts w:cs="Arial"/>
                <w:b/>
                <w:sz w:val="22"/>
                <w:szCs w:val="22"/>
              </w:rPr>
            </w:pPr>
            <w:r w:rsidRPr="00921904">
              <w:rPr>
                <w:rFonts w:cs="Arial"/>
                <w:b/>
                <w:sz w:val="22"/>
                <w:szCs w:val="22"/>
              </w:rPr>
              <w:t>Inversión Ampliada</w:t>
            </w:r>
          </w:p>
        </w:tc>
        <w:tc>
          <w:tcPr>
            <w:tcW w:w="5875" w:type="dxa"/>
            <w:shd w:val="clear" w:color="auto" w:fill="auto"/>
            <w:hideMark/>
          </w:tcPr>
          <w:p w:rsidR="00921904" w:rsidRPr="00921904" w:rsidRDefault="00921904" w:rsidP="00921904">
            <w:pPr>
              <w:autoSpaceDE w:val="0"/>
              <w:autoSpaceDN w:val="0"/>
              <w:adjustRightInd w:val="0"/>
              <w:rPr>
                <w:rFonts w:eastAsia="Arial" w:cs="Arial"/>
                <w:sz w:val="22"/>
                <w:szCs w:val="22"/>
              </w:rPr>
            </w:pPr>
            <w:r w:rsidRPr="00921904">
              <w:rPr>
                <w:rFonts w:eastAsia="Arial" w:cs="Arial"/>
                <w:sz w:val="22"/>
                <w:szCs w:val="22"/>
              </w:rPr>
              <w:t>Aquella destinada a financiar las UBP que atienden a grupos de la población vulnerable en la que los niños representan una fracción importante, y que tienen elementos que atienden a estos últimos</w:t>
            </w:r>
            <w:r w:rsidRPr="00921904">
              <w:rPr>
                <w:rFonts w:cs="Arial"/>
                <w:sz w:val="22"/>
                <w:szCs w:val="22"/>
                <w:vertAlign w:val="superscript"/>
              </w:rPr>
              <w:footnoteReference w:id="13"/>
            </w:r>
            <w:r w:rsidRPr="00921904">
              <w:rPr>
                <w:rFonts w:eastAsia="Arial" w:cs="Arial"/>
                <w:sz w:val="22"/>
                <w:szCs w:val="22"/>
              </w:rPr>
              <w:t>.</w:t>
            </w:r>
          </w:p>
        </w:tc>
      </w:tr>
    </w:tbl>
    <w:p w:rsidR="00921904" w:rsidRPr="00F666C1" w:rsidRDefault="00921904" w:rsidP="00B60590">
      <w:pPr>
        <w:jc w:val="center"/>
        <w:rPr>
          <w:rFonts w:eastAsia="Arial" w:cs="Arial"/>
          <w:sz w:val="22"/>
        </w:rPr>
      </w:pPr>
      <w:r w:rsidRPr="00F666C1">
        <w:rPr>
          <w:rFonts w:eastAsia="Arial" w:cs="Arial"/>
          <w:sz w:val="22"/>
        </w:rPr>
        <w:lastRenderedPageBreak/>
        <w:t>Fuente: Elaboración propia basada en Inversión Publicada en la Infancia y la Adolescencia en México (Unicef, 2011).</w:t>
      </w:r>
    </w:p>
    <w:p w:rsidR="00921904" w:rsidRPr="00F666C1" w:rsidRDefault="00921904" w:rsidP="00B60590">
      <w:pPr>
        <w:rPr>
          <w:rFonts w:eastAsia="Arial" w:cs="Arial"/>
          <w:sz w:val="22"/>
        </w:rPr>
      </w:pPr>
    </w:p>
    <w:p w:rsidR="00921904" w:rsidRPr="00F666C1" w:rsidRDefault="00921904" w:rsidP="00921904">
      <w:pPr>
        <w:pStyle w:val="Prrafodelista"/>
        <w:numPr>
          <w:ilvl w:val="0"/>
          <w:numId w:val="10"/>
        </w:numPr>
        <w:spacing w:after="0" w:line="240" w:lineRule="auto"/>
        <w:ind w:left="714" w:hanging="357"/>
        <w:rPr>
          <w:rFonts w:ascii="Arial" w:hAnsi="Arial" w:cs="Arial"/>
          <w:b/>
          <w:i/>
        </w:rPr>
      </w:pPr>
      <w:r w:rsidRPr="00F666C1">
        <w:rPr>
          <w:rFonts w:ascii="Arial" w:hAnsi="Arial" w:cs="Arial"/>
          <w:b/>
          <w:i/>
        </w:rPr>
        <w:t>Análisis de Programas Presupuestarios (PP)</w:t>
      </w:r>
      <w:r w:rsidRPr="00F666C1">
        <w:rPr>
          <w:rFonts w:ascii="Arial" w:hAnsi="Arial" w:cs="Arial"/>
          <w:b/>
          <w:i/>
          <w:vertAlign w:val="superscript"/>
        </w:rPr>
        <w:footnoteReference w:id="14"/>
      </w:r>
    </w:p>
    <w:p w:rsidR="00921904" w:rsidRPr="00F666C1" w:rsidRDefault="00921904" w:rsidP="00B60590">
      <w:pPr>
        <w:pStyle w:val="Prrafodelista"/>
        <w:spacing w:after="0" w:line="240" w:lineRule="auto"/>
        <w:ind w:left="714"/>
        <w:rPr>
          <w:rFonts w:ascii="Arial" w:hAnsi="Arial" w:cs="Arial"/>
          <w:b/>
          <w:i/>
        </w:rPr>
      </w:pPr>
    </w:p>
    <w:p w:rsidR="00921904" w:rsidRPr="00921904" w:rsidRDefault="00921904" w:rsidP="00B60590">
      <w:pPr>
        <w:rPr>
          <w:rFonts w:cs="Arial"/>
          <w:color w:val="000000"/>
        </w:rPr>
      </w:pPr>
      <w:r w:rsidRPr="00921904">
        <w:rPr>
          <w:rFonts w:cs="Arial"/>
          <w:color w:val="000000"/>
        </w:rPr>
        <w:t>Se identifican y clasifican, a través de las UBP, los programas presupuestarios que en su totalidad o una parte de ellos considera intervenciones orientadas a atender las necesidades de la niñez y adolescencia.</w:t>
      </w:r>
    </w:p>
    <w:p w:rsidR="00921904" w:rsidRPr="00921904" w:rsidRDefault="00921904" w:rsidP="00B60590">
      <w:pPr>
        <w:rPr>
          <w:rFonts w:cs="Arial"/>
          <w:color w:val="000000"/>
        </w:rPr>
      </w:pPr>
    </w:p>
    <w:p w:rsidR="00921904" w:rsidRPr="00921904" w:rsidRDefault="00921904" w:rsidP="00B60590">
      <w:pPr>
        <w:rPr>
          <w:rFonts w:cs="Arial"/>
          <w:color w:val="000000"/>
        </w:rPr>
      </w:pPr>
      <w:r w:rsidRPr="00921904">
        <w:rPr>
          <w:rFonts w:cs="Arial"/>
          <w:color w:val="000000"/>
        </w:rPr>
        <w:t>Este análisis permite conocer cuál es la contribución de cada programa presupuestario en la implementación de la política estatal orientada a la población objeto de este anexo.</w:t>
      </w:r>
    </w:p>
    <w:p w:rsidR="00921904" w:rsidRPr="00F666C1" w:rsidRDefault="00921904" w:rsidP="00B60590">
      <w:pPr>
        <w:rPr>
          <w:rFonts w:eastAsia="Arial" w:cs="Arial"/>
        </w:rPr>
      </w:pPr>
    </w:p>
    <w:p w:rsidR="00921904" w:rsidRPr="00F666C1" w:rsidRDefault="00921904" w:rsidP="00B60590">
      <w:pPr>
        <w:rPr>
          <w:rFonts w:eastAsia="Arial" w:cs="Arial"/>
          <w:color w:val="121D56"/>
        </w:rPr>
      </w:pPr>
    </w:p>
    <w:p w:rsidR="00921904" w:rsidRPr="00F666C1" w:rsidRDefault="00921904" w:rsidP="00921904">
      <w:pPr>
        <w:pStyle w:val="Prrafodelista"/>
        <w:numPr>
          <w:ilvl w:val="0"/>
          <w:numId w:val="10"/>
        </w:numPr>
        <w:spacing w:after="0" w:line="240" w:lineRule="auto"/>
        <w:ind w:left="714" w:hanging="357"/>
        <w:rPr>
          <w:rFonts w:ascii="Arial" w:hAnsi="Arial" w:cs="Arial"/>
          <w:b/>
          <w:i/>
        </w:rPr>
      </w:pPr>
      <w:r w:rsidRPr="00F666C1">
        <w:rPr>
          <w:rFonts w:ascii="Arial" w:hAnsi="Arial" w:cs="Arial"/>
          <w:b/>
          <w:i/>
        </w:rPr>
        <w:t>Análisis de Objetivos de Desarrollo Sostenible (ODS)</w:t>
      </w:r>
      <w:r w:rsidRPr="00F666C1">
        <w:rPr>
          <w:rFonts w:ascii="Arial" w:hAnsi="Arial" w:cs="Arial"/>
          <w:b/>
          <w:i/>
          <w:vertAlign w:val="superscript"/>
        </w:rPr>
        <w:footnoteReference w:id="15"/>
      </w:r>
    </w:p>
    <w:p w:rsidR="00921904" w:rsidRPr="00F666C1" w:rsidRDefault="00921904" w:rsidP="00B60590">
      <w:pPr>
        <w:rPr>
          <w:rFonts w:cs="Arial"/>
          <w:b/>
          <w:i/>
        </w:rPr>
      </w:pPr>
    </w:p>
    <w:p w:rsidR="00921904" w:rsidRDefault="00921904" w:rsidP="00B60590">
      <w:pPr>
        <w:rPr>
          <w:rFonts w:eastAsia="Arial" w:cs="Arial"/>
        </w:rPr>
      </w:pPr>
      <w:r w:rsidRPr="00F666C1">
        <w:rPr>
          <w:rFonts w:eastAsia="Arial" w:cs="Arial"/>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F666C1">
        <w:rPr>
          <w:rStyle w:val="Refdenotaalpie"/>
          <w:rFonts w:cs="Arial"/>
        </w:rPr>
        <w:footnoteReference w:id="16"/>
      </w:r>
      <w:r w:rsidRPr="00F666C1">
        <w:rPr>
          <w:rFonts w:eastAsia="Arial" w:cs="Arial"/>
        </w:rPr>
        <w:t>.</w:t>
      </w:r>
    </w:p>
    <w:p w:rsidR="00921904" w:rsidRPr="00F666C1" w:rsidRDefault="00921904" w:rsidP="00B60590">
      <w:pPr>
        <w:rPr>
          <w:rFonts w:eastAsia="Arial" w:cs="Arial"/>
        </w:rPr>
      </w:pPr>
    </w:p>
    <w:p w:rsidR="00921904" w:rsidRPr="00F666C1" w:rsidRDefault="00921904" w:rsidP="00B60590">
      <w:pPr>
        <w:rPr>
          <w:rFonts w:cs="Arial"/>
        </w:rPr>
      </w:pPr>
      <w:r>
        <w:rPr>
          <w:rFonts w:cs="Arial"/>
        </w:rPr>
        <w:t>Se analizan</w:t>
      </w:r>
      <w:r w:rsidRPr="00F666C1">
        <w:rPr>
          <w:rFonts w:cs="Arial"/>
        </w:rPr>
        <w:t xml:space="preserve"> las UBP del Anexo para identificar las asignaciones presupuestarias a los programas y acciones clasificados como inversión para los jóvenes en el Estado que contribuyen al cumplimiento de las metas de los ODS. La inclusión de los ODS es fundamental al formar parte de los compromisos del Plan Estatal de Desarrollo 2018-2024.</w:t>
      </w:r>
    </w:p>
    <w:p w:rsidR="00921904" w:rsidRPr="00F666C1" w:rsidRDefault="00921904" w:rsidP="00B60590">
      <w:pPr>
        <w:rPr>
          <w:rFonts w:eastAsia="Arial" w:cs="Arial"/>
          <w:color w:val="121D56"/>
        </w:rPr>
      </w:pPr>
    </w:p>
    <w:p w:rsidR="00921904" w:rsidRPr="00F666C1" w:rsidRDefault="00921904" w:rsidP="00B60590">
      <w:pPr>
        <w:rPr>
          <w:rFonts w:cs="Arial"/>
          <w:b/>
          <w:szCs w:val="28"/>
        </w:rPr>
      </w:pPr>
      <w:r w:rsidRPr="00F666C1">
        <w:rPr>
          <w:rFonts w:cs="Arial"/>
          <w:b/>
          <w:szCs w:val="28"/>
        </w:rPr>
        <w:t>Análisis de resultados</w:t>
      </w:r>
    </w:p>
    <w:p w:rsidR="00921904" w:rsidRPr="00F666C1" w:rsidRDefault="00921904" w:rsidP="00B60590">
      <w:pPr>
        <w:autoSpaceDE w:val="0"/>
        <w:autoSpaceDN w:val="0"/>
        <w:adjustRightInd w:val="0"/>
        <w:rPr>
          <w:rFonts w:eastAsia="Arial" w:cs="Arial"/>
        </w:rPr>
      </w:pPr>
      <w:bookmarkStart w:id="125" w:name="OLE_LINK5"/>
    </w:p>
    <w:p w:rsidR="00921904" w:rsidRPr="00F666C1" w:rsidRDefault="00921904" w:rsidP="00B60590">
      <w:pPr>
        <w:autoSpaceDE w:val="0"/>
        <w:autoSpaceDN w:val="0"/>
        <w:adjustRightInd w:val="0"/>
        <w:rPr>
          <w:rFonts w:eastAsia="Arial" w:cs="Arial"/>
        </w:rPr>
      </w:pPr>
      <w:r>
        <w:rPr>
          <w:rFonts w:eastAsia="Arial" w:cs="Arial"/>
        </w:rPr>
        <w:t>E</w:t>
      </w:r>
      <w:r w:rsidRPr="00F666C1">
        <w:rPr>
          <w:rFonts w:eastAsia="Arial" w:cs="Arial"/>
        </w:rPr>
        <w:t>l Proyecto del Presupuesto de Egresos del 2021 destina 13 mil 855 millones 844 mil 296 pesos, a programas dirigidos a la población de 0 a 17 años, lo que representa un 33.68% del total del presupuesto estatal (Gráfica 1), y 42.99% del gasto programable.</w:t>
      </w:r>
    </w:p>
    <w:p w:rsidR="00921904" w:rsidRPr="00F666C1" w:rsidRDefault="00921904" w:rsidP="00B60590">
      <w:pPr>
        <w:autoSpaceDE w:val="0"/>
        <w:autoSpaceDN w:val="0"/>
        <w:adjustRightInd w:val="0"/>
        <w:rPr>
          <w:rFonts w:eastAsia="Arial" w:cs="Arial"/>
          <w:color w:val="121D56"/>
        </w:rPr>
      </w:pPr>
    </w:p>
    <w:p w:rsidR="00921904" w:rsidRPr="00F666C1" w:rsidRDefault="00921904" w:rsidP="00B60590">
      <w:pPr>
        <w:jc w:val="center"/>
        <w:rPr>
          <w:rFonts w:eastAsia="Arial" w:cs="Arial"/>
          <w:b/>
          <w:bCs/>
          <w:w w:val="103"/>
        </w:rPr>
      </w:pPr>
      <w:r w:rsidRPr="00F666C1">
        <w:rPr>
          <w:rFonts w:eastAsia="Arial" w:cs="Arial"/>
          <w:b/>
          <w:bCs/>
          <w:w w:val="103"/>
        </w:rPr>
        <w:t>Gráfica 1. Inversión en Infancia y adolescencia</w:t>
      </w:r>
    </w:p>
    <w:p w:rsidR="00921904" w:rsidRPr="00F666C1" w:rsidRDefault="00921904" w:rsidP="00B60590">
      <w:pPr>
        <w:jc w:val="center"/>
        <w:rPr>
          <w:rFonts w:eastAsia="Arial" w:cs="Arial"/>
          <w:b/>
          <w:bCs/>
          <w:color w:val="121D56"/>
          <w:w w:val="103"/>
        </w:rPr>
      </w:pPr>
    </w:p>
    <w:p w:rsidR="00921904" w:rsidRPr="00F666C1" w:rsidRDefault="009F47AE" w:rsidP="00B60590">
      <w:pPr>
        <w:jc w:val="center"/>
        <w:rPr>
          <w:rFonts w:eastAsia="Arial" w:cs="Arial"/>
          <w:b/>
          <w:bCs/>
          <w:color w:val="121D56"/>
          <w:w w:val="103"/>
        </w:rPr>
      </w:pPr>
      <w:r w:rsidRPr="00FC58EA">
        <w:rPr>
          <w:noProof/>
          <w:lang w:val="es-MX" w:eastAsia="es-MX"/>
        </w:rPr>
        <w:drawing>
          <wp:inline distT="0" distB="0" distL="0" distR="0">
            <wp:extent cx="4143375" cy="2266315"/>
            <wp:effectExtent l="0" t="0" r="0" b="0"/>
            <wp:docPr id="46"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21904" w:rsidRPr="00F666C1" w:rsidRDefault="00921904" w:rsidP="00B60590">
      <w:pPr>
        <w:autoSpaceDE w:val="0"/>
        <w:autoSpaceDN w:val="0"/>
        <w:adjustRightInd w:val="0"/>
        <w:rPr>
          <w:rFonts w:cs="Arial"/>
          <w:b/>
          <w:color w:val="000000"/>
        </w:rPr>
      </w:pPr>
    </w:p>
    <w:p w:rsidR="00921904" w:rsidRPr="00F666C1" w:rsidRDefault="00921904" w:rsidP="00B60590">
      <w:pPr>
        <w:jc w:val="center"/>
        <w:rPr>
          <w:rFonts w:eastAsia="Arial" w:cs="Arial"/>
          <w:sz w:val="22"/>
        </w:rPr>
      </w:pPr>
      <w:r w:rsidRPr="00F666C1">
        <w:rPr>
          <w:rFonts w:eastAsia="Arial" w:cs="Arial"/>
          <w:sz w:val="22"/>
        </w:rPr>
        <w:t>Fuente: Elaboración propia</w:t>
      </w:r>
      <w:bookmarkEnd w:id="125"/>
    </w:p>
    <w:p w:rsidR="00921904" w:rsidRPr="00F666C1" w:rsidRDefault="00921904" w:rsidP="00B60590">
      <w:pPr>
        <w:jc w:val="center"/>
        <w:rPr>
          <w:rFonts w:eastAsia="Arial" w:cs="Arial"/>
          <w:color w:val="2699BE"/>
          <w:sz w:val="22"/>
        </w:rPr>
      </w:pPr>
    </w:p>
    <w:p w:rsidR="00921904" w:rsidRPr="00F666C1" w:rsidRDefault="00921904" w:rsidP="00B60590">
      <w:pPr>
        <w:rPr>
          <w:rFonts w:eastAsia="Arial" w:cs="Arial"/>
          <w:sz w:val="22"/>
        </w:rPr>
      </w:pPr>
      <w:r w:rsidRPr="00F666C1">
        <w:rPr>
          <w:rFonts w:eastAsia="Arial" w:cs="Arial"/>
        </w:rPr>
        <w:t>Los resultados del análisis de la inversión con enfoque a los Derechos de la Niñez</w:t>
      </w:r>
      <w:r>
        <w:rPr>
          <w:rFonts w:eastAsia="Arial" w:cs="Arial"/>
        </w:rPr>
        <w:t xml:space="preserve"> </w:t>
      </w:r>
      <w:r w:rsidRPr="00F666C1">
        <w:rPr>
          <w:rFonts w:eastAsia="Arial" w:cs="Arial"/>
        </w:rPr>
        <w:t>y Adolescencia destacan que en 2021 en el Estado el 70.06% está destinada al Derecho al Desarrollo y un 28.96% destinada al Derecho a la Supervivencia (Ver Gráfica 2).</w:t>
      </w:r>
    </w:p>
    <w:p w:rsidR="00921904" w:rsidRPr="00F666C1" w:rsidRDefault="00921904" w:rsidP="00B60590">
      <w:pPr>
        <w:rPr>
          <w:rFonts w:eastAsia="Arial" w:cs="Arial"/>
          <w:sz w:val="22"/>
        </w:rPr>
      </w:pPr>
    </w:p>
    <w:p w:rsidR="00921904" w:rsidRPr="00F666C1" w:rsidRDefault="00921904" w:rsidP="00B60590">
      <w:pPr>
        <w:rPr>
          <w:rFonts w:eastAsia="Arial" w:cs="Arial"/>
          <w:sz w:val="22"/>
        </w:rPr>
      </w:pPr>
    </w:p>
    <w:p w:rsidR="00921904" w:rsidRPr="00F666C1" w:rsidRDefault="00921904" w:rsidP="00B60590">
      <w:pPr>
        <w:jc w:val="center"/>
        <w:rPr>
          <w:rFonts w:eastAsia="Arial" w:cs="Arial"/>
          <w:b/>
          <w:bCs/>
          <w:w w:val="103"/>
        </w:rPr>
      </w:pPr>
      <w:r w:rsidRPr="00F666C1">
        <w:rPr>
          <w:rFonts w:eastAsia="Arial" w:cs="Arial"/>
          <w:b/>
          <w:bCs/>
          <w:w w:val="103"/>
        </w:rPr>
        <w:t xml:space="preserve">Gráfica 2. Inversión en Infancia con enfoque a los </w:t>
      </w:r>
      <w:r w:rsidRPr="00F666C1">
        <w:rPr>
          <w:rFonts w:eastAsia="Arial" w:cs="Arial"/>
          <w:b/>
        </w:rPr>
        <w:t>Derechos de la Niñez</w:t>
      </w:r>
      <w:r>
        <w:rPr>
          <w:rFonts w:eastAsia="Arial" w:cs="Arial"/>
          <w:b/>
        </w:rPr>
        <w:t xml:space="preserve"> </w:t>
      </w:r>
      <w:r w:rsidRPr="00F666C1">
        <w:rPr>
          <w:rFonts w:eastAsia="Arial" w:cs="Arial"/>
          <w:b/>
        </w:rPr>
        <w:t>y Adolescencia</w:t>
      </w:r>
    </w:p>
    <w:p w:rsidR="00921904" w:rsidRPr="00F666C1" w:rsidRDefault="009F47AE" w:rsidP="00B60590">
      <w:pPr>
        <w:jc w:val="center"/>
        <w:rPr>
          <w:rFonts w:eastAsia="Arial" w:cs="Arial"/>
          <w:b/>
          <w:bCs/>
          <w:color w:val="121D56"/>
          <w:w w:val="103"/>
        </w:rPr>
      </w:pPr>
      <w:r w:rsidRPr="00FC58EA">
        <w:rPr>
          <w:noProof/>
          <w:lang w:val="es-MX" w:eastAsia="es-MX"/>
        </w:rPr>
        <w:drawing>
          <wp:inline distT="0" distB="0" distL="0" distR="0">
            <wp:extent cx="4093845" cy="2219325"/>
            <wp:effectExtent l="0" t="0" r="0" b="0"/>
            <wp:docPr id="45"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21904" w:rsidRPr="00F666C1" w:rsidRDefault="00921904" w:rsidP="00B60590">
      <w:pPr>
        <w:jc w:val="center"/>
        <w:rPr>
          <w:rFonts w:eastAsia="Arial" w:cs="Arial"/>
          <w:sz w:val="22"/>
        </w:rPr>
      </w:pPr>
      <w:r w:rsidRPr="00F666C1">
        <w:rPr>
          <w:rFonts w:eastAsia="Arial" w:cs="Arial"/>
          <w:sz w:val="22"/>
        </w:rPr>
        <w:t>Fuente: Elaboración propia.</w:t>
      </w:r>
    </w:p>
    <w:p w:rsidR="00921904" w:rsidRPr="00F666C1" w:rsidRDefault="00921904" w:rsidP="00B60590">
      <w:pPr>
        <w:autoSpaceDE w:val="0"/>
        <w:autoSpaceDN w:val="0"/>
        <w:adjustRightInd w:val="0"/>
        <w:rPr>
          <w:rFonts w:cs="Arial"/>
        </w:rPr>
      </w:pPr>
    </w:p>
    <w:p w:rsidR="00921904" w:rsidRPr="00F666C1" w:rsidRDefault="00921904" w:rsidP="00B60590">
      <w:pPr>
        <w:autoSpaceDE w:val="0"/>
        <w:autoSpaceDN w:val="0"/>
        <w:adjustRightInd w:val="0"/>
        <w:rPr>
          <w:rFonts w:eastAsia="Arial" w:cs="Arial"/>
        </w:rPr>
      </w:pPr>
      <w:r w:rsidRPr="00F666C1">
        <w:rPr>
          <w:rFonts w:eastAsia="Arial" w:cs="Arial"/>
        </w:rPr>
        <w:t xml:space="preserve">A </w:t>
      </w:r>
      <w:proofErr w:type="gramStart"/>
      <w:r w:rsidRPr="00F666C1">
        <w:rPr>
          <w:rFonts w:eastAsia="Arial" w:cs="Arial"/>
        </w:rPr>
        <w:t>continuación</w:t>
      </w:r>
      <w:proofErr w:type="gramEnd"/>
      <w:r w:rsidRPr="00F666C1">
        <w:rPr>
          <w:rFonts w:eastAsia="Arial" w:cs="Arial"/>
        </w:rPr>
        <w:t xml:space="preserve"> se presenta la distribución de la inversión para cada uno de los temas específicos considerados en el análisis de los derechos.</w:t>
      </w:r>
    </w:p>
    <w:p w:rsidR="00921904" w:rsidRDefault="00921904" w:rsidP="00B60590">
      <w:pPr>
        <w:autoSpaceDE w:val="0"/>
        <w:autoSpaceDN w:val="0"/>
        <w:adjustRightInd w:val="0"/>
        <w:rPr>
          <w:rFonts w:eastAsia="Arial" w:cs="Arial"/>
        </w:rPr>
      </w:pPr>
    </w:p>
    <w:p w:rsidR="00921904" w:rsidRPr="00F666C1" w:rsidRDefault="00921904" w:rsidP="00B60590">
      <w:pPr>
        <w:autoSpaceDE w:val="0"/>
        <w:autoSpaceDN w:val="0"/>
        <w:adjustRightInd w:val="0"/>
        <w:rPr>
          <w:rFonts w:eastAsia="Arial" w:cs="Arial"/>
        </w:rPr>
      </w:pPr>
    </w:p>
    <w:p w:rsidR="00921904" w:rsidRPr="00F666C1" w:rsidRDefault="00921904" w:rsidP="00B60590">
      <w:pPr>
        <w:jc w:val="center"/>
        <w:rPr>
          <w:rFonts w:eastAsia="Arial" w:cs="Arial"/>
          <w:b/>
          <w:bCs/>
          <w:w w:val="103"/>
        </w:rPr>
      </w:pPr>
      <w:r w:rsidRPr="00F666C1">
        <w:rPr>
          <w:rFonts w:eastAsia="Arial" w:cs="Arial"/>
          <w:b/>
          <w:bCs/>
          <w:w w:val="103"/>
        </w:rPr>
        <w:t>Tabla 2. Inversión en Infancia por Derecho y Temática</w:t>
      </w:r>
    </w:p>
    <w:tbl>
      <w:tblPr>
        <w:tblW w:w="8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065"/>
        <w:gridCol w:w="1910"/>
      </w:tblGrid>
      <w:tr w:rsidR="00921904" w:rsidRPr="00F666C1" w:rsidTr="00921904">
        <w:trPr>
          <w:trHeight w:val="220"/>
          <w:jc w:val="center"/>
        </w:trPr>
        <w:tc>
          <w:tcPr>
            <w:tcW w:w="4503" w:type="dxa"/>
            <w:shd w:val="clear" w:color="auto" w:fill="auto"/>
            <w:noWrap/>
            <w:hideMark/>
          </w:tcPr>
          <w:p w:rsidR="00921904" w:rsidRPr="00921904" w:rsidRDefault="00921904" w:rsidP="00921904">
            <w:pPr>
              <w:jc w:val="center"/>
              <w:rPr>
                <w:rFonts w:cs="Arial"/>
                <w:b/>
                <w:bCs/>
                <w:sz w:val="22"/>
                <w:szCs w:val="22"/>
                <w:lang w:eastAsia="es-MX"/>
              </w:rPr>
            </w:pPr>
            <w:r w:rsidRPr="00921904">
              <w:rPr>
                <w:rFonts w:cs="Arial"/>
                <w:b/>
                <w:bCs/>
                <w:sz w:val="22"/>
                <w:szCs w:val="22"/>
                <w:lang w:eastAsia="es-MX"/>
              </w:rPr>
              <w:t>Derechos de la infancia/ Temática</w:t>
            </w:r>
          </w:p>
        </w:tc>
        <w:tc>
          <w:tcPr>
            <w:tcW w:w="1985" w:type="dxa"/>
            <w:shd w:val="clear" w:color="auto" w:fill="auto"/>
            <w:hideMark/>
          </w:tcPr>
          <w:p w:rsidR="00921904" w:rsidRPr="00921904" w:rsidRDefault="00921904" w:rsidP="00921904">
            <w:pPr>
              <w:jc w:val="center"/>
              <w:rPr>
                <w:rFonts w:cs="Arial"/>
                <w:b/>
                <w:bCs/>
                <w:sz w:val="22"/>
                <w:szCs w:val="22"/>
                <w:lang w:eastAsia="es-MX"/>
              </w:rPr>
            </w:pPr>
            <w:r w:rsidRPr="00921904">
              <w:rPr>
                <w:rFonts w:cs="Arial"/>
                <w:b/>
                <w:bCs/>
                <w:sz w:val="22"/>
                <w:szCs w:val="22"/>
                <w:lang w:eastAsia="es-MX"/>
              </w:rPr>
              <w:t>Inversión (pesos)</w:t>
            </w:r>
          </w:p>
        </w:tc>
        <w:tc>
          <w:tcPr>
            <w:tcW w:w="1910" w:type="dxa"/>
            <w:shd w:val="clear" w:color="auto" w:fill="auto"/>
            <w:noWrap/>
            <w:hideMark/>
          </w:tcPr>
          <w:p w:rsidR="00921904" w:rsidRPr="00921904" w:rsidRDefault="00921904" w:rsidP="00921904">
            <w:pPr>
              <w:jc w:val="center"/>
              <w:rPr>
                <w:rFonts w:cs="Arial"/>
                <w:b/>
                <w:bCs/>
                <w:sz w:val="22"/>
                <w:szCs w:val="22"/>
                <w:lang w:eastAsia="es-MX"/>
              </w:rPr>
            </w:pPr>
            <w:r w:rsidRPr="00921904">
              <w:rPr>
                <w:rFonts w:cs="Arial"/>
                <w:b/>
                <w:bCs/>
                <w:sz w:val="22"/>
                <w:szCs w:val="22"/>
                <w:lang w:eastAsia="es-MX"/>
              </w:rPr>
              <w:t>Porcentaje</w:t>
            </w:r>
          </w:p>
        </w:tc>
      </w:tr>
      <w:tr w:rsidR="00921904" w:rsidRPr="00F666C1" w:rsidTr="00921904">
        <w:trPr>
          <w:trHeight w:val="220"/>
          <w:jc w:val="center"/>
        </w:trPr>
        <w:tc>
          <w:tcPr>
            <w:tcW w:w="4503" w:type="dxa"/>
            <w:shd w:val="clear" w:color="auto" w:fill="auto"/>
            <w:noWrap/>
            <w:hideMark/>
          </w:tcPr>
          <w:p w:rsidR="00921904" w:rsidRPr="00921904" w:rsidRDefault="00921904" w:rsidP="00B60590">
            <w:pPr>
              <w:rPr>
                <w:rFonts w:cs="Arial"/>
                <w:b/>
                <w:bCs/>
                <w:sz w:val="22"/>
                <w:szCs w:val="22"/>
                <w:lang w:eastAsia="es-MX"/>
              </w:rPr>
            </w:pPr>
            <w:r w:rsidRPr="00921904">
              <w:rPr>
                <w:rFonts w:cs="Arial"/>
                <w:b/>
                <w:bCs/>
                <w:sz w:val="22"/>
                <w:szCs w:val="22"/>
                <w:lang w:eastAsia="es-MX"/>
              </w:rPr>
              <w:t>1 - Derecho a la Supervivencia</w:t>
            </w:r>
          </w:p>
        </w:tc>
        <w:tc>
          <w:tcPr>
            <w:tcW w:w="1985" w:type="dxa"/>
            <w:shd w:val="clear" w:color="auto" w:fill="auto"/>
            <w:noWrap/>
            <w:hideMark/>
          </w:tcPr>
          <w:p w:rsidR="00921904" w:rsidRPr="00921904" w:rsidRDefault="00921904" w:rsidP="00921904">
            <w:pPr>
              <w:jc w:val="right"/>
              <w:rPr>
                <w:rFonts w:cs="Arial"/>
                <w:b/>
                <w:bCs/>
                <w:color w:val="000000"/>
                <w:sz w:val="22"/>
                <w:szCs w:val="22"/>
              </w:rPr>
            </w:pPr>
            <w:r w:rsidRPr="00921904">
              <w:rPr>
                <w:rFonts w:cs="Arial"/>
                <w:b/>
                <w:sz w:val="22"/>
                <w:szCs w:val="22"/>
              </w:rPr>
              <w:t>4,012,162,501</w:t>
            </w:r>
          </w:p>
        </w:tc>
        <w:tc>
          <w:tcPr>
            <w:tcW w:w="1910" w:type="dxa"/>
            <w:shd w:val="clear" w:color="auto" w:fill="auto"/>
            <w:noWrap/>
            <w:hideMark/>
          </w:tcPr>
          <w:p w:rsidR="00921904" w:rsidRPr="00921904" w:rsidRDefault="00921904" w:rsidP="00921904">
            <w:pPr>
              <w:jc w:val="right"/>
              <w:rPr>
                <w:rFonts w:cs="Arial"/>
                <w:b/>
                <w:bCs/>
                <w:sz w:val="22"/>
                <w:szCs w:val="22"/>
                <w:lang w:eastAsia="es-MX"/>
              </w:rPr>
            </w:pPr>
            <w:r w:rsidRPr="00921904">
              <w:rPr>
                <w:rFonts w:cs="Arial"/>
                <w:b/>
                <w:bCs/>
                <w:color w:val="000000"/>
                <w:sz w:val="22"/>
                <w:szCs w:val="22"/>
              </w:rPr>
              <w:t>28.96%</w:t>
            </w:r>
          </w:p>
        </w:tc>
      </w:tr>
      <w:tr w:rsidR="00921904" w:rsidRPr="00F666C1" w:rsidTr="00921904">
        <w:trPr>
          <w:trHeight w:val="220"/>
          <w:jc w:val="center"/>
        </w:trPr>
        <w:tc>
          <w:tcPr>
            <w:tcW w:w="4503" w:type="dxa"/>
            <w:shd w:val="clear" w:color="auto" w:fill="auto"/>
            <w:noWrap/>
            <w:hideMark/>
          </w:tcPr>
          <w:p w:rsidR="00921904" w:rsidRPr="00921904" w:rsidRDefault="00921904" w:rsidP="00921904">
            <w:pPr>
              <w:ind w:firstLineChars="100" w:firstLine="220"/>
              <w:rPr>
                <w:rFonts w:cs="Arial"/>
                <w:sz w:val="22"/>
                <w:szCs w:val="22"/>
                <w:lang w:eastAsia="es-MX"/>
              </w:rPr>
            </w:pPr>
            <w:r w:rsidRPr="00921904">
              <w:rPr>
                <w:rFonts w:cs="Arial"/>
                <w:sz w:val="22"/>
                <w:szCs w:val="22"/>
                <w:lang w:eastAsia="es-MX"/>
              </w:rPr>
              <w:t>1 - Salud</w:t>
            </w:r>
          </w:p>
        </w:tc>
        <w:tc>
          <w:tcPr>
            <w:tcW w:w="1985" w:type="dxa"/>
            <w:shd w:val="clear" w:color="auto" w:fill="auto"/>
            <w:noWrap/>
            <w:hideMark/>
          </w:tcPr>
          <w:p w:rsidR="00921904" w:rsidRPr="00921904" w:rsidRDefault="00921904" w:rsidP="00921904">
            <w:pPr>
              <w:jc w:val="right"/>
              <w:rPr>
                <w:rFonts w:cs="Arial"/>
                <w:sz w:val="22"/>
                <w:szCs w:val="22"/>
                <w:lang w:eastAsia="es-MX"/>
              </w:rPr>
            </w:pPr>
            <w:r w:rsidRPr="00921904">
              <w:rPr>
                <w:rFonts w:cs="Arial"/>
                <w:sz w:val="22"/>
                <w:szCs w:val="22"/>
              </w:rPr>
              <w:t>3,339,273,605</w:t>
            </w:r>
          </w:p>
        </w:tc>
        <w:tc>
          <w:tcPr>
            <w:tcW w:w="1910" w:type="dxa"/>
            <w:shd w:val="clear" w:color="auto" w:fill="auto"/>
            <w:noWrap/>
            <w:hideMark/>
          </w:tcPr>
          <w:p w:rsidR="00921904" w:rsidRPr="00921904" w:rsidRDefault="00921904" w:rsidP="00921904">
            <w:pPr>
              <w:jc w:val="right"/>
              <w:rPr>
                <w:rFonts w:cs="Arial"/>
                <w:sz w:val="22"/>
                <w:szCs w:val="22"/>
                <w:lang w:eastAsia="es-MX"/>
              </w:rPr>
            </w:pPr>
            <w:r w:rsidRPr="00921904">
              <w:rPr>
                <w:rFonts w:cs="Arial"/>
                <w:sz w:val="22"/>
                <w:szCs w:val="22"/>
                <w:lang w:eastAsia="es-MX"/>
              </w:rPr>
              <w:t> </w:t>
            </w:r>
          </w:p>
        </w:tc>
      </w:tr>
      <w:tr w:rsidR="00921904" w:rsidRPr="00F666C1" w:rsidTr="00921904">
        <w:trPr>
          <w:trHeight w:val="220"/>
          <w:jc w:val="center"/>
        </w:trPr>
        <w:tc>
          <w:tcPr>
            <w:tcW w:w="4503" w:type="dxa"/>
            <w:shd w:val="clear" w:color="auto" w:fill="auto"/>
            <w:noWrap/>
            <w:hideMark/>
          </w:tcPr>
          <w:p w:rsidR="00921904" w:rsidRPr="00921904" w:rsidRDefault="00921904" w:rsidP="00921904">
            <w:pPr>
              <w:ind w:firstLineChars="100" w:firstLine="220"/>
              <w:rPr>
                <w:rFonts w:cs="Arial"/>
                <w:sz w:val="22"/>
                <w:szCs w:val="22"/>
                <w:lang w:eastAsia="es-MX"/>
              </w:rPr>
            </w:pPr>
            <w:r w:rsidRPr="00921904">
              <w:rPr>
                <w:rFonts w:cs="Arial"/>
                <w:sz w:val="22"/>
                <w:szCs w:val="22"/>
                <w:lang w:eastAsia="es-MX"/>
              </w:rPr>
              <w:t>2 - Vivienda e infraestructura</w:t>
            </w:r>
          </w:p>
        </w:tc>
        <w:tc>
          <w:tcPr>
            <w:tcW w:w="1985" w:type="dxa"/>
            <w:shd w:val="clear" w:color="auto" w:fill="auto"/>
            <w:noWrap/>
            <w:hideMark/>
          </w:tcPr>
          <w:p w:rsidR="00921904" w:rsidRPr="00921904" w:rsidRDefault="00921904" w:rsidP="00921904">
            <w:pPr>
              <w:jc w:val="right"/>
              <w:rPr>
                <w:rFonts w:cs="Arial"/>
                <w:sz w:val="22"/>
                <w:szCs w:val="22"/>
                <w:lang w:eastAsia="es-MX"/>
              </w:rPr>
            </w:pPr>
            <w:r w:rsidRPr="00921904">
              <w:rPr>
                <w:rFonts w:cs="Arial"/>
                <w:sz w:val="22"/>
                <w:szCs w:val="22"/>
              </w:rPr>
              <w:t>291,405,530</w:t>
            </w:r>
          </w:p>
        </w:tc>
        <w:tc>
          <w:tcPr>
            <w:tcW w:w="1910" w:type="dxa"/>
            <w:shd w:val="clear" w:color="auto" w:fill="auto"/>
            <w:noWrap/>
            <w:hideMark/>
          </w:tcPr>
          <w:p w:rsidR="00921904" w:rsidRPr="00921904" w:rsidRDefault="00921904" w:rsidP="00921904">
            <w:pPr>
              <w:jc w:val="right"/>
              <w:rPr>
                <w:rFonts w:cs="Arial"/>
                <w:sz w:val="22"/>
                <w:szCs w:val="22"/>
                <w:lang w:eastAsia="es-MX"/>
              </w:rPr>
            </w:pPr>
            <w:r w:rsidRPr="00921904">
              <w:rPr>
                <w:rFonts w:cs="Arial"/>
                <w:sz w:val="22"/>
                <w:szCs w:val="22"/>
                <w:lang w:eastAsia="es-MX"/>
              </w:rPr>
              <w:t> </w:t>
            </w:r>
          </w:p>
        </w:tc>
      </w:tr>
      <w:tr w:rsidR="00921904" w:rsidRPr="00F666C1" w:rsidTr="00921904">
        <w:trPr>
          <w:trHeight w:val="220"/>
          <w:jc w:val="center"/>
        </w:trPr>
        <w:tc>
          <w:tcPr>
            <w:tcW w:w="4503" w:type="dxa"/>
            <w:shd w:val="clear" w:color="auto" w:fill="auto"/>
            <w:noWrap/>
            <w:hideMark/>
          </w:tcPr>
          <w:p w:rsidR="00921904" w:rsidRPr="00921904" w:rsidRDefault="00921904" w:rsidP="00921904">
            <w:pPr>
              <w:ind w:firstLineChars="100" w:firstLine="220"/>
              <w:rPr>
                <w:rFonts w:cs="Arial"/>
                <w:sz w:val="22"/>
                <w:szCs w:val="22"/>
                <w:lang w:eastAsia="es-MX"/>
              </w:rPr>
            </w:pPr>
            <w:r w:rsidRPr="00921904">
              <w:rPr>
                <w:rFonts w:cs="Arial"/>
                <w:sz w:val="22"/>
                <w:szCs w:val="22"/>
                <w:lang w:eastAsia="es-MX"/>
              </w:rPr>
              <w:t>3 - Alimentación y Nutrición</w:t>
            </w:r>
          </w:p>
        </w:tc>
        <w:tc>
          <w:tcPr>
            <w:tcW w:w="1985" w:type="dxa"/>
            <w:shd w:val="clear" w:color="auto" w:fill="auto"/>
            <w:noWrap/>
            <w:hideMark/>
          </w:tcPr>
          <w:p w:rsidR="00921904" w:rsidRPr="00921904" w:rsidRDefault="00921904" w:rsidP="00921904">
            <w:pPr>
              <w:jc w:val="right"/>
              <w:rPr>
                <w:rFonts w:cs="Arial"/>
                <w:color w:val="000000"/>
                <w:sz w:val="22"/>
                <w:szCs w:val="22"/>
              </w:rPr>
            </w:pPr>
            <w:r w:rsidRPr="00921904">
              <w:rPr>
                <w:rFonts w:cs="Arial"/>
                <w:sz w:val="22"/>
                <w:szCs w:val="22"/>
              </w:rPr>
              <w:t>281,745,661</w:t>
            </w:r>
          </w:p>
        </w:tc>
        <w:tc>
          <w:tcPr>
            <w:tcW w:w="1910" w:type="dxa"/>
            <w:shd w:val="clear" w:color="auto" w:fill="auto"/>
            <w:noWrap/>
            <w:hideMark/>
          </w:tcPr>
          <w:p w:rsidR="00921904" w:rsidRPr="00921904" w:rsidRDefault="00921904" w:rsidP="00921904">
            <w:pPr>
              <w:jc w:val="right"/>
              <w:rPr>
                <w:rFonts w:cs="Arial"/>
                <w:sz w:val="22"/>
                <w:szCs w:val="22"/>
                <w:lang w:eastAsia="es-MX"/>
              </w:rPr>
            </w:pPr>
            <w:r w:rsidRPr="00921904">
              <w:rPr>
                <w:rFonts w:cs="Arial"/>
                <w:sz w:val="22"/>
                <w:szCs w:val="22"/>
                <w:lang w:eastAsia="es-MX"/>
              </w:rPr>
              <w:t> </w:t>
            </w:r>
          </w:p>
        </w:tc>
      </w:tr>
      <w:tr w:rsidR="00921904" w:rsidRPr="00F666C1" w:rsidTr="00921904">
        <w:trPr>
          <w:trHeight w:val="220"/>
          <w:jc w:val="center"/>
        </w:trPr>
        <w:tc>
          <w:tcPr>
            <w:tcW w:w="4503" w:type="dxa"/>
            <w:shd w:val="clear" w:color="auto" w:fill="auto"/>
            <w:noWrap/>
            <w:hideMark/>
          </w:tcPr>
          <w:p w:rsidR="00921904" w:rsidRPr="00921904" w:rsidRDefault="00921904" w:rsidP="00921904">
            <w:pPr>
              <w:ind w:firstLineChars="100" w:firstLine="220"/>
              <w:rPr>
                <w:rFonts w:cs="Arial"/>
                <w:sz w:val="22"/>
                <w:szCs w:val="22"/>
                <w:lang w:eastAsia="es-MX"/>
              </w:rPr>
            </w:pPr>
            <w:r w:rsidRPr="00921904">
              <w:rPr>
                <w:rFonts w:cs="Arial"/>
                <w:sz w:val="22"/>
                <w:szCs w:val="22"/>
                <w:lang w:eastAsia="es-MX"/>
              </w:rPr>
              <w:t>4 - Asistencia Social</w:t>
            </w:r>
          </w:p>
        </w:tc>
        <w:tc>
          <w:tcPr>
            <w:tcW w:w="1985" w:type="dxa"/>
            <w:shd w:val="clear" w:color="auto" w:fill="auto"/>
            <w:noWrap/>
            <w:hideMark/>
          </w:tcPr>
          <w:p w:rsidR="00921904" w:rsidRPr="00921904" w:rsidRDefault="00921904" w:rsidP="00921904">
            <w:pPr>
              <w:jc w:val="right"/>
              <w:rPr>
                <w:rFonts w:cs="Arial"/>
                <w:sz w:val="22"/>
                <w:szCs w:val="22"/>
                <w:lang w:eastAsia="es-MX"/>
              </w:rPr>
            </w:pPr>
            <w:r w:rsidRPr="00921904">
              <w:rPr>
                <w:rFonts w:cs="Arial"/>
                <w:sz w:val="22"/>
                <w:szCs w:val="22"/>
              </w:rPr>
              <w:t>99,737,705</w:t>
            </w:r>
          </w:p>
        </w:tc>
        <w:tc>
          <w:tcPr>
            <w:tcW w:w="1910" w:type="dxa"/>
            <w:shd w:val="clear" w:color="auto" w:fill="auto"/>
            <w:noWrap/>
            <w:hideMark/>
          </w:tcPr>
          <w:p w:rsidR="00921904" w:rsidRPr="00921904" w:rsidRDefault="00921904" w:rsidP="00921904">
            <w:pPr>
              <w:jc w:val="right"/>
              <w:rPr>
                <w:rFonts w:cs="Arial"/>
                <w:sz w:val="22"/>
                <w:szCs w:val="22"/>
                <w:lang w:eastAsia="es-MX"/>
              </w:rPr>
            </w:pPr>
            <w:r w:rsidRPr="00921904">
              <w:rPr>
                <w:rFonts w:cs="Arial"/>
                <w:sz w:val="22"/>
                <w:szCs w:val="22"/>
                <w:lang w:eastAsia="es-MX"/>
              </w:rPr>
              <w:t> </w:t>
            </w:r>
          </w:p>
        </w:tc>
      </w:tr>
      <w:tr w:rsidR="00921904" w:rsidRPr="00F666C1" w:rsidTr="00921904">
        <w:trPr>
          <w:trHeight w:val="220"/>
          <w:jc w:val="center"/>
        </w:trPr>
        <w:tc>
          <w:tcPr>
            <w:tcW w:w="4503" w:type="dxa"/>
            <w:shd w:val="clear" w:color="auto" w:fill="auto"/>
            <w:noWrap/>
            <w:hideMark/>
          </w:tcPr>
          <w:p w:rsidR="00921904" w:rsidRPr="00921904" w:rsidRDefault="00921904" w:rsidP="00B60590">
            <w:pPr>
              <w:rPr>
                <w:rFonts w:cs="Arial"/>
                <w:b/>
                <w:bCs/>
                <w:sz w:val="22"/>
                <w:szCs w:val="22"/>
                <w:lang w:eastAsia="es-MX"/>
              </w:rPr>
            </w:pPr>
            <w:r w:rsidRPr="00921904">
              <w:rPr>
                <w:rFonts w:cs="Arial"/>
                <w:b/>
                <w:bCs/>
                <w:sz w:val="22"/>
                <w:szCs w:val="22"/>
                <w:lang w:eastAsia="es-MX"/>
              </w:rPr>
              <w:t>2 - Derecho al Desarrollo</w:t>
            </w:r>
          </w:p>
        </w:tc>
        <w:tc>
          <w:tcPr>
            <w:tcW w:w="1985" w:type="dxa"/>
            <w:shd w:val="clear" w:color="auto" w:fill="auto"/>
            <w:noWrap/>
            <w:hideMark/>
          </w:tcPr>
          <w:p w:rsidR="00921904" w:rsidRPr="00921904" w:rsidRDefault="00921904" w:rsidP="00921904">
            <w:pPr>
              <w:jc w:val="right"/>
              <w:rPr>
                <w:rFonts w:cs="Arial"/>
                <w:b/>
                <w:bCs/>
                <w:sz w:val="22"/>
                <w:szCs w:val="22"/>
                <w:lang w:eastAsia="es-MX"/>
              </w:rPr>
            </w:pPr>
            <w:r w:rsidRPr="00921904">
              <w:rPr>
                <w:rFonts w:cs="Arial"/>
                <w:b/>
                <w:sz w:val="22"/>
                <w:szCs w:val="22"/>
              </w:rPr>
              <w:t>9,707,139,713</w:t>
            </w:r>
          </w:p>
        </w:tc>
        <w:tc>
          <w:tcPr>
            <w:tcW w:w="1910" w:type="dxa"/>
            <w:shd w:val="clear" w:color="auto" w:fill="auto"/>
            <w:noWrap/>
            <w:hideMark/>
          </w:tcPr>
          <w:p w:rsidR="00921904" w:rsidRPr="00921904" w:rsidRDefault="00921904" w:rsidP="00921904">
            <w:pPr>
              <w:jc w:val="right"/>
              <w:rPr>
                <w:rFonts w:cs="Arial"/>
                <w:b/>
                <w:bCs/>
                <w:color w:val="000000"/>
                <w:sz w:val="22"/>
                <w:szCs w:val="22"/>
              </w:rPr>
            </w:pPr>
            <w:r w:rsidRPr="00921904">
              <w:rPr>
                <w:rFonts w:cs="Arial"/>
                <w:b/>
                <w:bCs/>
                <w:color w:val="000000"/>
                <w:sz w:val="22"/>
                <w:szCs w:val="22"/>
              </w:rPr>
              <w:t>70.06%</w:t>
            </w:r>
          </w:p>
        </w:tc>
      </w:tr>
      <w:tr w:rsidR="00921904" w:rsidRPr="00F666C1" w:rsidTr="00921904">
        <w:trPr>
          <w:trHeight w:val="220"/>
          <w:jc w:val="center"/>
        </w:trPr>
        <w:tc>
          <w:tcPr>
            <w:tcW w:w="4503" w:type="dxa"/>
            <w:shd w:val="clear" w:color="auto" w:fill="auto"/>
            <w:noWrap/>
            <w:hideMark/>
          </w:tcPr>
          <w:p w:rsidR="00921904" w:rsidRPr="00921904" w:rsidRDefault="00921904" w:rsidP="00921904">
            <w:pPr>
              <w:ind w:firstLineChars="100" w:firstLine="220"/>
              <w:rPr>
                <w:rFonts w:cs="Arial"/>
                <w:sz w:val="22"/>
                <w:szCs w:val="22"/>
                <w:lang w:eastAsia="es-MX"/>
              </w:rPr>
            </w:pPr>
            <w:r w:rsidRPr="00921904">
              <w:rPr>
                <w:rFonts w:cs="Arial"/>
                <w:sz w:val="22"/>
                <w:szCs w:val="22"/>
                <w:lang w:eastAsia="es-MX"/>
              </w:rPr>
              <w:t>5 - Educación</w:t>
            </w:r>
          </w:p>
        </w:tc>
        <w:tc>
          <w:tcPr>
            <w:tcW w:w="1985" w:type="dxa"/>
            <w:shd w:val="clear" w:color="auto" w:fill="auto"/>
            <w:noWrap/>
            <w:hideMark/>
          </w:tcPr>
          <w:p w:rsidR="00921904" w:rsidRPr="00921904" w:rsidRDefault="00921904" w:rsidP="00921904">
            <w:pPr>
              <w:jc w:val="right"/>
              <w:rPr>
                <w:rFonts w:cs="Arial"/>
                <w:color w:val="000000"/>
                <w:sz w:val="22"/>
                <w:szCs w:val="22"/>
              </w:rPr>
            </w:pPr>
            <w:r w:rsidRPr="00921904">
              <w:rPr>
                <w:rFonts w:cs="Arial"/>
                <w:sz w:val="22"/>
                <w:szCs w:val="22"/>
              </w:rPr>
              <w:t>9,557,335,474</w:t>
            </w:r>
          </w:p>
        </w:tc>
        <w:tc>
          <w:tcPr>
            <w:tcW w:w="1910" w:type="dxa"/>
            <w:shd w:val="clear" w:color="auto" w:fill="auto"/>
            <w:noWrap/>
            <w:hideMark/>
          </w:tcPr>
          <w:p w:rsidR="00921904" w:rsidRPr="00921904" w:rsidRDefault="00921904" w:rsidP="00921904">
            <w:pPr>
              <w:jc w:val="right"/>
              <w:rPr>
                <w:rFonts w:cs="Arial"/>
                <w:sz w:val="22"/>
                <w:szCs w:val="22"/>
                <w:lang w:eastAsia="es-MX"/>
              </w:rPr>
            </w:pPr>
            <w:r w:rsidRPr="00921904">
              <w:rPr>
                <w:rFonts w:cs="Arial"/>
                <w:sz w:val="22"/>
                <w:szCs w:val="22"/>
                <w:lang w:eastAsia="es-MX"/>
              </w:rPr>
              <w:t> </w:t>
            </w:r>
          </w:p>
        </w:tc>
      </w:tr>
      <w:tr w:rsidR="00921904" w:rsidRPr="00F666C1" w:rsidTr="00921904">
        <w:trPr>
          <w:trHeight w:val="220"/>
          <w:jc w:val="center"/>
        </w:trPr>
        <w:tc>
          <w:tcPr>
            <w:tcW w:w="4503" w:type="dxa"/>
            <w:shd w:val="clear" w:color="auto" w:fill="auto"/>
            <w:noWrap/>
            <w:hideMark/>
          </w:tcPr>
          <w:p w:rsidR="00921904" w:rsidRPr="00921904" w:rsidRDefault="00921904" w:rsidP="00921904">
            <w:pPr>
              <w:ind w:firstLineChars="100" w:firstLine="220"/>
              <w:rPr>
                <w:rFonts w:cs="Arial"/>
                <w:sz w:val="22"/>
                <w:szCs w:val="22"/>
                <w:lang w:eastAsia="es-MX"/>
              </w:rPr>
            </w:pPr>
            <w:r w:rsidRPr="00921904">
              <w:rPr>
                <w:rFonts w:cs="Arial"/>
                <w:sz w:val="22"/>
                <w:szCs w:val="22"/>
                <w:lang w:eastAsia="es-MX"/>
              </w:rPr>
              <w:t>6 - Deportes, cultura y recreación</w:t>
            </w:r>
          </w:p>
        </w:tc>
        <w:tc>
          <w:tcPr>
            <w:tcW w:w="1985" w:type="dxa"/>
            <w:shd w:val="clear" w:color="auto" w:fill="auto"/>
            <w:noWrap/>
            <w:hideMark/>
          </w:tcPr>
          <w:p w:rsidR="00921904" w:rsidRPr="00921904" w:rsidRDefault="00921904" w:rsidP="00921904">
            <w:pPr>
              <w:jc w:val="right"/>
              <w:rPr>
                <w:rFonts w:cs="Arial"/>
                <w:sz w:val="22"/>
                <w:szCs w:val="22"/>
                <w:lang w:eastAsia="es-MX"/>
              </w:rPr>
            </w:pPr>
            <w:r w:rsidRPr="00921904">
              <w:rPr>
                <w:rFonts w:cs="Arial"/>
                <w:sz w:val="22"/>
                <w:szCs w:val="22"/>
              </w:rPr>
              <w:t>143,612,421</w:t>
            </w:r>
          </w:p>
        </w:tc>
        <w:tc>
          <w:tcPr>
            <w:tcW w:w="1910" w:type="dxa"/>
            <w:shd w:val="clear" w:color="auto" w:fill="auto"/>
            <w:noWrap/>
            <w:hideMark/>
          </w:tcPr>
          <w:p w:rsidR="00921904" w:rsidRPr="00921904" w:rsidRDefault="00921904" w:rsidP="00921904">
            <w:pPr>
              <w:jc w:val="right"/>
              <w:rPr>
                <w:rFonts w:cs="Arial"/>
                <w:sz w:val="22"/>
                <w:szCs w:val="22"/>
                <w:lang w:eastAsia="es-MX"/>
              </w:rPr>
            </w:pPr>
            <w:r w:rsidRPr="00921904">
              <w:rPr>
                <w:rFonts w:cs="Arial"/>
                <w:sz w:val="22"/>
                <w:szCs w:val="22"/>
                <w:lang w:eastAsia="es-MX"/>
              </w:rPr>
              <w:t> </w:t>
            </w:r>
          </w:p>
        </w:tc>
      </w:tr>
      <w:tr w:rsidR="00921904" w:rsidRPr="00F666C1" w:rsidTr="00921904">
        <w:trPr>
          <w:trHeight w:val="220"/>
          <w:jc w:val="center"/>
        </w:trPr>
        <w:tc>
          <w:tcPr>
            <w:tcW w:w="4503" w:type="dxa"/>
            <w:shd w:val="clear" w:color="auto" w:fill="auto"/>
            <w:noWrap/>
            <w:hideMark/>
          </w:tcPr>
          <w:p w:rsidR="00921904" w:rsidRPr="00921904" w:rsidRDefault="00921904" w:rsidP="00921904">
            <w:pPr>
              <w:ind w:firstLineChars="100" w:firstLine="220"/>
              <w:rPr>
                <w:rFonts w:cs="Arial"/>
                <w:sz w:val="22"/>
                <w:szCs w:val="22"/>
                <w:lang w:eastAsia="es-MX"/>
              </w:rPr>
            </w:pPr>
            <w:r w:rsidRPr="00921904">
              <w:rPr>
                <w:rFonts w:cs="Arial"/>
                <w:sz w:val="22"/>
                <w:szCs w:val="22"/>
                <w:lang w:eastAsia="es-MX"/>
              </w:rPr>
              <w:t>7 - Urbanización y desarrollo regional</w:t>
            </w:r>
          </w:p>
        </w:tc>
        <w:tc>
          <w:tcPr>
            <w:tcW w:w="1985" w:type="dxa"/>
            <w:shd w:val="clear" w:color="auto" w:fill="auto"/>
            <w:noWrap/>
            <w:hideMark/>
          </w:tcPr>
          <w:p w:rsidR="00921904" w:rsidRPr="00921904" w:rsidRDefault="00921904" w:rsidP="00921904">
            <w:pPr>
              <w:jc w:val="right"/>
              <w:rPr>
                <w:rFonts w:cs="Arial"/>
                <w:sz w:val="22"/>
                <w:szCs w:val="22"/>
                <w:lang w:eastAsia="es-MX"/>
              </w:rPr>
            </w:pPr>
            <w:r w:rsidRPr="00921904">
              <w:rPr>
                <w:rFonts w:cs="Arial"/>
                <w:sz w:val="22"/>
                <w:szCs w:val="22"/>
              </w:rPr>
              <w:t>6,191,818</w:t>
            </w:r>
          </w:p>
        </w:tc>
        <w:tc>
          <w:tcPr>
            <w:tcW w:w="1910" w:type="dxa"/>
            <w:shd w:val="clear" w:color="auto" w:fill="auto"/>
            <w:noWrap/>
            <w:hideMark/>
          </w:tcPr>
          <w:p w:rsidR="00921904" w:rsidRPr="00921904" w:rsidRDefault="00921904" w:rsidP="00921904">
            <w:pPr>
              <w:jc w:val="right"/>
              <w:rPr>
                <w:rFonts w:cs="Arial"/>
                <w:sz w:val="22"/>
                <w:szCs w:val="22"/>
                <w:lang w:eastAsia="es-MX"/>
              </w:rPr>
            </w:pPr>
            <w:r w:rsidRPr="00921904">
              <w:rPr>
                <w:rFonts w:cs="Arial"/>
                <w:sz w:val="22"/>
                <w:szCs w:val="22"/>
                <w:lang w:eastAsia="es-MX"/>
              </w:rPr>
              <w:t> </w:t>
            </w:r>
          </w:p>
        </w:tc>
      </w:tr>
      <w:tr w:rsidR="00921904" w:rsidRPr="00F666C1" w:rsidTr="00921904">
        <w:trPr>
          <w:trHeight w:val="220"/>
          <w:jc w:val="center"/>
        </w:trPr>
        <w:tc>
          <w:tcPr>
            <w:tcW w:w="4503" w:type="dxa"/>
            <w:shd w:val="clear" w:color="auto" w:fill="auto"/>
            <w:noWrap/>
            <w:hideMark/>
          </w:tcPr>
          <w:p w:rsidR="00921904" w:rsidRPr="00921904" w:rsidRDefault="00921904" w:rsidP="00B60590">
            <w:pPr>
              <w:rPr>
                <w:rFonts w:cs="Arial"/>
                <w:b/>
                <w:bCs/>
                <w:sz w:val="22"/>
                <w:szCs w:val="22"/>
                <w:lang w:eastAsia="es-MX"/>
              </w:rPr>
            </w:pPr>
            <w:r w:rsidRPr="00921904">
              <w:rPr>
                <w:rFonts w:cs="Arial"/>
                <w:b/>
                <w:bCs/>
                <w:sz w:val="22"/>
                <w:szCs w:val="22"/>
                <w:lang w:eastAsia="es-MX"/>
              </w:rPr>
              <w:t>3 - Derecho a la Protección</w:t>
            </w:r>
          </w:p>
        </w:tc>
        <w:tc>
          <w:tcPr>
            <w:tcW w:w="1985" w:type="dxa"/>
            <w:shd w:val="clear" w:color="auto" w:fill="auto"/>
            <w:noWrap/>
            <w:hideMark/>
          </w:tcPr>
          <w:p w:rsidR="00921904" w:rsidRPr="00921904" w:rsidRDefault="00921904" w:rsidP="00921904">
            <w:pPr>
              <w:jc w:val="right"/>
              <w:rPr>
                <w:rFonts w:cs="Arial"/>
                <w:b/>
                <w:bCs/>
                <w:sz w:val="22"/>
                <w:szCs w:val="22"/>
                <w:lang w:eastAsia="es-MX"/>
              </w:rPr>
            </w:pPr>
            <w:r w:rsidRPr="00921904">
              <w:rPr>
                <w:rFonts w:cs="Arial"/>
                <w:b/>
                <w:sz w:val="22"/>
                <w:szCs w:val="22"/>
              </w:rPr>
              <w:t>136,334,282</w:t>
            </w:r>
          </w:p>
        </w:tc>
        <w:tc>
          <w:tcPr>
            <w:tcW w:w="1910" w:type="dxa"/>
            <w:shd w:val="clear" w:color="auto" w:fill="auto"/>
            <w:noWrap/>
            <w:hideMark/>
          </w:tcPr>
          <w:p w:rsidR="00921904" w:rsidRPr="00921904" w:rsidRDefault="00921904" w:rsidP="00921904">
            <w:pPr>
              <w:jc w:val="right"/>
              <w:rPr>
                <w:rFonts w:cs="Arial"/>
                <w:b/>
                <w:bCs/>
                <w:color w:val="000000"/>
                <w:sz w:val="22"/>
                <w:szCs w:val="22"/>
              </w:rPr>
            </w:pPr>
            <w:r w:rsidRPr="00921904">
              <w:rPr>
                <w:rFonts w:cs="Arial"/>
                <w:b/>
                <w:bCs/>
                <w:color w:val="000000"/>
                <w:sz w:val="22"/>
                <w:szCs w:val="22"/>
              </w:rPr>
              <w:t>0.98%</w:t>
            </w:r>
          </w:p>
        </w:tc>
      </w:tr>
      <w:tr w:rsidR="00921904" w:rsidRPr="00F666C1" w:rsidTr="00921904">
        <w:trPr>
          <w:trHeight w:val="220"/>
          <w:jc w:val="center"/>
        </w:trPr>
        <w:tc>
          <w:tcPr>
            <w:tcW w:w="4503" w:type="dxa"/>
            <w:shd w:val="clear" w:color="auto" w:fill="auto"/>
            <w:noWrap/>
            <w:hideMark/>
          </w:tcPr>
          <w:p w:rsidR="00921904" w:rsidRPr="00921904" w:rsidRDefault="00921904" w:rsidP="00921904">
            <w:pPr>
              <w:ind w:firstLineChars="100" w:firstLine="220"/>
              <w:rPr>
                <w:rFonts w:cs="Arial"/>
                <w:sz w:val="22"/>
                <w:szCs w:val="22"/>
                <w:lang w:eastAsia="es-MX"/>
              </w:rPr>
            </w:pPr>
            <w:r w:rsidRPr="00921904">
              <w:rPr>
                <w:rFonts w:cs="Arial"/>
                <w:sz w:val="22"/>
                <w:szCs w:val="22"/>
                <w:lang w:eastAsia="es-MX"/>
              </w:rPr>
              <w:t>8 - Seguridad Legal</w:t>
            </w:r>
          </w:p>
        </w:tc>
        <w:tc>
          <w:tcPr>
            <w:tcW w:w="1985" w:type="dxa"/>
            <w:shd w:val="clear" w:color="auto" w:fill="auto"/>
            <w:noWrap/>
            <w:hideMark/>
          </w:tcPr>
          <w:p w:rsidR="00921904" w:rsidRPr="00921904" w:rsidRDefault="00921904" w:rsidP="00921904">
            <w:pPr>
              <w:jc w:val="right"/>
              <w:rPr>
                <w:rFonts w:cs="Arial"/>
                <w:sz w:val="22"/>
                <w:szCs w:val="22"/>
                <w:lang w:eastAsia="es-MX"/>
              </w:rPr>
            </w:pPr>
            <w:r w:rsidRPr="00921904">
              <w:rPr>
                <w:rFonts w:cs="Arial"/>
                <w:sz w:val="22"/>
                <w:szCs w:val="22"/>
              </w:rPr>
              <w:t>109,609,752</w:t>
            </w:r>
          </w:p>
        </w:tc>
        <w:tc>
          <w:tcPr>
            <w:tcW w:w="1910" w:type="dxa"/>
            <w:shd w:val="clear" w:color="auto" w:fill="auto"/>
            <w:noWrap/>
            <w:hideMark/>
          </w:tcPr>
          <w:p w:rsidR="00921904" w:rsidRPr="00921904" w:rsidRDefault="00921904" w:rsidP="00921904">
            <w:pPr>
              <w:jc w:val="right"/>
              <w:rPr>
                <w:rFonts w:cs="Arial"/>
                <w:sz w:val="22"/>
                <w:szCs w:val="22"/>
                <w:lang w:eastAsia="es-MX"/>
              </w:rPr>
            </w:pPr>
            <w:r w:rsidRPr="00921904">
              <w:rPr>
                <w:rFonts w:cs="Arial"/>
                <w:sz w:val="22"/>
                <w:szCs w:val="22"/>
                <w:lang w:eastAsia="es-MX"/>
              </w:rPr>
              <w:t> </w:t>
            </w:r>
          </w:p>
        </w:tc>
      </w:tr>
      <w:tr w:rsidR="00921904" w:rsidRPr="00F666C1" w:rsidTr="00921904">
        <w:trPr>
          <w:trHeight w:val="220"/>
          <w:jc w:val="center"/>
        </w:trPr>
        <w:tc>
          <w:tcPr>
            <w:tcW w:w="4503" w:type="dxa"/>
            <w:shd w:val="clear" w:color="auto" w:fill="auto"/>
            <w:noWrap/>
            <w:hideMark/>
          </w:tcPr>
          <w:p w:rsidR="00921904" w:rsidRPr="00921904" w:rsidRDefault="00921904" w:rsidP="00921904">
            <w:pPr>
              <w:ind w:firstLineChars="100" w:firstLine="220"/>
              <w:rPr>
                <w:rFonts w:cs="Arial"/>
                <w:sz w:val="22"/>
                <w:szCs w:val="22"/>
                <w:lang w:eastAsia="es-MX"/>
              </w:rPr>
            </w:pPr>
            <w:r w:rsidRPr="00921904">
              <w:rPr>
                <w:rFonts w:cs="Arial"/>
                <w:sz w:val="22"/>
                <w:szCs w:val="22"/>
                <w:lang w:eastAsia="es-MX"/>
              </w:rPr>
              <w:t>9 - Discriminación</w:t>
            </w:r>
          </w:p>
        </w:tc>
        <w:tc>
          <w:tcPr>
            <w:tcW w:w="1985" w:type="dxa"/>
            <w:shd w:val="clear" w:color="auto" w:fill="auto"/>
            <w:noWrap/>
            <w:hideMark/>
          </w:tcPr>
          <w:p w:rsidR="00921904" w:rsidRPr="00921904" w:rsidRDefault="00921904" w:rsidP="00921904">
            <w:pPr>
              <w:jc w:val="right"/>
              <w:rPr>
                <w:rFonts w:cs="Arial"/>
                <w:sz w:val="22"/>
                <w:szCs w:val="22"/>
                <w:lang w:eastAsia="es-MX"/>
              </w:rPr>
            </w:pPr>
            <w:r w:rsidRPr="00921904">
              <w:rPr>
                <w:rFonts w:cs="Arial"/>
                <w:sz w:val="22"/>
                <w:szCs w:val="22"/>
              </w:rPr>
              <w:t>26,724,530</w:t>
            </w:r>
          </w:p>
        </w:tc>
        <w:tc>
          <w:tcPr>
            <w:tcW w:w="1910" w:type="dxa"/>
            <w:shd w:val="clear" w:color="auto" w:fill="auto"/>
            <w:noWrap/>
            <w:hideMark/>
          </w:tcPr>
          <w:p w:rsidR="00921904" w:rsidRPr="00921904" w:rsidRDefault="00921904" w:rsidP="00921904">
            <w:pPr>
              <w:jc w:val="right"/>
              <w:rPr>
                <w:rFonts w:cs="Arial"/>
                <w:sz w:val="22"/>
                <w:szCs w:val="22"/>
                <w:lang w:eastAsia="es-MX"/>
              </w:rPr>
            </w:pPr>
            <w:r w:rsidRPr="00921904">
              <w:rPr>
                <w:rFonts w:cs="Arial"/>
                <w:sz w:val="22"/>
                <w:szCs w:val="22"/>
                <w:lang w:eastAsia="es-MX"/>
              </w:rPr>
              <w:t> </w:t>
            </w:r>
          </w:p>
        </w:tc>
      </w:tr>
      <w:tr w:rsidR="00921904" w:rsidRPr="00F666C1" w:rsidTr="00921904">
        <w:trPr>
          <w:trHeight w:val="220"/>
          <w:jc w:val="center"/>
        </w:trPr>
        <w:tc>
          <w:tcPr>
            <w:tcW w:w="4503" w:type="dxa"/>
            <w:shd w:val="clear" w:color="auto" w:fill="auto"/>
            <w:noWrap/>
            <w:hideMark/>
          </w:tcPr>
          <w:p w:rsidR="00921904" w:rsidRPr="00921904" w:rsidRDefault="00921904" w:rsidP="00B60590">
            <w:pPr>
              <w:rPr>
                <w:rFonts w:cs="Arial"/>
                <w:b/>
                <w:bCs/>
                <w:sz w:val="22"/>
                <w:szCs w:val="22"/>
                <w:lang w:eastAsia="es-MX"/>
              </w:rPr>
            </w:pPr>
            <w:r w:rsidRPr="00921904">
              <w:rPr>
                <w:rFonts w:cs="Arial"/>
                <w:b/>
                <w:bCs/>
                <w:sz w:val="22"/>
                <w:szCs w:val="22"/>
                <w:lang w:eastAsia="es-MX"/>
              </w:rPr>
              <w:t>4 - Derecho a la Participación</w:t>
            </w:r>
          </w:p>
        </w:tc>
        <w:tc>
          <w:tcPr>
            <w:tcW w:w="1985" w:type="dxa"/>
            <w:shd w:val="clear" w:color="auto" w:fill="auto"/>
            <w:noWrap/>
            <w:hideMark/>
          </w:tcPr>
          <w:p w:rsidR="00921904" w:rsidRPr="00921904" w:rsidRDefault="00921904" w:rsidP="00921904">
            <w:pPr>
              <w:jc w:val="right"/>
              <w:rPr>
                <w:rFonts w:cs="Arial"/>
                <w:b/>
                <w:bCs/>
                <w:sz w:val="22"/>
                <w:szCs w:val="22"/>
                <w:lang w:eastAsia="es-MX"/>
              </w:rPr>
            </w:pPr>
            <w:r w:rsidRPr="00921904">
              <w:rPr>
                <w:rFonts w:cs="Arial"/>
                <w:b/>
                <w:sz w:val="22"/>
                <w:szCs w:val="22"/>
              </w:rPr>
              <w:t>207,800</w:t>
            </w:r>
          </w:p>
        </w:tc>
        <w:tc>
          <w:tcPr>
            <w:tcW w:w="1910" w:type="dxa"/>
            <w:shd w:val="clear" w:color="auto" w:fill="auto"/>
            <w:noWrap/>
            <w:hideMark/>
          </w:tcPr>
          <w:p w:rsidR="00921904" w:rsidRPr="00921904" w:rsidRDefault="00921904" w:rsidP="00921904">
            <w:pPr>
              <w:jc w:val="right"/>
              <w:rPr>
                <w:rFonts w:cs="Arial"/>
                <w:b/>
                <w:bCs/>
                <w:color w:val="000000"/>
                <w:sz w:val="22"/>
                <w:szCs w:val="22"/>
              </w:rPr>
            </w:pPr>
            <w:r w:rsidRPr="00921904">
              <w:rPr>
                <w:rFonts w:cs="Arial"/>
                <w:b/>
                <w:bCs/>
                <w:color w:val="000000"/>
                <w:sz w:val="22"/>
                <w:szCs w:val="22"/>
              </w:rPr>
              <w:t>0.001%</w:t>
            </w:r>
          </w:p>
        </w:tc>
      </w:tr>
      <w:tr w:rsidR="00921904" w:rsidRPr="00F666C1" w:rsidTr="00921904">
        <w:trPr>
          <w:trHeight w:val="220"/>
          <w:jc w:val="center"/>
        </w:trPr>
        <w:tc>
          <w:tcPr>
            <w:tcW w:w="4503" w:type="dxa"/>
            <w:shd w:val="clear" w:color="auto" w:fill="auto"/>
            <w:noWrap/>
            <w:hideMark/>
          </w:tcPr>
          <w:p w:rsidR="00921904" w:rsidRPr="00921904" w:rsidRDefault="00921904" w:rsidP="00921904">
            <w:pPr>
              <w:ind w:firstLineChars="100" w:firstLine="220"/>
              <w:rPr>
                <w:rFonts w:cs="Arial"/>
                <w:sz w:val="22"/>
                <w:szCs w:val="22"/>
                <w:lang w:eastAsia="es-MX"/>
              </w:rPr>
            </w:pPr>
            <w:r w:rsidRPr="00921904">
              <w:rPr>
                <w:rFonts w:cs="Arial"/>
                <w:sz w:val="22"/>
                <w:szCs w:val="22"/>
                <w:lang w:eastAsia="es-MX"/>
              </w:rPr>
              <w:t>10 - Información</w:t>
            </w:r>
          </w:p>
        </w:tc>
        <w:tc>
          <w:tcPr>
            <w:tcW w:w="1985" w:type="dxa"/>
            <w:shd w:val="clear" w:color="auto" w:fill="auto"/>
            <w:noWrap/>
            <w:hideMark/>
          </w:tcPr>
          <w:p w:rsidR="00921904" w:rsidRPr="00921904" w:rsidRDefault="00921904" w:rsidP="00921904">
            <w:pPr>
              <w:jc w:val="right"/>
              <w:rPr>
                <w:rFonts w:cs="Arial"/>
                <w:sz w:val="22"/>
                <w:szCs w:val="22"/>
                <w:lang w:eastAsia="es-MX"/>
              </w:rPr>
            </w:pPr>
            <w:r w:rsidRPr="00921904">
              <w:rPr>
                <w:rFonts w:cs="Arial"/>
                <w:sz w:val="22"/>
                <w:szCs w:val="22"/>
              </w:rPr>
              <w:t>207,800</w:t>
            </w:r>
          </w:p>
        </w:tc>
        <w:tc>
          <w:tcPr>
            <w:tcW w:w="1910" w:type="dxa"/>
            <w:shd w:val="clear" w:color="auto" w:fill="auto"/>
            <w:noWrap/>
            <w:hideMark/>
          </w:tcPr>
          <w:p w:rsidR="00921904" w:rsidRPr="00921904" w:rsidRDefault="00921904" w:rsidP="00921904">
            <w:pPr>
              <w:jc w:val="right"/>
              <w:rPr>
                <w:rFonts w:cs="Arial"/>
                <w:sz w:val="22"/>
                <w:szCs w:val="22"/>
                <w:lang w:eastAsia="es-MX"/>
              </w:rPr>
            </w:pPr>
            <w:r w:rsidRPr="00921904">
              <w:rPr>
                <w:rFonts w:cs="Arial"/>
                <w:sz w:val="22"/>
                <w:szCs w:val="22"/>
                <w:lang w:eastAsia="es-MX"/>
              </w:rPr>
              <w:t> </w:t>
            </w:r>
          </w:p>
        </w:tc>
      </w:tr>
      <w:tr w:rsidR="00921904" w:rsidRPr="00F666C1" w:rsidTr="00921904">
        <w:trPr>
          <w:trHeight w:val="220"/>
          <w:jc w:val="center"/>
        </w:trPr>
        <w:tc>
          <w:tcPr>
            <w:tcW w:w="4503" w:type="dxa"/>
            <w:shd w:val="clear" w:color="auto" w:fill="auto"/>
            <w:noWrap/>
            <w:hideMark/>
          </w:tcPr>
          <w:p w:rsidR="00921904" w:rsidRPr="00921904" w:rsidRDefault="00921904" w:rsidP="00921904">
            <w:pPr>
              <w:jc w:val="right"/>
              <w:rPr>
                <w:rFonts w:cs="Arial"/>
                <w:b/>
                <w:bCs/>
                <w:sz w:val="22"/>
                <w:szCs w:val="22"/>
                <w:lang w:eastAsia="es-MX"/>
              </w:rPr>
            </w:pPr>
            <w:r w:rsidRPr="00921904">
              <w:rPr>
                <w:rFonts w:cs="Arial"/>
                <w:b/>
                <w:bCs/>
                <w:sz w:val="22"/>
                <w:szCs w:val="22"/>
                <w:lang w:eastAsia="es-MX"/>
              </w:rPr>
              <w:t>Total</w:t>
            </w:r>
          </w:p>
        </w:tc>
        <w:tc>
          <w:tcPr>
            <w:tcW w:w="1985" w:type="dxa"/>
            <w:shd w:val="clear" w:color="auto" w:fill="auto"/>
            <w:noWrap/>
            <w:hideMark/>
          </w:tcPr>
          <w:p w:rsidR="00921904" w:rsidRPr="00921904" w:rsidRDefault="00921904" w:rsidP="00921904">
            <w:pPr>
              <w:jc w:val="right"/>
              <w:rPr>
                <w:rFonts w:cs="Arial"/>
                <w:b/>
                <w:bCs/>
                <w:sz w:val="22"/>
                <w:szCs w:val="22"/>
              </w:rPr>
            </w:pPr>
            <w:r w:rsidRPr="00921904">
              <w:rPr>
                <w:rFonts w:cs="Arial"/>
                <w:b/>
                <w:sz w:val="22"/>
                <w:szCs w:val="22"/>
              </w:rPr>
              <w:t>13,855,844,296</w:t>
            </w:r>
          </w:p>
        </w:tc>
        <w:tc>
          <w:tcPr>
            <w:tcW w:w="1910" w:type="dxa"/>
            <w:shd w:val="clear" w:color="auto" w:fill="auto"/>
            <w:noWrap/>
            <w:hideMark/>
          </w:tcPr>
          <w:p w:rsidR="00921904" w:rsidRPr="00921904" w:rsidRDefault="00921904" w:rsidP="00921904">
            <w:pPr>
              <w:jc w:val="right"/>
              <w:rPr>
                <w:rFonts w:cs="Arial"/>
                <w:b/>
                <w:bCs/>
                <w:sz w:val="22"/>
                <w:szCs w:val="22"/>
                <w:lang w:eastAsia="es-MX"/>
              </w:rPr>
            </w:pPr>
            <w:r w:rsidRPr="00921904">
              <w:rPr>
                <w:rFonts w:cs="Arial"/>
                <w:b/>
                <w:bCs/>
                <w:sz w:val="22"/>
                <w:szCs w:val="22"/>
                <w:lang w:eastAsia="es-MX"/>
              </w:rPr>
              <w:t>100%</w:t>
            </w:r>
          </w:p>
        </w:tc>
      </w:tr>
    </w:tbl>
    <w:p w:rsidR="00921904" w:rsidRPr="00F666C1" w:rsidRDefault="00921904" w:rsidP="00B60590">
      <w:pPr>
        <w:jc w:val="center"/>
        <w:rPr>
          <w:rFonts w:eastAsia="Arial" w:cs="Arial"/>
          <w:sz w:val="22"/>
        </w:rPr>
      </w:pPr>
      <w:r w:rsidRPr="00F666C1">
        <w:rPr>
          <w:rFonts w:eastAsia="Arial" w:cs="Arial"/>
          <w:sz w:val="22"/>
        </w:rPr>
        <w:t>Fuente: Elaboración propia.</w:t>
      </w:r>
    </w:p>
    <w:p w:rsidR="00921904" w:rsidRPr="00F666C1" w:rsidRDefault="00921904" w:rsidP="00B60590">
      <w:pPr>
        <w:jc w:val="center"/>
        <w:rPr>
          <w:rFonts w:eastAsia="Arial" w:cs="Arial"/>
          <w:color w:val="2699BE"/>
          <w:sz w:val="22"/>
        </w:rPr>
      </w:pPr>
    </w:p>
    <w:p w:rsidR="00921904" w:rsidRPr="00F666C1" w:rsidRDefault="00921904" w:rsidP="00B60590">
      <w:pPr>
        <w:autoSpaceDE w:val="0"/>
        <w:autoSpaceDN w:val="0"/>
        <w:adjustRightInd w:val="0"/>
        <w:rPr>
          <w:rFonts w:eastAsia="Arial" w:cs="Arial"/>
        </w:rPr>
      </w:pPr>
      <w:r w:rsidRPr="00F666C1">
        <w:rPr>
          <w:rFonts w:eastAsia="Arial" w:cs="Arial"/>
        </w:rPr>
        <w:lastRenderedPageBreak/>
        <w:t xml:space="preserve">El análisis de la especificidad de la inversión permite conocer el grado de focalización de la inversión en infancia. En este sentido, se observa </w:t>
      </w:r>
      <w:proofErr w:type="gramStart"/>
      <w:r w:rsidRPr="00F666C1">
        <w:rPr>
          <w:rFonts w:eastAsia="Arial" w:cs="Arial"/>
        </w:rPr>
        <w:t>que</w:t>
      </w:r>
      <w:proofErr w:type="gramEnd"/>
      <w:r w:rsidRPr="00F666C1">
        <w:rPr>
          <w:rFonts w:eastAsia="Arial" w:cs="Arial"/>
        </w:rPr>
        <w:t xml:space="preserve"> en Yucatán, el 68.05% se destina a inversión </w:t>
      </w:r>
      <w:proofErr w:type="spellStart"/>
      <w:r w:rsidRPr="00F666C1">
        <w:rPr>
          <w:rFonts w:eastAsia="Arial" w:cs="Arial"/>
        </w:rPr>
        <w:t>agéntica</w:t>
      </w:r>
      <w:proofErr w:type="spellEnd"/>
      <w:r w:rsidRPr="00F666C1">
        <w:rPr>
          <w:rFonts w:eastAsia="Arial" w:cs="Arial"/>
        </w:rPr>
        <w:t>; en segundo lugar a inversión ampliada con un 26.45%, seguido de inversión específica con 3.77% y, por último en bienes públicos con 1.74% (Tabla 3).</w:t>
      </w:r>
    </w:p>
    <w:p w:rsidR="00921904" w:rsidRPr="00F666C1" w:rsidRDefault="00921904" w:rsidP="00B60590">
      <w:pPr>
        <w:autoSpaceDE w:val="0"/>
        <w:autoSpaceDN w:val="0"/>
        <w:adjustRightInd w:val="0"/>
        <w:rPr>
          <w:rFonts w:eastAsia="Arial" w:cs="Arial"/>
          <w:color w:val="121D56"/>
        </w:rPr>
      </w:pPr>
    </w:p>
    <w:p w:rsidR="00921904" w:rsidRPr="00F666C1" w:rsidRDefault="00921904" w:rsidP="00B60590">
      <w:pPr>
        <w:jc w:val="center"/>
        <w:rPr>
          <w:rFonts w:eastAsia="Arial" w:cs="Arial"/>
          <w:b/>
        </w:rPr>
      </w:pPr>
      <w:r w:rsidRPr="00F666C1">
        <w:rPr>
          <w:rFonts w:eastAsia="Arial" w:cs="Arial"/>
          <w:b/>
        </w:rPr>
        <w:t>Tabla 3. Especificidad de la inversión en Infancia y adolescencia</w:t>
      </w:r>
    </w:p>
    <w:p w:rsidR="00921904" w:rsidRPr="00F666C1" w:rsidRDefault="00921904" w:rsidP="00B60590">
      <w:pPr>
        <w:jc w:val="center"/>
        <w:rPr>
          <w:rFonts w:eastAsia="Arial" w:cs="Arial"/>
          <w:b/>
          <w:color w:val="121D5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2461"/>
        <w:gridCol w:w="1537"/>
      </w:tblGrid>
      <w:tr w:rsidR="00921904" w:rsidRPr="00F666C1" w:rsidTr="00921904">
        <w:trPr>
          <w:trHeight w:val="300"/>
          <w:jc w:val="center"/>
        </w:trPr>
        <w:tc>
          <w:tcPr>
            <w:tcW w:w="0" w:type="auto"/>
            <w:shd w:val="clear" w:color="auto" w:fill="auto"/>
            <w:noWrap/>
            <w:hideMark/>
          </w:tcPr>
          <w:p w:rsidR="00921904" w:rsidRPr="00921904" w:rsidRDefault="00921904" w:rsidP="00921904">
            <w:pPr>
              <w:jc w:val="center"/>
              <w:rPr>
                <w:rFonts w:cs="Arial"/>
                <w:b/>
                <w:bCs/>
                <w:sz w:val="22"/>
                <w:szCs w:val="22"/>
                <w:lang w:eastAsia="es-MX"/>
              </w:rPr>
            </w:pPr>
            <w:r w:rsidRPr="00921904">
              <w:rPr>
                <w:rFonts w:cs="Arial"/>
                <w:b/>
                <w:sz w:val="22"/>
                <w:szCs w:val="22"/>
                <w:lang w:eastAsia="es-MX"/>
              </w:rPr>
              <w:t>Especificidad de la Inversión</w:t>
            </w:r>
          </w:p>
        </w:tc>
        <w:tc>
          <w:tcPr>
            <w:tcW w:w="0" w:type="auto"/>
            <w:shd w:val="clear" w:color="auto" w:fill="auto"/>
            <w:noWrap/>
            <w:hideMark/>
          </w:tcPr>
          <w:p w:rsidR="00921904" w:rsidRPr="00921904" w:rsidRDefault="00921904" w:rsidP="00921904">
            <w:pPr>
              <w:jc w:val="center"/>
              <w:rPr>
                <w:rFonts w:cs="Arial"/>
                <w:b/>
                <w:bCs/>
                <w:sz w:val="22"/>
                <w:szCs w:val="22"/>
                <w:lang w:eastAsia="es-MX"/>
              </w:rPr>
            </w:pPr>
            <w:r w:rsidRPr="00921904">
              <w:rPr>
                <w:rFonts w:cs="Arial"/>
                <w:b/>
                <w:sz w:val="22"/>
                <w:szCs w:val="22"/>
                <w:lang w:eastAsia="es-MX"/>
              </w:rPr>
              <w:t>Inversión (pesos)</w:t>
            </w:r>
          </w:p>
        </w:tc>
        <w:tc>
          <w:tcPr>
            <w:tcW w:w="0" w:type="auto"/>
            <w:shd w:val="clear" w:color="auto" w:fill="auto"/>
            <w:noWrap/>
            <w:hideMark/>
          </w:tcPr>
          <w:p w:rsidR="00921904" w:rsidRPr="00921904" w:rsidRDefault="00921904" w:rsidP="00921904">
            <w:pPr>
              <w:jc w:val="center"/>
              <w:rPr>
                <w:rFonts w:cs="Arial"/>
                <w:b/>
                <w:bCs/>
                <w:sz w:val="22"/>
                <w:szCs w:val="22"/>
                <w:lang w:eastAsia="es-MX"/>
              </w:rPr>
            </w:pPr>
            <w:r w:rsidRPr="00921904">
              <w:rPr>
                <w:rFonts w:cs="Arial"/>
                <w:b/>
                <w:sz w:val="22"/>
                <w:szCs w:val="22"/>
                <w:lang w:eastAsia="es-MX"/>
              </w:rPr>
              <w:t>Porcentaje</w:t>
            </w:r>
          </w:p>
        </w:tc>
      </w:tr>
      <w:tr w:rsidR="00921904" w:rsidRPr="00F666C1" w:rsidTr="00921904">
        <w:trPr>
          <w:trHeight w:val="300"/>
          <w:jc w:val="center"/>
        </w:trPr>
        <w:tc>
          <w:tcPr>
            <w:tcW w:w="0" w:type="auto"/>
            <w:shd w:val="clear" w:color="auto" w:fill="auto"/>
            <w:noWrap/>
          </w:tcPr>
          <w:p w:rsidR="00921904" w:rsidRPr="00921904" w:rsidRDefault="00921904" w:rsidP="00B60590">
            <w:pPr>
              <w:rPr>
                <w:rFonts w:cs="Arial"/>
                <w:sz w:val="22"/>
                <w:szCs w:val="22"/>
                <w:lang w:eastAsia="es-MX"/>
              </w:rPr>
            </w:pPr>
            <w:r w:rsidRPr="00921904">
              <w:rPr>
                <w:rFonts w:cs="Arial"/>
                <w:sz w:val="22"/>
                <w:szCs w:val="22"/>
                <w:lang w:eastAsia="es-MX"/>
              </w:rPr>
              <w:t>1 – Específico</w:t>
            </w:r>
          </w:p>
        </w:tc>
        <w:tc>
          <w:tcPr>
            <w:tcW w:w="0" w:type="auto"/>
            <w:shd w:val="clear" w:color="auto" w:fill="auto"/>
            <w:noWrap/>
          </w:tcPr>
          <w:p w:rsidR="00921904" w:rsidRPr="00921904" w:rsidRDefault="00921904" w:rsidP="00921904">
            <w:pPr>
              <w:jc w:val="right"/>
              <w:rPr>
                <w:rFonts w:ascii="Barlow" w:hAnsi="Barlow" w:cs="Calibri"/>
                <w:color w:val="000000"/>
                <w:sz w:val="22"/>
                <w:szCs w:val="22"/>
              </w:rPr>
            </w:pPr>
            <w:r w:rsidRPr="00921904">
              <w:rPr>
                <w:rFonts w:cs="Arial"/>
                <w:color w:val="000000"/>
                <w:sz w:val="22"/>
                <w:szCs w:val="22"/>
              </w:rPr>
              <w:t>521,730,674</w:t>
            </w:r>
          </w:p>
        </w:tc>
        <w:tc>
          <w:tcPr>
            <w:tcW w:w="0" w:type="auto"/>
            <w:shd w:val="clear" w:color="auto" w:fill="auto"/>
            <w:noWrap/>
          </w:tcPr>
          <w:p w:rsidR="00921904" w:rsidRPr="00921904" w:rsidRDefault="00921904" w:rsidP="00921904">
            <w:pPr>
              <w:jc w:val="right"/>
              <w:rPr>
                <w:rFonts w:cs="Arial"/>
                <w:b/>
                <w:sz w:val="22"/>
                <w:szCs w:val="22"/>
                <w:lang w:eastAsia="es-MX"/>
              </w:rPr>
            </w:pPr>
            <w:r w:rsidRPr="00921904">
              <w:rPr>
                <w:rFonts w:cs="Arial"/>
                <w:b/>
                <w:color w:val="000000"/>
                <w:sz w:val="22"/>
                <w:szCs w:val="22"/>
              </w:rPr>
              <w:t>3.77%</w:t>
            </w:r>
          </w:p>
        </w:tc>
      </w:tr>
      <w:tr w:rsidR="00921904" w:rsidRPr="00F666C1" w:rsidTr="00921904">
        <w:trPr>
          <w:trHeight w:val="300"/>
          <w:jc w:val="center"/>
        </w:trPr>
        <w:tc>
          <w:tcPr>
            <w:tcW w:w="0" w:type="auto"/>
            <w:shd w:val="clear" w:color="auto" w:fill="auto"/>
            <w:noWrap/>
          </w:tcPr>
          <w:p w:rsidR="00921904" w:rsidRPr="00921904" w:rsidRDefault="00921904" w:rsidP="00B60590">
            <w:pPr>
              <w:rPr>
                <w:rFonts w:cs="Arial"/>
                <w:sz w:val="22"/>
                <w:szCs w:val="22"/>
                <w:lang w:eastAsia="es-MX"/>
              </w:rPr>
            </w:pPr>
            <w:r w:rsidRPr="00921904">
              <w:rPr>
                <w:rFonts w:cs="Arial"/>
                <w:sz w:val="22"/>
                <w:szCs w:val="22"/>
                <w:lang w:eastAsia="es-MX"/>
              </w:rPr>
              <w:t xml:space="preserve">2 - </w:t>
            </w:r>
            <w:proofErr w:type="spellStart"/>
            <w:r w:rsidRPr="00921904">
              <w:rPr>
                <w:rFonts w:cs="Arial"/>
                <w:sz w:val="22"/>
                <w:szCs w:val="22"/>
                <w:lang w:eastAsia="es-MX"/>
              </w:rPr>
              <w:t>Agéntico</w:t>
            </w:r>
            <w:proofErr w:type="spellEnd"/>
            <w:r w:rsidRPr="00921904">
              <w:rPr>
                <w:rFonts w:cs="Arial"/>
                <w:sz w:val="22"/>
                <w:szCs w:val="22"/>
                <w:lang w:eastAsia="es-MX"/>
              </w:rPr>
              <w:t xml:space="preserve"> (indirecto)</w:t>
            </w:r>
          </w:p>
        </w:tc>
        <w:tc>
          <w:tcPr>
            <w:tcW w:w="0" w:type="auto"/>
            <w:shd w:val="clear" w:color="auto" w:fill="auto"/>
            <w:noWrap/>
          </w:tcPr>
          <w:p w:rsidR="00921904" w:rsidRPr="00921904" w:rsidRDefault="00921904" w:rsidP="00921904">
            <w:pPr>
              <w:jc w:val="right"/>
              <w:rPr>
                <w:rFonts w:cs="Arial"/>
                <w:sz w:val="22"/>
                <w:szCs w:val="22"/>
                <w:lang w:eastAsia="es-MX"/>
              </w:rPr>
            </w:pPr>
            <w:r w:rsidRPr="00921904">
              <w:rPr>
                <w:rFonts w:cs="Arial"/>
                <w:color w:val="000000"/>
                <w:sz w:val="22"/>
                <w:szCs w:val="22"/>
              </w:rPr>
              <w:t>9,428,227,898</w:t>
            </w:r>
          </w:p>
        </w:tc>
        <w:tc>
          <w:tcPr>
            <w:tcW w:w="0" w:type="auto"/>
            <w:shd w:val="clear" w:color="auto" w:fill="auto"/>
            <w:noWrap/>
          </w:tcPr>
          <w:p w:rsidR="00921904" w:rsidRPr="00921904" w:rsidRDefault="00921904" w:rsidP="00921904">
            <w:pPr>
              <w:jc w:val="right"/>
              <w:rPr>
                <w:rFonts w:cs="Arial"/>
                <w:b/>
                <w:sz w:val="22"/>
                <w:szCs w:val="22"/>
                <w:lang w:eastAsia="es-MX"/>
              </w:rPr>
            </w:pPr>
            <w:r w:rsidRPr="00921904">
              <w:rPr>
                <w:rFonts w:cs="Arial"/>
                <w:b/>
                <w:color w:val="000000"/>
                <w:sz w:val="22"/>
                <w:szCs w:val="22"/>
              </w:rPr>
              <w:t>68.05%</w:t>
            </w:r>
          </w:p>
        </w:tc>
      </w:tr>
      <w:tr w:rsidR="00921904" w:rsidRPr="00F666C1" w:rsidTr="00921904">
        <w:trPr>
          <w:trHeight w:val="300"/>
          <w:jc w:val="center"/>
        </w:trPr>
        <w:tc>
          <w:tcPr>
            <w:tcW w:w="0" w:type="auto"/>
            <w:shd w:val="clear" w:color="auto" w:fill="auto"/>
            <w:noWrap/>
          </w:tcPr>
          <w:p w:rsidR="00921904" w:rsidRPr="00921904" w:rsidRDefault="00921904" w:rsidP="00B60590">
            <w:pPr>
              <w:rPr>
                <w:rFonts w:cs="Arial"/>
                <w:sz w:val="22"/>
                <w:szCs w:val="22"/>
                <w:lang w:eastAsia="es-MX"/>
              </w:rPr>
            </w:pPr>
            <w:r w:rsidRPr="00921904">
              <w:rPr>
                <w:rFonts w:cs="Arial"/>
                <w:sz w:val="22"/>
                <w:szCs w:val="22"/>
                <w:lang w:eastAsia="es-MX"/>
              </w:rPr>
              <w:t>3 – Ampliado</w:t>
            </w:r>
          </w:p>
        </w:tc>
        <w:tc>
          <w:tcPr>
            <w:tcW w:w="0" w:type="auto"/>
            <w:shd w:val="clear" w:color="auto" w:fill="auto"/>
            <w:noWrap/>
          </w:tcPr>
          <w:p w:rsidR="00921904" w:rsidRPr="00921904" w:rsidRDefault="00921904" w:rsidP="00921904">
            <w:pPr>
              <w:jc w:val="right"/>
              <w:rPr>
                <w:rFonts w:cs="Arial"/>
                <w:sz w:val="22"/>
                <w:szCs w:val="22"/>
                <w:lang w:eastAsia="es-MX"/>
              </w:rPr>
            </w:pPr>
            <w:r w:rsidRPr="00921904">
              <w:rPr>
                <w:rFonts w:cs="Arial"/>
                <w:color w:val="000000"/>
                <w:sz w:val="22"/>
                <w:szCs w:val="22"/>
              </w:rPr>
              <w:t>3,664,745,570</w:t>
            </w:r>
          </w:p>
        </w:tc>
        <w:tc>
          <w:tcPr>
            <w:tcW w:w="0" w:type="auto"/>
            <w:shd w:val="clear" w:color="auto" w:fill="auto"/>
            <w:noWrap/>
          </w:tcPr>
          <w:p w:rsidR="00921904" w:rsidRPr="00921904" w:rsidRDefault="00921904" w:rsidP="00921904">
            <w:pPr>
              <w:jc w:val="right"/>
              <w:rPr>
                <w:rFonts w:cs="Arial"/>
                <w:b/>
                <w:sz w:val="22"/>
                <w:szCs w:val="22"/>
                <w:lang w:eastAsia="es-MX"/>
              </w:rPr>
            </w:pPr>
            <w:r w:rsidRPr="00921904">
              <w:rPr>
                <w:rFonts w:cs="Arial"/>
                <w:b/>
                <w:color w:val="000000"/>
                <w:sz w:val="22"/>
                <w:szCs w:val="22"/>
              </w:rPr>
              <w:t>26.45%</w:t>
            </w:r>
          </w:p>
        </w:tc>
      </w:tr>
      <w:tr w:rsidR="00921904" w:rsidRPr="00F666C1" w:rsidTr="00921904">
        <w:trPr>
          <w:trHeight w:val="300"/>
          <w:jc w:val="center"/>
        </w:trPr>
        <w:tc>
          <w:tcPr>
            <w:tcW w:w="0" w:type="auto"/>
            <w:shd w:val="clear" w:color="auto" w:fill="auto"/>
            <w:noWrap/>
          </w:tcPr>
          <w:p w:rsidR="00921904" w:rsidRPr="00921904" w:rsidRDefault="00921904" w:rsidP="00B60590">
            <w:pPr>
              <w:rPr>
                <w:rFonts w:cs="Arial"/>
                <w:sz w:val="22"/>
                <w:szCs w:val="22"/>
                <w:lang w:eastAsia="es-MX"/>
              </w:rPr>
            </w:pPr>
            <w:r w:rsidRPr="00921904">
              <w:rPr>
                <w:rFonts w:cs="Arial"/>
                <w:sz w:val="22"/>
                <w:szCs w:val="22"/>
                <w:lang w:eastAsia="es-MX"/>
              </w:rPr>
              <w:t>4 - En Bienes Públicos</w:t>
            </w:r>
          </w:p>
        </w:tc>
        <w:tc>
          <w:tcPr>
            <w:tcW w:w="0" w:type="auto"/>
            <w:shd w:val="clear" w:color="auto" w:fill="auto"/>
            <w:noWrap/>
          </w:tcPr>
          <w:p w:rsidR="00921904" w:rsidRPr="00921904" w:rsidRDefault="00921904" w:rsidP="00921904">
            <w:pPr>
              <w:jc w:val="right"/>
              <w:rPr>
                <w:rFonts w:cs="Arial"/>
                <w:color w:val="000000"/>
                <w:sz w:val="22"/>
                <w:szCs w:val="22"/>
              </w:rPr>
            </w:pPr>
            <w:r w:rsidRPr="00921904">
              <w:rPr>
                <w:rFonts w:cs="Arial"/>
                <w:color w:val="000000"/>
                <w:sz w:val="22"/>
                <w:szCs w:val="22"/>
              </w:rPr>
              <w:t>241,140,154</w:t>
            </w:r>
          </w:p>
        </w:tc>
        <w:tc>
          <w:tcPr>
            <w:tcW w:w="0" w:type="auto"/>
            <w:shd w:val="clear" w:color="auto" w:fill="auto"/>
            <w:noWrap/>
          </w:tcPr>
          <w:p w:rsidR="00921904" w:rsidRPr="00921904" w:rsidRDefault="00921904" w:rsidP="00921904">
            <w:pPr>
              <w:jc w:val="right"/>
              <w:rPr>
                <w:rFonts w:cs="Arial"/>
                <w:b/>
                <w:sz w:val="22"/>
                <w:szCs w:val="22"/>
                <w:lang w:eastAsia="es-MX"/>
              </w:rPr>
            </w:pPr>
            <w:r w:rsidRPr="00921904">
              <w:rPr>
                <w:rFonts w:cs="Arial"/>
                <w:b/>
                <w:color w:val="000000"/>
                <w:sz w:val="22"/>
                <w:szCs w:val="22"/>
              </w:rPr>
              <w:t>1.74%</w:t>
            </w:r>
          </w:p>
        </w:tc>
      </w:tr>
      <w:tr w:rsidR="00921904" w:rsidRPr="00F666C1" w:rsidTr="00921904">
        <w:trPr>
          <w:trHeight w:val="300"/>
          <w:jc w:val="center"/>
        </w:trPr>
        <w:tc>
          <w:tcPr>
            <w:tcW w:w="0" w:type="auto"/>
            <w:shd w:val="clear" w:color="auto" w:fill="auto"/>
            <w:noWrap/>
            <w:hideMark/>
          </w:tcPr>
          <w:p w:rsidR="00921904" w:rsidRPr="00921904" w:rsidRDefault="00921904" w:rsidP="00921904">
            <w:pPr>
              <w:jc w:val="right"/>
              <w:rPr>
                <w:rFonts w:cs="Arial"/>
                <w:b/>
                <w:bCs/>
                <w:sz w:val="22"/>
                <w:szCs w:val="22"/>
                <w:lang w:eastAsia="es-MX"/>
              </w:rPr>
            </w:pPr>
            <w:r w:rsidRPr="00921904">
              <w:rPr>
                <w:rFonts w:cs="Arial"/>
                <w:b/>
                <w:sz w:val="22"/>
                <w:szCs w:val="22"/>
                <w:lang w:eastAsia="es-MX"/>
              </w:rPr>
              <w:t xml:space="preserve">Total </w:t>
            </w:r>
          </w:p>
        </w:tc>
        <w:tc>
          <w:tcPr>
            <w:tcW w:w="0" w:type="auto"/>
            <w:shd w:val="clear" w:color="auto" w:fill="auto"/>
            <w:noWrap/>
            <w:hideMark/>
          </w:tcPr>
          <w:p w:rsidR="00921904" w:rsidRPr="00921904" w:rsidRDefault="00921904" w:rsidP="00921904">
            <w:pPr>
              <w:jc w:val="right"/>
              <w:rPr>
                <w:rFonts w:cs="Arial"/>
                <w:b/>
                <w:bCs/>
                <w:sz w:val="22"/>
                <w:szCs w:val="22"/>
              </w:rPr>
            </w:pPr>
            <w:r w:rsidRPr="00921904">
              <w:rPr>
                <w:rFonts w:cs="Arial"/>
                <w:b/>
                <w:bCs/>
                <w:sz w:val="22"/>
                <w:szCs w:val="22"/>
              </w:rPr>
              <w:t>13,855,844,296</w:t>
            </w:r>
          </w:p>
        </w:tc>
        <w:tc>
          <w:tcPr>
            <w:tcW w:w="0" w:type="auto"/>
            <w:shd w:val="clear" w:color="auto" w:fill="auto"/>
            <w:noWrap/>
            <w:hideMark/>
          </w:tcPr>
          <w:p w:rsidR="00921904" w:rsidRPr="00921904" w:rsidRDefault="00921904" w:rsidP="00921904">
            <w:pPr>
              <w:jc w:val="right"/>
              <w:rPr>
                <w:rFonts w:cs="Arial"/>
                <w:b/>
                <w:bCs/>
                <w:sz w:val="22"/>
                <w:szCs w:val="22"/>
                <w:lang w:eastAsia="es-MX"/>
              </w:rPr>
            </w:pPr>
            <w:r w:rsidRPr="00921904">
              <w:rPr>
                <w:rFonts w:cs="Arial"/>
                <w:b/>
                <w:bCs/>
                <w:sz w:val="22"/>
                <w:szCs w:val="22"/>
                <w:lang w:eastAsia="es-MX"/>
              </w:rPr>
              <w:t>100%</w:t>
            </w:r>
          </w:p>
        </w:tc>
      </w:tr>
    </w:tbl>
    <w:p w:rsidR="00921904" w:rsidRPr="00F666C1" w:rsidRDefault="00921904" w:rsidP="00B60590">
      <w:pPr>
        <w:jc w:val="center"/>
        <w:rPr>
          <w:rFonts w:eastAsia="Arial" w:cs="Arial"/>
          <w:sz w:val="22"/>
        </w:rPr>
      </w:pPr>
      <w:r w:rsidRPr="00F666C1">
        <w:rPr>
          <w:rFonts w:eastAsia="Arial" w:cs="Arial"/>
          <w:sz w:val="22"/>
        </w:rPr>
        <w:t>Fuente: Elaboración propia.</w:t>
      </w:r>
    </w:p>
    <w:p w:rsidR="00921904" w:rsidRPr="00F666C1" w:rsidRDefault="00921904" w:rsidP="00B60590">
      <w:pPr>
        <w:autoSpaceDE w:val="0"/>
        <w:autoSpaceDN w:val="0"/>
        <w:adjustRightInd w:val="0"/>
        <w:rPr>
          <w:rFonts w:cs="Arial"/>
          <w:color w:val="000000"/>
        </w:rPr>
      </w:pPr>
    </w:p>
    <w:p w:rsidR="00921904" w:rsidRPr="00F666C1" w:rsidRDefault="00921904" w:rsidP="00B60590">
      <w:pPr>
        <w:autoSpaceDE w:val="0"/>
        <w:autoSpaceDN w:val="0"/>
        <w:adjustRightInd w:val="0"/>
        <w:rPr>
          <w:rFonts w:eastAsia="Arial" w:cs="Arial"/>
        </w:rPr>
      </w:pPr>
      <w:r>
        <w:rPr>
          <w:rFonts w:eastAsia="Arial" w:cs="Arial"/>
        </w:rPr>
        <w:t>L</w:t>
      </w:r>
      <w:r w:rsidRPr="00F666C1">
        <w:rPr>
          <w:rFonts w:eastAsia="Arial" w:cs="Arial"/>
        </w:rPr>
        <w:t xml:space="preserve">a inversión destinada para infancia y adolescencia en el estado de Yucatán </w:t>
      </w:r>
      <w:r>
        <w:rPr>
          <w:rFonts w:eastAsia="Arial" w:cs="Arial"/>
        </w:rPr>
        <w:t>en</w:t>
      </w:r>
      <w:r w:rsidRPr="00F666C1">
        <w:rPr>
          <w:rFonts w:eastAsia="Arial" w:cs="Arial"/>
        </w:rPr>
        <w:t xml:space="preserve"> el año 2021, está distribuida en 40 Programas Presupuestarios, ejecutados por 26 </w:t>
      </w:r>
      <w:r>
        <w:rPr>
          <w:rFonts w:eastAsia="Arial" w:cs="Arial"/>
        </w:rPr>
        <w:t>dependencias y entidades</w:t>
      </w:r>
      <w:r w:rsidRPr="00F666C1">
        <w:rPr>
          <w:rFonts w:eastAsia="Arial" w:cs="Arial"/>
        </w:rPr>
        <w:t xml:space="preserve"> de la Administración Pública Estatal (Tabla 4).</w:t>
      </w:r>
    </w:p>
    <w:p w:rsidR="00921904" w:rsidRPr="00F666C1" w:rsidRDefault="00921904" w:rsidP="00B60590">
      <w:pPr>
        <w:rPr>
          <w:rFonts w:eastAsia="Arial" w:cs="Arial"/>
          <w:b/>
          <w:color w:val="121D56"/>
        </w:rPr>
      </w:pPr>
    </w:p>
    <w:p w:rsidR="00921904" w:rsidRPr="00F666C1" w:rsidRDefault="00921904" w:rsidP="00B60590">
      <w:pPr>
        <w:jc w:val="center"/>
        <w:rPr>
          <w:rFonts w:eastAsia="Arial" w:cs="Arial"/>
          <w:b/>
        </w:rPr>
      </w:pPr>
      <w:r w:rsidRPr="00F666C1">
        <w:rPr>
          <w:rFonts w:eastAsia="Arial" w:cs="Arial"/>
          <w:b/>
        </w:rPr>
        <w:t>Tabla 4. Inversión por Programa Presupuestario</w:t>
      </w:r>
    </w:p>
    <w:p w:rsidR="00921904" w:rsidRPr="00F666C1" w:rsidRDefault="00921904" w:rsidP="00B60590">
      <w:pPr>
        <w:rPr>
          <w:rFonts w:eastAsia="Arial" w:cs="Arial"/>
          <w:b/>
          <w:color w:val="121D56"/>
        </w:rPr>
      </w:pPr>
      <w:r w:rsidRPr="00F666C1">
        <w:rPr>
          <w:rFonts w:eastAsia="Arial" w:cs="Arial"/>
          <w:b/>
          <w:color w:val="121D56"/>
        </w:rPr>
        <w:t xml:space="preserve"> </w:t>
      </w:r>
    </w:p>
    <w:tbl>
      <w:tblPr>
        <w:tblW w:w="8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2268"/>
        <w:gridCol w:w="2098"/>
        <w:gridCol w:w="1560"/>
      </w:tblGrid>
      <w:tr w:rsidR="00921904" w:rsidRPr="00F666C1" w:rsidTr="00921904">
        <w:trPr>
          <w:trHeight w:val="300"/>
          <w:tblHeader/>
          <w:jc w:val="center"/>
        </w:trPr>
        <w:tc>
          <w:tcPr>
            <w:tcW w:w="2830" w:type="dxa"/>
            <w:shd w:val="clear" w:color="auto" w:fill="auto"/>
            <w:noWrap/>
            <w:hideMark/>
          </w:tcPr>
          <w:p w:rsidR="00921904" w:rsidRPr="00921904" w:rsidRDefault="00921904" w:rsidP="00921904">
            <w:pPr>
              <w:jc w:val="center"/>
              <w:rPr>
                <w:rFonts w:cs="Arial"/>
                <w:b/>
                <w:bCs/>
                <w:sz w:val="22"/>
                <w:szCs w:val="22"/>
                <w:lang w:eastAsia="es-MX"/>
              </w:rPr>
            </w:pPr>
            <w:r w:rsidRPr="00921904">
              <w:rPr>
                <w:rFonts w:cs="Arial"/>
                <w:b/>
                <w:bCs/>
                <w:sz w:val="22"/>
                <w:szCs w:val="22"/>
                <w:lang w:eastAsia="es-MX"/>
              </w:rPr>
              <w:lastRenderedPageBreak/>
              <w:t>Programas Presupuestarios (PP)</w:t>
            </w:r>
          </w:p>
        </w:tc>
        <w:tc>
          <w:tcPr>
            <w:tcW w:w="2268" w:type="dxa"/>
            <w:shd w:val="clear" w:color="auto" w:fill="auto"/>
            <w:noWrap/>
            <w:hideMark/>
          </w:tcPr>
          <w:p w:rsidR="00921904" w:rsidRPr="00921904" w:rsidRDefault="00921904" w:rsidP="00921904">
            <w:pPr>
              <w:jc w:val="center"/>
              <w:rPr>
                <w:rFonts w:cs="Arial"/>
                <w:b/>
                <w:bCs/>
                <w:sz w:val="22"/>
                <w:szCs w:val="22"/>
                <w:lang w:eastAsia="es-MX"/>
              </w:rPr>
            </w:pPr>
            <w:r w:rsidRPr="00921904">
              <w:rPr>
                <w:rFonts w:cs="Arial"/>
                <w:b/>
                <w:bCs/>
                <w:sz w:val="22"/>
                <w:szCs w:val="22"/>
                <w:lang w:eastAsia="es-MX"/>
              </w:rPr>
              <w:t>Importe PP (pesos)</w:t>
            </w:r>
          </w:p>
        </w:tc>
        <w:tc>
          <w:tcPr>
            <w:tcW w:w="2098" w:type="dxa"/>
            <w:shd w:val="clear" w:color="auto" w:fill="auto"/>
            <w:noWrap/>
            <w:hideMark/>
          </w:tcPr>
          <w:p w:rsidR="00921904" w:rsidRPr="00921904" w:rsidRDefault="00921904" w:rsidP="00921904">
            <w:pPr>
              <w:jc w:val="center"/>
              <w:rPr>
                <w:rFonts w:cs="Arial"/>
                <w:b/>
                <w:bCs/>
                <w:sz w:val="22"/>
                <w:szCs w:val="22"/>
                <w:lang w:eastAsia="es-MX"/>
              </w:rPr>
            </w:pPr>
            <w:r w:rsidRPr="00921904">
              <w:rPr>
                <w:rFonts w:cs="Arial"/>
                <w:b/>
                <w:bCs/>
                <w:sz w:val="22"/>
                <w:szCs w:val="22"/>
                <w:lang w:eastAsia="es-MX"/>
              </w:rPr>
              <w:t>Inversión infancia (pesos)</w:t>
            </w:r>
          </w:p>
        </w:tc>
        <w:tc>
          <w:tcPr>
            <w:tcW w:w="1560" w:type="dxa"/>
            <w:shd w:val="clear" w:color="auto" w:fill="auto"/>
            <w:noWrap/>
            <w:hideMark/>
          </w:tcPr>
          <w:p w:rsidR="00921904" w:rsidRPr="00921904" w:rsidRDefault="00921904" w:rsidP="00921904">
            <w:pPr>
              <w:jc w:val="center"/>
              <w:rPr>
                <w:rFonts w:cs="Arial"/>
                <w:b/>
                <w:bCs/>
                <w:sz w:val="22"/>
                <w:szCs w:val="22"/>
                <w:lang w:eastAsia="es-MX"/>
              </w:rPr>
            </w:pPr>
            <w:r w:rsidRPr="00921904">
              <w:rPr>
                <w:rFonts w:cs="Arial"/>
                <w:b/>
                <w:bCs/>
                <w:sz w:val="22"/>
                <w:szCs w:val="22"/>
                <w:lang w:eastAsia="es-MX"/>
              </w:rPr>
              <w:t>Porcentaje</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Prevención del Embarazo en Adolescentes</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6,965,606</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6,965,606</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100%</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Prestación de Servicios de Salud a la Infancia</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84,198,231</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84,198,231</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100%</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Gestión Escolar</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19,942,432</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19,942,432</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100%</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Acceso y Permanencia en Educación Media Superior</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283,247,280</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283,247,280</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100%</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Desarrollo del Servicio Profesional Docente</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4,451,888</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4,451,888</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100%</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Atención Integral a Personas con Discapacidad del Estado de Yucatán</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37,960,755</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37,960,755</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100%</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Promoción y Restitución de Derechos de Niñas, Niños y Adolescentes del Estado de Yucatán</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110,229,913</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110,229,913</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100%</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Fomento al Autoempleo para la Población en Situación de Vulnerabilidad</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3,264,656</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3,264,656</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100%</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lastRenderedPageBreak/>
              <w:t>Atención Integral en Alimentación a Personas Sujetas de Asistencia Social</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281,301,121</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281,301,121</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100%</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Cobertura con Equidad en Educación Básica</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8,263,513,249</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8,241,598,838</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99.7%</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Atención Educativa en Media Superior</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714,117,486</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703,504,190</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98.5%</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Atención Integral a la Salud Reproductiva</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131,101,606</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128,121,275</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97.7%</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Ampliación de la Cobertura para Acceso a los Servicios Básicos de la Vivienda</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186,103,628</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174,995,970</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94.0%</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Acceso y Permanencia en Educación Básica</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186,817,243</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173,318,977</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92.8%</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Fomento de la Cultura Física y Recreación</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148,730,807</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112,994,736</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76.0%</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Promoción de Calidad y Espacios en la Vivienda</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145,316,106</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103,184,909</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71.0%</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lastRenderedPageBreak/>
              <w:t>Prestación de Servicios de Salud</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4,228,701,342</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2,967,223,301</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70.2%</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Impulso al Deporte de Alto Rendimiento</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33,243,091</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20,062,201</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60.3%</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Asistencia Social a Personas Vulnerables</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107,417,077</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59,425,079</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55.3%</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Mejora de la Calidad de los Servicios de Salud</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209,693,035</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100,000,000</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47.7%</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Promoción, Prevención y Atención Integral de la Salud Mental</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19,259,105</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8,482,896</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44.0%</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Prevención y Atención a las Violencias contra las Mujeres</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76,764,467</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26,060,859</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33.9%</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Atención y Desarrollo de las Organizaciones Sociales</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33,066,527</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11,088,600</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33.5%</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Fomento de una Cultura para la Sustentabilidad</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301,500</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90,000</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29.9%</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lastRenderedPageBreak/>
              <w:t>Fortalecimiento al Conocimiento Científico, Tecnológico e Innovación</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21,666,120</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5,349,000</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24.7%</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Atención del Rezago Educativo y Analfabetismo</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191,169,529</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40,503,407</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21.2%</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Prevención y Promoción de la Salud en la Comunidad</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12,035,545</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2,264,039</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18.8%</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Promoción, Prevención y Atención Integral de Enfermedades Relacionadas con la Nutrición</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26,727,529</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3,892,825</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14.6%</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Preservación de la Calidad del Agua</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88,846,871</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11,177,894</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12.6%</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Desarrollo Urbano y Ordenamiento Territorial</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89,601,070</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11,255,146</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12.6%</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Reinserción Social</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239,172,887</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25,505,506</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10.7%</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Vinculación, Promoción y Gestión con el Sector Productivo y Social</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11,463,034</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1,150,000</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10.0%</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lastRenderedPageBreak/>
              <w:t>Atención a Víctimas de Violencia</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13,777,828</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1,000,000</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7.3%</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Fomento y Sensibilización hacia el Consumo Cultural</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31,497,707</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2,227,500</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7.1%</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Otorgamiento de Prestaciones para la Seguridad Social de los Trabajadores del Gobierno del Estado</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785,566,120</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49,071,173</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6.2%</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Prevención del Delito</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43,715,457</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2,725,575</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6.2%</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Fortalecimiento del Sistema de Justicia Penal</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482,106,137</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10,106,138</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2.1%</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Gestión Eficiente de las Instituciones del Sector Social</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2,164,969,631</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24,775,643</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1.1%</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Mitigación de Riesgos Sanitarios</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146,785,892</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1,079,980</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0.7%</w:t>
            </w:r>
          </w:p>
        </w:tc>
      </w:tr>
      <w:tr w:rsidR="00921904" w:rsidRPr="00732AF7" w:rsidTr="00921904">
        <w:trPr>
          <w:trHeight w:val="300"/>
          <w:jc w:val="center"/>
        </w:trPr>
        <w:tc>
          <w:tcPr>
            <w:tcW w:w="2830" w:type="dxa"/>
            <w:shd w:val="clear" w:color="auto" w:fill="auto"/>
            <w:noWrap/>
            <w:hideMark/>
          </w:tcPr>
          <w:p w:rsidR="00921904" w:rsidRPr="00921904" w:rsidRDefault="00921904" w:rsidP="00B60590">
            <w:pPr>
              <w:rPr>
                <w:rFonts w:cs="Arial"/>
                <w:color w:val="000000"/>
                <w:sz w:val="22"/>
                <w:szCs w:val="22"/>
                <w:lang w:eastAsia="es-MX"/>
              </w:rPr>
            </w:pPr>
            <w:r w:rsidRPr="00921904">
              <w:rPr>
                <w:rFonts w:cs="Arial"/>
                <w:color w:val="000000"/>
                <w:sz w:val="22"/>
                <w:szCs w:val="22"/>
                <w:lang w:eastAsia="es-MX"/>
              </w:rPr>
              <w:t>Dotación de Agua Potable y Saneamiento de Aguas Residuales Domésticas</w:t>
            </w:r>
          </w:p>
        </w:tc>
        <w:tc>
          <w:tcPr>
            <w:tcW w:w="226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318,914,426</w:t>
            </w:r>
          </w:p>
        </w:tc>
        <w:tc>
          <w:tcPr>
            <w:tcW w:w="2098"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2,046,757</w:t>
            </w:r>
          </w:p>
        </w:tc>
        <w:tc>
          <w:tcPr>
            <w:tcW w:w="1560" w:type="dxa"/>
            <w:shd w:val="clear" w:color="auto" w:fill="auto"/>
            <w:noWrap/>
            <w:hideMark/>
          </w:tcPr>
          <w:p w:rsidR="00921904" w:rsidRPr="00921904" w:rsidRDefault="00921904" w:rsidP="00921904">
            <w:pPr>
              <w:jc w:val="right"/>
              <w:rPr>
                <w:rFonts w:cs="Arial"/>
                <w:color w:val="000000"/>
                <w:sz w:val="22"/>
                <w:szCs w:val="22"/>
                <w:lang w:eastAsia="es-MX"/>
              </w:rPr>
            </w:pPr>
            <w:r w:rsidRPr="00921904">
              <w:rPr>
                <w:rFonts w:cs="Arial"/>
                <w:color w:val="000000"/>
                <w:sz w:val="22"/>
                <w:szCs w:val="22"/>
                <w:lang w:eastAsia="es-MX"/>
              </w:rPr>
              <w:t>0.6%</w:t>
            </w:r>
          </w:p>
        </w:tc>
      </w:tr>
      <w:tr w:rsidR="00921904" w:rsidRPr="00F666C1" w:rsidTr="00921904">
        <w:trPr>
          <w:trHeight w:val="300"/>
          <w:jc w:val="center"/>
        </w:trPr>
        <w:tc>
          <w:tcPr>
            <w:tcW w:w="2830" w:type="dxa"/>
            <w:shd w:val="clear" w:color="auto" w:fill="auto"/>
            <w:noWrap/>
          </w:tcPr>
          <w:p w:rsidR="00921904" w:rsidRPr="00921904" w:rsidRDefault="00921904" w:rsidP="00B60590">
            <w:pPr>
              <w:rPr>
                <w:rFonts w:cs="Arial"/>
                <w:b/>
                <w:color w:val="000000"/>
                <w:sz w:val="22"/>
                <w:szCs w:val="22"/>
                <w:lang w:eastAsia="es-MX"/>
              </w:rPr>
            </w:pPr>
            <w:r w:rsidRPr="00921904">
              <w:rPr>
                <w:rFonts w:cs="Arial"/>
                <w:b/>
                <w:color w:val="000000"/>
                <w:sz w:val="22"/>
                <w:szCs w:val="22"/>
                <w:lang w:eastAsia="es-MX"/>
              </w:rPr>
              <w:t>Total</w:t>
            </w:r>
          </w:p>
        </w:tc>
        <w:tc>
          <w:tcPr>
            <w:tcW w:w="2268" w:type="dxa"/>
            <w:shd w:val="clear" w:color="auto" w:fill="auto"/>
            <w:noWrap/>
          </w:tcPr>
          <w:p w:rsidR="00921904" w:rsidRPr="00921904" w:rsidRDefault="00921904" w:rsidP="00921904">
            <w:pPr>
              <w:jc w:val="right"/>
              <w:rPr>
                <w:rFonts w:cs="Arial"/>
                <w:b/>
                <w:color w:val="000000"/>
                <w:sz w:val="22"/>
                <w:szCs w:val="22"/>
                <w:lang w:eastAsia="es-MX"/>
              </w:rPr>
            </w:pPr>
            <w:r w:rsidRPr="00921904">
              <w:rPr>
                <w:rFonts w:cs="Arial"/>
                <w:b/>
                <w:color w:val="000000"/>
                <w:sz w:val="22"/>
                <w:szCs w:val="22"/>
                <w:lang w:eastAsia="es-MX"/>
              </w:rPr>
              <w:t>19,983,723,934</w:t>
            </w:r>
          </w:p>
        </w:tc>
        <w:tc>
          <w:tcPr>
            <w:tcW w:w="2098" w:type="dxa"/>
            <w:shd w:val="clear" w:color="auto" w:fill="auto"/>
            <w:noWrap/>
          </w:tcPr>
          <w:p w:rsidR="00921904" w:rsidRPr="00921904" w:rsidRDefault="00921904" w:rsidP="00921904">
            <w:pPr>
              <w:jc w:val="right"/>
              <w:rPr>
                <w:rFonts w:cs="Arial"/>
                <w:b/>
                <w:color w:val="000000"/>
                <w:sz w:val="22"/>
                <w:szCs w:val="22"/>
                <w:lang w:eastAsia="es-MX"/>
              </w:rPr>
            </w:pPr>
            <w:r w:rsidRPr="00921904">
              <w:rPr>
                <w:rFonts w:cs="Arial"/>
                <w:b/>
                <w:color w:val="000000"/>
                <w:sz w:val="22"/>
                <w:szCs w:val="22"/>
                <w:lang w:eastAsia="es-MX"/>
              </w:rPr>
              <w:t>13,855,844,296</w:t>
            </w:r>
          </w:p>
        </w:tc>
        <w:tc>
          <w:tcPr>
            <w:tcW w:w="1560" w:type="dxa"/>
            <w:shd w:val="clear" w:color="auto" w:fill="auto"/>
            <w:noWrap/>
          </w:tcPr>
          <w:p w:rsidR="00921904" w:rsidRPr="00921904" w:rsidRDefault="00921904" w:rsidP="00921904">
            <w:pPr>
              <w:jc w:val="right"/>
              <w:rPr>
                <w:rFonts w:cs="Arial"/>
                <w:b/>
                <w:color w:val="000000"/>
                <w:sz w:val="22"/>
                <w:szCs w:val="22"/>
                <w:lang w:eastAsia="es-MX"/>
              </w:rPr>
            </w:pPr>
            <w:r w:rsidRPr="00921904">
              <w:rPr>
                <w:rFonts w:cs="Arial"/>
                <w:b/>
                <w:color w:val="000000"/>
                <w:sz w:val="22"/>
                <w:szCs w:val="22"/>
                <w:lang w:eastAsia="es-MX"/>
              </w:rPr>
              <w:t>69%</w:t>
            </w:r>
          </w:p>
        </w:tc>
      </w:tr>
    </w:tbl>
    <w:p w:rsidR="00921904" w:rsidRPr="00F666C1" w:rsidRDefault="00921904" w:rsidP="00B60590">
      <w:pPr>
        <w:jc w:val="center"/>
        <w:rPr>
          <w:rFonts w:cs="Arial"/>
          <w:lang w:val="en-US"/>
        </w:rPr>
      </w:pPr>
    </w:p>
    <w:p w:rsidR="00921904" w:rsidRPr="00F666C1" w:rsidRDefault="00921904" w:rsidP="00B60590">
      <w:pPr>
        <w:jc w:val="center"/>
        <w:rPr>
          <w:rFonts w:cs="Arial"/>
          <w:lang w:val="en-US"/>
        </w:rPr>
      </w:pPr>
      <w:r w:rsidRPr="00F666C1">
        <w:rPr>
          <w:rFonts w:eastAsia="Arial" w:cs="Arial"/>
          <w:sz w:val="22"/>
        </w:rPr>
        <w:t>Fuente: Elaboración propia.</w:t>
      </w:r>
    </w:p>
    <w:p w:rsidR="00921904" w:rsidRPr="00F666C1" w:rsidRDefault="00921904" w:rsidP="00B60590">
      <w:pPr>
        <w:jc w:val="center"/>
        <w:rPr>
          <w:rFonts w:cs="Arial"/>
          <w:lang w:val="en-US"/>
        </w:rPr>
      </w:pPr>
    </w:p>
    <w:p w:rsidR="00921904" w:rsidRPr="00F666C1" w:rsidRDefault="00921904" w:rsidP="00B60590">
      <w:pPr>
        <w:autoSpaceDE w:val="0"/>
        <w:autoSpaceDN w:val="0"/>
        <w:adjustRightInd w:val="0"/>
        <w:rPr>
          <w:rFonts w:eastAsia="Arial" w:cs="Arial"/>
        </w:rPr>
      </w:pPr>
      <w:r w:rsidRPr="00F666C1">
        <w:rPr>
          <w:rFonts w:eastAsia="Arial" w:cs="Arial"/>
        </w:rPr>
        <w:t xml:space="preserve">La atención de los Objetivos de Desarrollo Sostenible es una prioridad para la administración pública estatal. Los proyectos y programas que conforman el Anexo contribuyen al cumplimiento de 8 de los 17 Objetivos de Desarrollo Sostenible, de los cuales los que cuentan con mayor presupuesto asignado son: en primer lugar el objetivo 4 Garantizar una educación inclusiva, equitativa y de calidad y promover oportunidades de aprendizaje durante toda la vida para todos, el cual representa el 70.74% de la inversión en infancia y adolescencia; en segundo lugar el objetivo 3 Garantizar una vida sana y promover el bienestar para todos en todas las edades y en tercer lugar, el objetivo 11 Lograr que las ciudades y los asentamientos humanos sean inclusivos, seguros, </w:t>
      </w:r>
      <w:proofErr w:type="spellStart"/>
      <w:r w:rsidRPr="00F666C1">
        <w:rPr>
          <w:rFonts w:eastAsia="Arial" w:cs="Arial"/>
        </w:rPr>
        <w:t>resilientes</w:t>
      </w:r>
      <w:proofErr w:type="spellEnd"/>
      <w:r w:rsidRPr="00F666C1">
        <w:rPr>
          <w:rFonts w:eastAsia="Arial" w:cs="Arial"/>
        </w:rPr>
        <w:t xml:space="preserve"> y sostenibles. </w:t>
      </w:r>
    </w:p>
    <w:p w:rsidR="00921904" w:rsidRPr="00F666C1" w:rsidRDefault="00921904" w:rsidP="00B60590">
      <w:pPr>
        <w:autoSpaceDE w:val="0"/>
        <w:autoSpaceDN w:val="0"/>
        <w:adjustRightInd w:val="0"/>
        <w:rPr>
          <w:rFonts w:eastAsia="Arial" w:cs="Arial"/>
        </w:rPr>
      </w:pPr>
    </w:p>
    <w:p w:rsidR="00921904" w:rsidRPr="00F666C1" w:rsidRDefault="00921904" w:rsidP="00B60590">
      <w:pPr>
        <w:autoSpaceDE w:val="0"/>
        <w:autoSpaceDN w:val="0"/>
        <w:adjustRightInd w:val="0"/>
        <w:rPr>
          <w:rFonts w:eastAsia="Arial" w:cs="Arial"/>
        </w:rPr>
      </w:pPr>
      <w:r w:rsidRPr="00F666C1">
        <w:rPr>
          <w:rFonts w:eastAsia="Arial" w:cs="Arial"/>
        </w:rPr>
        <w:t xml:space="preserve">A </w:t>
      </w:r>
      <w:proofErr w:type="gramStart"/>
      <w:r w:rsidRPr="00F666C1">
        <w:rPr>
          <w:rFonts w:eastAsia="Arial" w:cs="Arial"/>
        </w:rPr>
        <w:t>continuación</w:t>
      </w:r>
      <w:proofErr w:type="gramEnd"/>
      <w:r w:rsidRPr="00F666C1">
        <w:rPr>
          <w:rFonts w:eastAsia="Arial" w:cs="Arial"/>
        </w:rPr>
        <w:t xml:space="preserve"> se muestra la inversión para cada uno de los 8 Objetivos de Desarrollo Sostenible en la siguiente tabla.</w:t>
      </w:r>
    </w:p>
    <w:p w:rsidR="00921904" w:rsidRDefault="00921904" w:rsidP="00B60590">
      <w:pPr>
        <w:autoSpaceDE w:val="0"/>
        <w:autoSpaceDN w:val="0"/>
        <w:adjustRightInd w:val="0"/>
        <w:rPr>
          <w:rFonts w:eastAsia="Arial" w:cs="Arial"/>
          <w:color w:val="121D56"/>
        </w:rPr>
      </w:pPr>
    </w:p>
    <w:p w:rsidR="00921904" w:rsidRDefault="00921904" w:rsidP="00B60590">
      <w:pPr>
        <w:autoSpaceDE w:val="0"/>
        <w:autoSpaceDN w:val="0"/>
        <w:adjustRightInd w:val="0"/>
        <w:rPr>
          <w:rFonts w:eastAsia="Arial" w:cs="Arial"/>
          <w:color w:val="121D56"/>
        </w:rPr>
      </w:pPr>
    </w:p>
    <w:p w:rsidR="00921904" w:rsidRDefault="00921904" w:rsidP="00B60590">
      <w:pPr>
        <w:autoSpaceDE w:val="0"/>
        <w:autoSpaceDN w:val="0"/>
        <w:adjustRightInd w:val="0"/>
        <w:rPr>
          <w:rFonts w:eastAsia="Arial" w:cs="Arial"/>
          <w:color w:val="121D56"/>
        </w:rPr>
      </w:pPr>
    </w:p>
    <w:p w:rsidR="00921904" w:rsidRPr="00F666C1" w:rsidRDefault="00921904" w:rsidP="00B60590">
      <w:pPr>
        <w:autoSpaceDE w:val="0"/>
        <w:autoSpaceDN w:val="0"/>
        <w:adjustRightInd w:val="0"/>
        <w:rPr>
          <w:rFonts w:eastAsia="Arial" w:cs="Arial"/>
          <w:color w:val="121D56"/>
        </w:rPr>
      </w:pPr>
    </w:p>
    <w:p w:rsidR="00921904" w:rsidRPr="00F666C1" w:rsidRDefault="00921904" w:rsidP="00B60590">
      <w:pPr>
        <w:jc w:val="center"/>
        <w:rPr>
          <w:rFonts w:eastAsia="Arial" w:cs="Arial"/>
          <w:b/>
        </w:rPr>
      </w:pPr>
      <w:r w:rsidRPr="00F666C1">
        <w:rPr>
          <w:rFonts w:eastAsia="Arial" w:cs="Arial"/>
          <w:b/>
        </w:rPr>
        <w:t>Tabla 5. Inversión por Objetivos de Desarrollo Sostenible</w:t>
      </w:r>
      <w:r>
        <w:rPr>
          <w:rFonts w:eastAsia="Arial" w:cs="Arial"/>
          <w:b/>
        </w:rPr>
        <w:t xml:space="preserve"> </w:t>
      </w:r>
      <w:r w:rsidRPr="00F666C1">
        <w:rPr>
          <w:rFonts w:eastAsia="Arial" w:cs="Arial"/>
          <w:b/>
        </w:rPr>
        <w:t>(ODS)</w:t>
      </w:r>
    </w:p>
    <w:p w:rsidR="00921904" w:rsidRPr="00F666C1" w:rsidRDefault="00921904" w:rsidP="00B60590">
      <w:pPr>
        <w:jc w:val="center"/>
        <w:rPr>
          <w:rFonts w:eastAsia="Arial" w:cs="Arial"/>
          <w:b/>
          <w:color w:val="121D5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065"/>
      </w:tblGrid>
      <w:tr w:rsidR="00921904" w:rsidRPr="00F666C1" w:rsidTr="00921904">
        <w:trPr>
          <w:trHeight w:val="567"/>
          <w:jc w:val="center"/>
        </w:trPr>
        <w:tc>
          <w:tcPr>
            <w:tcW w:w="6629" w:type="dxa"/>
            <w:shd w:val="clear" w:color="auto" w:fill="auto"/>
            <w:hideMark/>
          </w:tcPr>
          <w:p w:rsidR="00921904" w:rsidRPr="00921904" w:rsidRDefault="00921904" w:rsidP="00921904">
            <w:pPr>
              <w:autoSpaceDE w:val="0"/>
              <w:autoSpaceDN w:val="0"/>
              <w:adjustRightInd w:val="0"/>
              <w:spacing w:before="120"/>
              <w:ind w:right="57"/>
              <w:jc w:val="center"/>
              <w:rPr>
                <w:rFonts w:cs="Arial"/>
                <w:b/>
                <w:sz w:val="22"/>
                <w:szCs w:val="22"/>
              </w:rPr>
            </w:pPr>
            <w:r w:rsidRPr="00921904">
              <w:rPr>
                <w:rFonts w:cs="Arial"/>
                <w:b/>
                <w:sz w:val="22"/>
                <w:szCs w:val="22"/>
              </w:rPr>
              <w:lastRenderedPageBreak/>
              <w:t>Objetivos de Desarrollo Sostenible</w:t>
            </w:r>
          </w:p>
        </w:tc>
        <w:tc>
          <w:tcPr>
            <w:tcW w:w="1885" w:type="dxa"/>
            <w:shd w:val="clear" w:color="auto" w:fill="auto"/>
            <w:noWrap/>
            <w:hideMark/>
          </w:tcPr>
          <w:p w:rsidR="00921904" w:rsidRPr="00921904" w:rsidRDefault="00921904" w:rsidP="00921904">
            <w:pPr>
              <w:autoSpaceDE w:val="0"/>
              <w:autoSpaceDN w:val="0"/>
              <w:adjustRightInd w:val="0"/>
              <w:jc w:val="center"/>
              <w:rPr>
                <w:rFonts w:cs="Arial"/>
                <w:b/>
                <w:sz w:val="22"/>
                <w:szCs w:val="22"/>
              </w:rPr>
            </w:pPr>
            <w:r w:rsidRPr="00921904">
              <w:rPr>
                <w:rFonts w:cs="Arial"/>
                <w:b/>
                <w:sz w:val="22"/>
                <w:szCs w:val="22"/>
              </w:rPr>
              <w:t>Inversión (pesos)</w:t>
            </w:r>
          </w:p>
        </w:tc>
      </w:tr>
      <w:tr w:rsidR="00921904" w:rsidRPr="00F666C1" w:rsidTr="00921904">
        <w:trPr>
          <w:trHeight w:val="300"/>
          <w:jc w:val="center"/>
        </w:trPr>
        <w:tc>
          <w:tcPr>
            <w:tcW w:w="6629" w:type="dxa"/>
            <w:shd w:val="clear" w:color="auto" w:fill="auto"/>
            <w:hideMark/>
          </w:tcPr>
          <w:p w:rsidR="00921904" w:rsidRPr="00921904" w:rsidRDefault="00921904" w:rsidP="00921904">
            <w:pPr>
              <w:autoSpaceDE w:val="0"/>
              <w:autoSpaceDN w:val="0"/>
              <w:adjustRightInd w:val="0"/>
              <w:rPr>
                <w:rFonts w:eastAsia="Arial" w:cs="Arial"/>
                <w:sz w:val="22"/>
                <w:szCs w:val="22"/>
              </w:rPr>
            </w:pPr>
            <w:r w:rsidRPr="00921904">
              <w:rPr>
                <w:rFonts w:eastAsia="Arial" w:cs="Arial"/>
                <w:b/>
                <w:sz w:val="22"/>
                <w:szCs w:val="22"/>
              </w:rPr>
              <w:t>Objetivo 1.</w:t>
            </w:r>
            <w:r w:rsidRPr="00921904">
              <w:rPr>
                <w:rFonts w:eastAsia="Arial" w:cs="Arial"/>
                <w:sz w:val="22"/>
                <w:szCs w:val="22"/>
              </w:rPr>
              <w:t xml:space="preserve"> Poner fin a la pobreza en todas sus formas en todo el mundo</w:t>
            </w:r>
          </w:p>
          <w:p w:rsidR="00921904" w:rsidRPr="00921904" w:rsidRDefault="00921904" w:rsidP="00921904">
            <w:pPr>
              <w:autoSpaceDE w:val="0"/>
              <w:autoSpaceDN w:val="0"/>
              <w:adjustRightInd w:val="0"/>
              <w:rPr>
                <w:rFonts w:eastAsia="Arial" w:cs="Arial"/>
                <w:sz w:val="22"/>
                <w:szCs w:val="22"/>
              </w:rPr>
            </w:pPr>
          </w:p>
        </w:tc>
        <w:tc>
          <w:tcPr>
            <w:tcW w:w="1885" w:type="dxa"/>
            <w:shd w:val="clear" w:color="auto" w:fill="auto"/>
            <w:noWrap/>
            <w:hideMark/>
          </w:tcPr>
          <w:p w:rsidR="00921904" w:rsidRPr="00921904" w:rsidRDefault="00921904" w:rsidP="00921904">
            <w:pPr>
              <w:autoSpaceDE w:val="0"/>
              <w:autoSpaceDN w:val="0"/>
              <w:adjustRightInd w:val="0"/>
              <w:jc w:val="right"/>
              <w:rPr>
                <w:rFonts w:eastAsia="Arial" w:cs="Arial"/>
                <w:b/>
                <w:sz w:val="22"/>
                <w:szCs w:val="22"/>
              </w:rPr>
            </w:pPr>
            <w:r w:rsidRPr="00921904">
              <w:rPr>
                <w:rFonts w:cs="Arial"/>
                <w:b/>
                <w:color w:val="000000"/>
                <w:sz w:val="22"/>
                <w:szCs w:val="22"/>
              </w:rPr>
              <w:t>7,337,900</w:t>
            </w:r>
          </w:p>
        </w:tc>
      </w:tr>
      <w:tr w:rsidR="00921904" w:rsidRPr="00F666C1" w:rsidTr="00921904">
        <w:trPr>
          <w:trHeight w:val="600"/>
          <w:jc w:val="center"/>
        </w:trPr>
        <w:tc>
          <w:tcPr>
            <w:tcW w:w="6629" w:type="dxa"/>
            <w:shd w:val="clear" w:color="auto" w:fill="auto"/>
            <w:hideMark/>
          </w:tcPr>
          <w:p w:rsidR="00921904" w:rsidRPr="00921904" w:rsidRDefault="00921904" w:rsidP="00921904">
            <w:pPr>
              <w:autoSpaceDE w:val="0"/>
              <w:autoSpaceDN w:val="0"/>
              <w:adjustRightInd w:val="0"/>
              <w:rPr>
                <w:rFonts w:eastAsia="Arial" w:cs="Arial"/>
                <w:sz w:val="22"/>
                <w:szCs w:val="22"/>
              </w:rPr>
            </w:pPr>
            <w:r w:rsidRPr="00921904">
              <w:rPr>
                <w:rFonts w:eastAsia="Arial" w:cs="Arial"/>
                <w:b/>
                <w:sz w:val="22"/>
                <w:szCs w:val="22"/>
              </w:rPr>
              <w:t>Objetivo 2.</w:t>
            </w:r>
            <w:r w:rsidRPr="00921904">
              <w:rPr>
                <w:rFonts w:eastAsia="Arial" w:cs="Arial"/>
                <w:sz w:val="22"/>
                <w:szCs w:val="22"/>
              </w:rPr>
              <w:t xml:space="preserve"> Poner fin al hambre, lograr la seguridad alimentaria y la mejora de la nutrición y promover la agricultura sostenible</w:t>
            </w:r>
          </w:p>
          <w:p w:rsidR="00921904" w:rsidRPr="00921904" w:rsidRDefault="00921904" w:rsidP="00921904">
            <w:pPr>
              <w:autoSpaceDE w:val="0"/>
              <w:autoSpaceDN w:val="0"/>
              <w:adjustRightInd w:val="0"/>
              <w:rPr>
                <w:rFonts w:eastAsia="Arial" w:cs="Arial"/>
                <w:sz w:val="22"/>
                <w:szCs w:val="22"/>
              </w:rPr>
            </w:pPr>
          </w:p>
        </w:tc>
        <w:tc>
          <w:tcPr>
            <w:tcW w:w="1885" w:type="dxa"/>
            <w:shd w:val="clear" w:color="auto" w:fill="auto"/>
            <w:noWrap/>
            <w:hideMark/>
          </w:tcPr>
          <w:p w:rsidR="00921904" w:rsidRPr="00921904" w:rsidRDefault="00921904" w:rsidP="00921904">
            <w:pPr>
              <w:jc w:val="right"/>
              <w:rPr>
                <w:rFonts w:cs="Arial"/>
                <w:b/>
                <w:color w:val="000000"/>
                <w:sz w:val="22"/>
                <w:szCs w:val="22"/>
              </w:rPr>
            </w:pPr>
            <w:r w:rsidRPr="00921904">
              <w:rPr>
                <w:rFonts w:cs="Arial"/>
                <w:b/>
                <w:color w:val="000000"/>
                <w:sz w:val="22"/>
                <w:szCs w:val="22"/>
              </w:rPr>
              <w:t>255,498,394</w:t>
            </w:r>
          </w:p>
        </w:tc>
      </w:tr>
      <w:tr w:rsidR="00921904" w:rsidRPr="00F666C1" w:rsidTr="00921904">
        <w:trPr>
          <w:trHeight w:val="60"/>
          <w:jc w:val="center"/>
        </w:trPr>
        <w:tc>
          <w:tcPr>
            <w:tcW w:w="6629" w:type="dxa"/>
            <w:shd w:val="clear" w:color="auto" w:fill="auto"/>
            <w:hideMark/>
          </w:tcPr>
          <w:p w:rsidR="00921904" w:rsidRPr="00921904" w:rsidRDefault="00921904" w:rsidP="00921904">
            <w:pPr>
              <w:autoSpaceDE w:val="0"/>
              <w:autoSpaceDN w:val="0"/>
              <w:adjustRightInd w:val="0"/>
              <w:rPr>
                <w:rFonts w:eastAsia="Arial" w:cs="Arial"/>
                <w:sz w:val="22"/>
                <w:szCs w:val="22"/>
              </w:rPr>
            </w:pPr>
            <w:r w:rsidRPr="00921904">
              <w:rPr>
                <w:rFonts w:eastAsia="Arial" w:cs="Arial"/>
                <w:b/>
                <w:sz w:val="22"/>
                <w:szCs w:val="22"/>
              </w:rPr>
              <w:t>Objetivo 3.</w:t>
            </w:r>
            <w:r w:rsidRPr="00921904">
              <w:rPr>
                <w:rFonts w:eastAsia="Arial" w:cs="Arial"/>
                <w:sz w:val="22"/>
                <w:szCs w:val="22"/>
              </w:rPr>
              <w:t xml:space="preserve"> Garantizar una vida sana y promover el bienestar para todos en todas las edades</w:t>
            </w:r>
          </w:p>
        </w:tc>
        <w:tc>
          <w:tcPr>
            <w:tcW w:w="1885" w:type="dxa"/>
            <w:shd w:val="clear" w:color="auto" w:fill="auto"/>
            <w:noWrap/>
            <w:hideMark/>
          </w:tcPr>
          <w:p w:rsidR="00921904" w:rsidRPr="00921904" w:rsidRDefault="00921904" w:rsidP="00921904">
            <w:pPr>
              <w:autoSpaceDE w:val="0"/>
              <w:autoSpaceDN w:val="0"/>
              <w:adjustRightInd w:val="0"/>
              <w:jc w:val="right"/>
              <w:rPr>
                <w:rFonts w:eastAsia="Arial" w:cs="Arial"/>
                <w:b/>
                <w:sz w:val="22"/>
                <w:szCs w:val="22"/>
              </w:rPr>
            </w:pPr>
            <w:r w:rsidRPr="00921904">
              <w:rPr>
                <w:rFonts w:cs="Arial"/>
                <w:b/>
                <w:color w:val="000000"/>
                <w:sz w:val="22"/>
                <w:szCs w:val="22"/>
              </w:rPr>
              <w:t>3,263,835,784</w:t>
            </w:r>
          </w:p>
        </w:tc>
      </w:tr>
      <w:tr w:rsidR="00921904" w:rsidRPr="00F666C1" w:rsidTr="00921904">
        <w:trPr>
          <w:trHeight w:val="600"/>
          <w:jc w:val="center"/>
        </w:trPr>
        <w:tc>
          <w:tcPr>
            <w:tcW w:w="6629" w:type="dxa"/>
            <w:shd w:val="clear" w:color="auto" w:fill="auto"/>
            <w:hideMark/>
          </w:tcPr>
          <w:p w:rsidR="00921904" w:rsidRPr="00921904" w:rsidRDefault="00921904" w:rsidP="00921904">
            <w:pPr>
              <w:autoSpaceDE w:val="0"/>
              <w:autoSpaceDN w:val="0"/>
              <w:adjustRightInd w:val="0"/>
              <w:rPr>
                <w:rFonts w:eastAsia="Arial" w:cs="Arial"/>
                <w:sz w:val="22"/>
                <w:szCs w:val="22"/>
              </w:rPr>
            </w:pPr>
            <w:r w:rsidRPr="00921904">
              <w:rPr>
                <w:rFonts w:eastAsia="Arial" w:cs="Arial"/>
                <w:b/>
                <w:sz w:val="22"/>
                <w:szCs w:val="22"/>
              </w:rPr>
              <w:t>Objetivo 4</w:t>
            </w:r>
            <w:r w:rsidRPr="00921904">
              <w:rPr>
                <w:rFonts w:eastAsia="Arial" w:cs="Arial"/>
                <w:sz w:val="22"/>
                <w:szCs w:val="22"/>
              </w:rPr>
              <w:t>. Garantizar una educación inclusiva, equitativa y de calidad y promover oportunidades de aprendizaje durante toda la vida para todos</w:t>
            </w:r>
          </w:p>
          <w:p w:rsidR="00921904" w:rsidRPr="00921904" w:rsidRDefault="00921904" w:rsidP="00921904">
            <w:pPr>
              <w:autoSpaceDE w:val="0"/>
              <w:autoSpaceDN w:val="0"/>
              <w:adjustRightInd w:val="0"/>
              <w:rPr>
                <w:rFonts w:eastAsia="Arial" w:cs="Arial"/>
                <w:sz w:val="22"/>
                <w:szCs w:val="22"/>
              </w:rPr>
            </w:pPr>
          </w:p>
        </w:tc>
        <w:tc>
          <w:tcPr>
            <w:tcW w:w="1885" w:type="dxa"/>
            <w:shd w:val="clear" w:color="auto" w:fill="auto"/>
            <w:noWrap/>
            <w:hideMark/>
          </w:tcPr>
          <w:p w:rsidR="00921904" w:rsidRPr="00921904" w:rsidRDefault="00921904" w:rsidP="00921904">
            <w:pPr>
              <w:jc w:val="right"/>
              <w:rPr>
                <w:rFonts w:cs="Arial"/>
                <w:b/>
                <w:color w:val="000000"/>
                <w:sz w:val="22"/>
                <w:szCs w:val="22"/>
              </w:rPr>
            </w:pPr>
            <w:r w:rsidRPr="00921904">
              <w:rPr>
                <w:rFonts w:cs="Arial"/>
                <w:b/>
                <w:color w:val="000000"/>
                <w:sz w:val="22"/>
                <w:szCs w:val="22"/>
              </w:rPr>
              <w:t>9,416,003,886</w:t>
            </w:r>
          </w:p>
        </w:tc>
      </w:tr>
      <w:tr w:rsidR="00921904" w:rsidRPr="00F666C1" w:rsidTr="00921904">
        <w:trPr>
          <w:trHeight w:val="300"/>
          <w:jc w:val="center"/>
        </w:trPr>
        <w:tc>
          <w:tcPr>
            <w:tcW w:w="6629" w:type="dxa"/>
            <w:shd w:val="clear" w:color="auto" w:fill="auto"/>
            <w:hideMark/>
          </w:tcPr>
          <w:p w:rsidR="00921904" w:rsidRPr="00921904" w:rsidRDefault="00921904" w:rsidP="00921904">
            <w:pPr>
              <w:autoSpaceDE w:val="0"/>
              <w:autoSpaceDN w:val="0"/>
              <w:adjustRightInd w:val="0"/>
              <w:rPr>
                <w:rFonts w:eastAsia="Arial" w:cs="Arial"/>
                <w:sz w:val="22"/>
                <w:szCs w:val="22"/>
              </w:rPr>
            </w:pPr>
            <w:r w:rsidRPr="00921904">
              <w:rPr>
                <w:rFonts w:eastAsia="Arial" w:cs="Arial"/>
                <w:b/>
                <w:sz w:val="22"/>
                <w:szCs w:val="22"/>
              </w:rPr>
              <w:t>Objetivo 5</w:t>
            </w:r>
            <w:r w:rsidRPr="00921904">
              <w:rPr>
                <w:rFonts w:eastAsia="Arial" w:cs="Arial"/>
                <w:sz w:val="22"/>
                <w:szCs w:val="22"/>
              </w:rPr>
              <w:t>. Lograr la igualdad entre los géneros y empoderar a todas las mujeres y las niñas</w:t>
            </w:r>
          </w:p>
          <w:p w:rsidR="00921904" w:rsidRPr="00921904" w:rsidRDefault="00921904" w:rsidP="00921904">
            <w:pPr>
              <w:autoSpaceDE w:val="0"/>
              <w:autoSpaceDN w:val="0"/>
              <w:adjustRightInd w:val="0"/>
              <w:rPr>
                <w:rFonts w:eastAsia="Arial" w:cs="Arial"/>
                <w:sz w:val="22"/>
                <w:szCs w:val="22"/>
              </w:rPr>
            </w:pPr>
          </w:p>
        </w:tc>
        <w:tc>
          <w:tcPr>
            <w:tcW w:w="1885" w:type="dxa"/>
            <w:shd w:val="clear" w:color="auto" w:fill="auto"/>
            <w:noWrap/>
            <w:hideMark/>
          </w:tcPr>
          <w:p w:rsidR="00921904" w:rsidRPr="00921904" w:rsidRDefault="00921904" w:rsidP="00921904">
            <w:pPr>
              <w:autoSpaceDE w:val="0"/>
              <w:autoSpaceDN w:val="0"/>
              <w:adjustRightInd w:val="0"/>
              <w:jc w:val="right"/>
              <w:rPr>
                <w:rFonts w:eastAsia="Arial" w:cs="Arial"/>
                <w:b/>
                <w:sz w:val="22"/>
                <w:szCs w:val="22"/>
              </w:rPr>
            </w:pPr>
            <w:r w:rsidRPr="00921904">
              <w:rPr>
                <w:rFonts w:cs="Arial"/>
                <w:b/>
                <w:color w:val="000000"/>
                <w:sz w:val="22"/>
                <w:szCs w:val="22"/>
              </w:rPr>
              <w:t>31,211,994</w:t>
            </w:r>
          </w:p>
        </w:tc>
      </w:tr>
      <w:tr w:rsidR="00921904" w:rsidRPr="00F666C1" w:rsidTr="00921904">
        <w:trPr>
          <w:trHeight w:val="300"/>
          <w:jc w:val="center"/>
        </w:trPr>
        <w:tc>
          <w:tcPr>
            <w:tcW w:w="6629" w:type="dxa"/>
            <w:shd w:val="clear" w:color="auto" w:fill="auto"/>
            <w:hideMark/>
          </w:tcPr>
          <w:p w:rsidR="00921904" w:rsidRPr="00921904" w:rsidRDefault="00921904" w:rsidP="00921904">
            <w:pPr>
              <w:autoSpaceDE w:val="0"/>
              <w:autoSpaceDN w:val="0"/>
              <w:adjustRightInd w:val="0"/>
              <w:rPr>
                <w:rFonts w:eastAsia="Arial" w:cs="Arial"/>
                <w:sz w:val="22"/>
                <w:szCs w:val="22"/>
              </w:rPr>
            </w:pPr>
            <w:r w:rsidRPr="00921904">
              <w:rPr>
                <w:rFonts w:eastAsia="Arial" w:cs="Arial"/>
                <w:b/>
                <w:sz w:val="22"/>
                <w:szCs w:val="22"/>
              </w:rPr>
              <w:t>Objetivo 6.</w:t>
            </w:r>
            <w:r w:rsidRPr="00921904">
              <w:rPr>
                <w:rFonts w:eastAsia="Arial" w:cs="Arial"/>
                <w:sz w:val="22"/>
                <w:szCs w:val="22"/>
              </w:rPr>
              <w:t xml:space="preserve"> Garantizar la disponibilidad de agua y su gestión sostenible y el saneamiento para todos</w:t>
            </w:r>
          </w:p>
          <w:p w:rsidR="00921904" w:rsidRPr="00921904" w:rsidRDefault="00921904" w:rsidP="00921904">
            <w:pPr>
              <w:autoSpaceDE w:val="0"/>
              <w:autoSpaceDN w:val="0"/>
              <w:adjustRightInd w:val="0"/>
              <w:rPr>
                <w:rFonts w:eastAsia="Arial" w:cs="Arial"/>
                <w:sz w:val="22"/>
                <w:szCs w:val="22"/>
              </w:rPr>
            </w:pPr>
          </w:p>
        </w:tc>
        <w:tc>
          <w:tcPr>
            <w:tcW w:w="1885" w:type="dxa"/>
            <w:shd w:val="clear" w:color="auto" w:fill="auto"/>
            <w:noWrap/>
            <w:hideMark/>
          </w:tcPr>
          <w:p w:rsidR="00921904" w:rsidRPr="00921904" w:rsidRDefault="00921904" w:rsidP="00921904">
            <w:pPr>
              <w:autoSpaceDE w:val="0"/>
              <w:autoSpaceDN w:val="0"/>
              <w:adjustRightInd w:val="0"/>
              <w:jc w:val="right"/>
              <w:rPr>
                <w:rFonts w:eastAsia="Arial" w:cs="Arial"/>
                <w:b/>
                <w:sz w:val="22"/>
                <w:szCs w:val="22"/>
              </w:rPr>
            </w:pPr>
            <w:r w:rsidRPr="00921904">
              <w:rPr>
                <w:rFonts w:cs="Arial"/>
                <w:b/>
                <w:color w:val="000000"/>
                <w:sz w:val="22"/>
                <w:szCs w:val="22"/>
              </w:rPr>
              <w:t>14,304,631</w:t>
            </w:r>
          </w:p>
        </w:tc>
      </w:tr>
      <w:tr w:rsidR="00921904" w:rsidRPr="00F666C1" w:rsidTr="00921904">
        <w:trPr>
          <w:trHeight w:val="600"/>
          <w:jc w:val="center"/>
        </w:trPr>
        <w:tc>
          <w:tcPr>
            <w:tcW w:w="6629" w:type="dxa"/>
            <w:shd w:val="clear" w:color="auto" w:fill="auto"/>
            <w:hideMark/>
          </w:tcPr>
          <w:p w:rsidR="00921904" w:rsidRPr="00921904" w:rsidRDefault="00921904" w:rsidP="00921904">
            <w:pPr>
              <w:autoSpaceDE w:val="0"/>
              <w:autoSpaceDN w:val="0"/>
              <w:adjustRightInd w:val="0"/>
              <w:rPr>
                <w:rFonts w:eastAsia="Arial" w:cs="Arial"/>
                <w:sz w:val="22"/>
                <w:szCs w:val="22"/>
              </w:rPr>
            </w:pPr>
            <w:r w:rsidRPr="00921904">
              <w:rPr>
                <w:rFonts w:eastAsia="Arial" w:cs="Arial"/>
                <w:b/>
                <w:sz w:val="22"/>
                <w:szCs w:val="22"/>
              </w:rPr>
              <w:t>Objetivo 11.</w:t>
            </w:r>
            <w:r w:rsidRPr="00921904">
              <w:rPr>
                <w:rFonts w:eastAsia="Arial" w:cs="Arial"/>
                <w:sz w:val="22"/>
                <w:szCs w:val="22"/>
              </w:rPr>
              <w:t xml:space="preserve"> Lograr que las ciudades y los asentamientos humanos sean inclusivos, seguros, </w:t>
            </w:r>
            <w:proofErr w:type="spellStart"/>
            <w:r w:rsidRPr="00921904">
              <w:rPr>
                <w:rFonts w:eastAsia="Arial" w:cs="Arial"/>
                <w:sz w:val="22"/>
                <w:szCs w:val="22"/>
              </w:rPr>
              <w:t>resilientes</w:t>
            </w:r>
            <w:proofErr w:type="spellEnd"/>
            <w:r w:rsidRPr="00921904">
              <w:rPr>
                <w:rFonts w:eastAsia="Arial" w:cs="Arial"/>
                <w:sz w:val="22"/>
                <w:szCs w:val="22"/>
              </w:rPr>
              <w:t xml:space="preserve"> y sostenibles</w:t>
            </w:r>
          </w:p>
          <w:p w:rsidR="00921904" w:rsidRPr="00921904" w:rsidRDefault="00921904" w:rsidP="00921904">
            <w:pPr>
              <w:autoSpaceDE w:val="0"/>
              <w:autoSpaceDN w:val="0"/>
              <w:adjustRightInd w:val="0"/>
              <w:rPr>
                <w:rFonts w:eastAsia="Arial" w:cs="Arial"/>
                <w:sz w:val="22"/>
                <w:szCs w:val="22"/>
              </w:rPr>
            </w:pPr>
          </w:p>
        </w:tc>
        <w:tc>
          <w:tcPr>
            <w:tcW w:w="1885" w:type="dxa"/>
            <w:shd w:val="clear" w:color="auto" w:fill="auto"/>
            <w:noWrap/>
            <w:hideMark/>
          </w:tcPr>
          <w:p w:rsidR="00921904" w:rsidRPr="00921904" w:rsidRDefault="00921904" w:rsidP="00921904">
            <w:pPr>
              <w:autoSpaceDE w:val="0"/>
              <w:autoSpaceDN w:val="0"/>
              <w:adjustRightInd w:val="0"/>
              <w:jc w:val="right"/>
              <w:rPr>
                <w:rFonts w:eastAsia="Arial" w:cs="Arial"/>
                <w:b/>
                <w:sz w:val="22"/>
                <w:szCs w:val="22"/>
              </w:rPr>
            </w:pPr>
            <w:r w:rsidRPr="00921904">
              <w:rPr>
                <w:rFonts w:cs="Arial"/>
                <w:b/>
                <w:color w:val="000000"/>
                <w:sz w:val="22"/>
                <w:szCs w:val="22"/>
              </w:rPr>
              <w:t>285,903,275</w:t>
            </w:r>
          </w:p>
        </w:tc>
      </w:tr>
      <w:tr w:rsidR="00921904" w:rsidRPr="00F666C1" w:rsidTr="00921904">
        <w:trPr>
          <w:trHeight w:val="600"/>
          <w:jc w:val="center"/>
        </w:trPr>
        <w:tc>
          <w:tcPr>
            <w:tcW w:w="6629" w:type="dxa"/>
            <w:shd w:val="clear" w:color="auto" w:fill="auto"/>
            <w:hideMark/>
          </w:tcPr>
          <w:p w:rsidR="00921904" w:rsidRPr="00921904" w:rsidRDefault="00921904" w:rsidP="00921904">
            <w:pPr>
              <w:autoSpaceDE w:val="0"/>
              <w:autoSpaceDN w:val="0"/>
              <w:adjustRightInd w:val="0"/>
              <w:rPr>
                <w:rFonts w:eastAsia="Arial" w:cs="Arial"/>
                <w:sz w:val="22"/>
                <w:szCs w:val="22"/>
              </w:rPr>
            </w:pPr>
            <w:r w:rsidRPr="00921904">
              <w:rPr>
                <w:rFonts w:eastAsia="Arial" w:cs="Arial"/>
                <w:b/>
                <w:sz w:val="22"/>
                <w:szCs w:val="22"/>
              </w:rPr>
              <w:lastRenderedPageBreak/>
              <w:t>Objetivo 16.</w:t>
            </w:r>
            <w:r w:rsidRPr="00921904">
              <w:rPr>
                <w:rFonts w:eastAsia="Arial" w:cs="Arial"/>
                <w:sz w:val="22"/>
                <w:szCs w:val="22"/>
              </w:rPr>
              <w:t xml:space="preserve"> Promover sociedades pacíficas e inclusivas para el desarrollo sostenible, facilitar el acceso a la justicia para todos y crear instituciones eficaces, responsables e inclusivas a todos los niveles</w:t>
            </w:r>
          </w:p>
          <w:p w:rsidR="00921904" w:rsidRPr="00921904" w:rsidRDefault="00921904" w:rsidP="00921904">
            <w:pPr>
              <w:autoSpaceDE w:val="0"/>
              <w:autoSpaceDN w:val="0"/>
              <w:adjustRightInd w:val="0"/>
              <w:rPr>
                <w:rFonts w:eastAsia="Arial" w:cs="Arial"/>
                <w:sz w:val="22"/>
                <w:szCs w:val="22"/>
              </w:rPr>
            </w:pPr>
          </w:p>
        </w:tc>
        <w:tc>
          <w:tcPr>
            <w:tcW w:w="1885" w:type="dxa"/>
            <w:shd w:val="clear" w:color="auto" w:fill="auto"/>
            <w:noWrap/>
            <w:hideMark/>
          </w:tcPr>
          <w:p w:rsidR="00921904" w:rsidRPr="00921904" w:rsidRDefault="00921904" w:rsidP="00921904">
            <w:pPr>
              <w:autoSpaceDE w:val="0"/>
              <w:autoSpaceDN w:val="0"/>
              <w:adjustRightInd w:val="0"/>
              <w:jc w:val="right"/>
              <w:rPr>
                <w:rFonts w:cs="Arial"/>
                <w:b/>
                <w:color w:val="000000"/>
                <w:sz w:val="22"/>
                <w:szCs w:val="22"/>
              </w:rPr>
            </w:pPr>
            <w:r w:rsidRPr="00921904">
              <w:rPr>
                <w:rFonts w:cs="Arial"/>
                <w:b/>
                <w:color w:val="000000"/>
                <w:sz w:val="22"/>
                <w:szCs w:val="22"/>
              </w:rPr>
              <w:t>36,282,644</w:t>
            </w:r>
          </w:p>
          <w:p w:rsidR="00921904" w:rsidRPr="00921904" w:rsidRDefault="00921904" w:rsidP="00921904">
            <w:pPr>
              <w:autoSpaceDE w:val="0"/>
              <w:autoSpaceDN w:val="0"/>
              <w:adjustRightInd w:val="0"/>
              <w:jc w:val="right"/>
              <w:rPr>
                <w:rFonts w:cs="Arial"/>
                <w:b/>
                <w:color w:val="000000"/>
                <w:sz w:val="22"/>
                <w:szCs w:val="22"/>
              </w:rPr>
            </w:pPr>
          </w:p>
        </w:tc>
      </w:tr>
      <w:tr w:rsidR="00921904" w:rsidRPr="00F666C1" w:rsidTr="00921904">
        <w:trPr>
          <w:trHeight w:val="345"/>
          <w:jc w:val="center"/>
        </w:trPr>
        <w:tc>
          <w:tcPr>
            <w:tcW w:w="6629" w:type="dxa"/>
            <w:shd w:val="clear" w:color="auto" w:fill="auto"/>
          </w:tcPr>
          <w:p w:rsidR="00921904" w:rsidRPr="00921904" w:rsidRDefault="00921904" w:rsidP="00921904">
            <w:pPr>
              <w:autoSpaceDE w:val="0"/>
              <w:autoSpaceDN w:val="0"/>
              <w:adjustRightInd w:val="0"/>
              <w:jc w:val="right"/>
              <w:rPr>
                <w:rFonts w:eastAsia="Arial" w:cs="Arial"/>
                <w:b/>
                <w:sz w:val="22"/>
                <w:szCs w:val="22"/>
              </w:rPr>
            </w:pPr>
            <w:r w:rsidRPr="00921904">
              <w:rPr>
                <w:rFonts w:eastAsia="Arial" w:cs="Arial"/>
                <w:b/>
                <w:sz w:val="22"/>
                <w:szCs w:val="22"/>
              </w:rPr>
              <w:t>Total</w:t>
            </w:r>
          </w:p>
        </w:tc>
        <w:tc>
          <w:tcPr>
            <w:tcW w:w="1885" w:type="dxa"/>
            <w:shd w:val="clear" w:color="auto" w:fill="auto"/>
            <w:noWrap/>
          </w:tcPr>
          <w:p w:rsidR="00921904" w:rsidRPr="00921904" w:rsidRDefault="00921904" w:rsidP="00921904">
            <w:pPr>
              <w:jc w:val="right"/>
              <w:rPr>
                <w:rFonts w:cs="Arial"/>
                <w:b/>
                <w:bCs/>
                <w:sz w:val="22"/>
                <w:szCs w:val="22"/>
              </w:rPr>
            </w:pPr>
            <w:r w:rsidRPr="00921904">
              <w:rPr>
                <w:rFonts w:cs="Arial"/>
                <w:b/>
                <w:bCs/>
                <w:sz w:val="22"/>
                <w:szCs w:val="22"/>
              </w:rPr>
              <w:t>13,310,378,508</w:t>
            </w:r>
          </w:p>
        </w:tc>
      </w:tr>
    </w:tbl>
    <w:p w:rsidR="00921904" w:rsidRDefault="00921904">
      <w:pPr>
        <w:rPr>
          <w:rFonts w:eastAsia="Arial" w:cs="Arial"/>
          <w:sz w:val="22"/>
        </w:rPr>
      </w:pPr>
      <w:r w:rsidRPr="00F666C1">
        <w:rPr>
          <w:rFonts w:eastAsia="Arial" w:cs="Arial"/>
          <w:sz w:val="22"/>
        </w:rPr>
        <w:t>Fuente: Elaboración propia</w:t>
      </w:r>
    </w:p>
    <w:p w:rsidR="00921904" w:rsidRDefault="00921904">
      <w:pPr>
        <w:jc w:val="left"/>
        <w:rPr>
          <w:rFonts w:eastAsia="Arial" w:cs="Arial"/>
          <w:sz w:val="22"/>
        </w:rPr>
      </w:pPr>
      <w:r>
        <w:rPr>
          <w:rFonts w:eastAsia="Arial" w:cs="Arial"/>
          <w:sz w:val="22"/>
        </w:rPr>
        <w:br w:type="page"/>
      </w:r>
    </w:p>
    <w:p w:rsidR="00921904" w:rsidRPr="00921904" w:rsidRDefault="00921904" w:rsidP="00B60590">
      <w:pPr>
        <w:jc w:val="center"/>
        <w:rPr>
          <w:rFonts w:eastAsia="Arial" w:cs="Arial"/>
          <w:b/>
          <w:bCs/>
          <w:color w:val="000000"/>
        </w:rPr>
      </w:pPr>
      <w:r w:rsidRPr="00921904">
        <w:rPr>
          <w:rFonts w:eastAsia="Arial" w:cs="Arial"/>
          <w:b/>
          <w:bCs/>
          <w:color w:val="000000"/>
        </w:rPr>
        <w:lastRenderedPageBreak/>
        <w:t>18.3 ANEXO PRESUPUESTARIO TRANSVERSAL</w:t>
      </w:r>
    </w:p>
    <w:p w:rsidR="00921904" w:rsidRPr="00921904" w:rsidRDefault="00921904" w:rsidP="00B60590">
      <w:pPr>
        <w:jc w:val="center"/>
        <w:rPr>
          <w:rFonts w:eastAsia="Arial" w:cs="Arial"/>
          <w:b/>
          <w:bCs/>
          <w:color w:val="000000"/>
        </w:rPr>
      </w:pPr>
      <w:r w:rsidRPr="00921904">
        <w:rPr>
          <w:rFonts w:eastAsia="Arial" w:cs="Arial"/>
          <w:b/>
          <w:bCs/>
          <w:color w:val="000000"/>
        </w:rPr>
        <w:t xml:space="preserve"> DE INVERSIÓN PARA LOS JÓVENES</w:t>
      </w:r>
    </w:p>
    <w:p w:rsidR="00921904" w:rsidRPr="00921904" w:rsidRDefault="00921904" w:rsidP="00B60590">
      <w:pPr>
        <w:jc w:val="center"/>
        <w:rPr>
          <w:rFonts w:eastAsia="Arial" w:cs="Arial"/>
          <w:b/>
          <w:bCs/>
          <w:color w:val="000000"/>
        </w:rPr>
      </w:pPr>
    </w:p>
    <w:p w:rsidR="00921904" w:rsidRPr="00921904" w:rsidRDefault="00921904" w:rsidP="00B60590">
      <w:pPr>
        <w:jc w:val="center"/>
        <w:rPr>
          <w:rFonts w:eastAsia="Arial" w:cs="Arial"/>
          <w:b/>
          <w:color w:val="000000"/>
        </w:rPr>
      </w:pPr>
    </w:p>
    <w:p w:rsidR="00921904" w:rsidRPr="00921904" w:rsidRDefault="00921904" w:rsidP="00B60590">
      <w:pPr>
        <w:rPr>
          <w:rFonts w:eastAsia="Arial" w:cs="Arial"/>
          <w:color w:val="000000"/>
        </w:rPr>
      </w:pPr>
      <w:r w:rsidRPr="00921904">
        <w:rPr>
          <w:rFonts w:cs="Arial"/>
          <w:b/>
          <w:color w:val="000000"/>
        </w:rPr>
        <w:t>Metodología</w:t>
      </w:r>
      <w:r w:rsidRPr="00921904">
        <w:rPr>
          <w:rFonts w:eastAsia="Arial" w:cs="Arial"/>
          <w:color w:val="000000"/>
        </w:rPr>
        <w:t xml:space="preserve"> </w:t>
      </w:r>
    </w:p>
    <w:p w:rsidR="00921904" w:rsidRPr="00921904" w:rsidRDefault="00921904" w:rsidP="00B60590">
      <w:pPr>
        <w:rPr>
          <w:rFonts w:eastAsia="Arial" w:cs="Arial"/>
          <w:color w:val="000000"/>
          <w:w w:val="103"/>
        </w:rPr>
      </w:pPr>
    </w:p>
    <w:p w:rsidR="00921904" w:rsidRPr="00921904" w:rsidRDefault="00921904" w:rsidP="00B60590">
      <w:pPr>
        <w:rPr>
          <w:rFonts w:eastAsia="Arial" w:cs="Arial"/>
          <w:color w:val="000000"/>
        </w:rPr>
      </w:pPr>
      <w:r w:rsidRPr="00921904">
        <w:rPr>
          <w:rFonts w:eastAsia="Arial" w:cs="Arial"/>
          <w:color w:val="000000"/>
        </w:rPr>
        <w:t>Para la integración de este Anexo se realiza un análisis con base en las siguientes vertientes:</w:t>
      </w:r>
    </w:p>
    <w:p w:rsidR="00921904" w:rsidRPr="00921904" w:rsidRDefault="00921904" w:rsidP="00B60590">
      <w:pPr>
        <w:rPr>
          <w:rFonts w:eastAsia="Arial" w:cs="Arial"/>
          <w:color w:val="000000"/>
        </w:rPr>
      </w:pPr>
    </w:p>
    <w:p w:rsidR="00921904" w:rsidRPr="00921904" w:rsidRDefault="00921904" w:rsidP="00921904">
      <w:pPr>
        <w:pStyle w:val="Prrafodelista"/>
        <w:widowControl w:val="0"/>
        <w:numPr>
          <w:ilvl w:val="0"/>
          <w:numId w:val="13"/>
        </w:numPr>
        <w:spacing w:after="200" w:line="240" w:lineRule="auto"/>
        <w:rPr>
          <w:rFonts w:ascii="Arial" w:hAnsi="Arial" w:cs="Arial"/>
          <w:b/>
          <w:i/>
          <w:color w:val="000000"/>
        </w:rPr>
      </w:pPr>
      <w:r w:rsidRPr="00921904">
        <w:rPr>
          <w:rFonts w:ascii="Arial" w:hAnsi="Arial" w:cs="Arial"/>
          <w:b/>
          <w:i/>
          <w:color w:val="000000"/>
        </w:rPr>
        <w:t xml:space="preserve">Análisis de las Unidades Básicas de </w:t>
      </w:r>
      <w:proofErr w:type="spellStart"/>
      <w:r w:rsidRPr="00921904">
        <w:rPr>
          <w:rFonts w:ascii="Arial" w:hAnsi="Arial" w:cs="Arial"/>
          <w:b/>
          <w:i/>
          <w:color w:val="000000"/>
        </w:rPr>
        <w:t>Presupuestación</w:t>
      </w:r>
      <w:proofErr w:type="spellEnd"/>
      <w:r w:rsidRPr="00921904">
        <w:rPr>
          <w:rFonts w:ascii="Arial" w:hAnsi="Arial" w:cs="Arial"/>
          <w:b/>
          <w:i/>
          <w:color w:val="000000"/>
        </w:rPr>
        <w:t xml:space="preserve"> 2021</w:t>
      </w:r>
    </w:p>
    <w:p w:rsidR="00921904" w:rsidRPr="00921904" w:rsidRDefault="00921904" w:rsidP="00B60590">
      <w:pPr>
        <w:rPr>
          <w:rFonts w:eastAsia="Arial" w:cs="Arial"/>
          <w:color w:val="000000"/>
        </w:rPr>
      </w:pPr>
      <w:r w:rsidRPr="00921904">
        <w:rPr>
          <w:rFonts w:eastAsia="Arial" w:cs="Arial"/>
          <w:color w:val="000000"/>
        </w:rPr>
        <w:t xml:space="preserve">Se identifican por institución responsable las Unidades Básicas de </w:t>
      </w:r>
      <w:proofErr w:type="spellStart"/>
      <w:r w:rsidRPr="00921904">
        <w:rPr>
          <w:rFonts w:eastAsia="Arial" w:cs="Arial"/>
          <w:color w:val="000000"/>
        </w:rPr>
        <w:t>Presupuestación</w:t>
      </w:r>
      <w:proofErr w:type="spellEnd"/>
      <w:r w:rsidRPr="00921904">
        <w:rPr>
          <w:rFonts w:eastAsia="Arial" w:cs="Arial"/>
          <w:color w:val="000000"/>
        </w:rPr>
        <w:t xml:space="preserve"> (UBP), las cuales son el instrumento de programación de corto plazo en el que se establece para un año fiscal los objetivos, las metas, los entregables y el presupuesto destinado a la producción de bienes, servicios o ayudas, así como al desarrollo de actividades institucionales y pago de los servicios personales invertidos en la atención de la población juvenil. </w:t>
      </w:r>
    </w:p>
    <w:p w:rsidR="00921904" w:rsidRPr="00921904" w:rsidRDefault="00921904" w:rsidP="00B60590">
      <w:pPr>
        <w:rPr>
          <w:rFonts w:eastAsia="Arial" w:cs="Arial"/>
          <w:color w:val="000000"/>
        </w:rPr>
      </w:pPr>
    </w:p>
    <w:p w:rsidR="00921904" w:rsidRPr="00921904" w:rsidRDefault="00921904" w:rsidP="00B60590">
      <w:pPr>
        <w:pStyle w:val="Prrafodelista"/>
        <w:spacing w:after="0" w:line="240" w:lineRule="auto"/>
        <w:ind w:left="0"/>
        <w:rPr>
          <w:rFonts w:ascii="Arial" w:eastAsia="Arial" w:hAnsi="Arial" w:cs="Arial"/>
          <w:color w:val="000000"/>
        </w:rPr>
      </w:pPr>
      <w:r w:rsidRPr="00921904">
        <w:rPr>
          <w:rFonts w:ascii="Arial" w:eastAsia="Arial" w:hAnsi="Arial" w:cs="Arial"/>
          <w:color w:val="000000"/>
        </w:rPr>
        <w:t>En el análisis no se consideran las UBP de gastos generales de las oficinas tales como suministro de servicios básicos, arrendamientos, entre otros, al no tener contribución directa en la población objetivo del anexo.</w:t>
      </w:r>
    </w:p>
    <w:p w:rsidR="00921904" w:rsidRPr="00921904" w:rsidRDefault="00921904" w:rsidP="00B60590">
      <w:pPr>
        <w:pStyle w:val="Prrafodelista"/>
        <w:spacing w:after="0" w:line="240" w:lineRule="auto"/>
        <w:ind w:left="0"/>
        <w:rPr>
          <w:rFonts w:ascii="Arial" w:eastAsia="Arial" w:hAnsi="Arial" w:cs="Arial"/>
          <w:color w:val="000000"/>
        </w:rPr>
      </w:pPr>
    </w:p>
    <w:p w:rsidR="00921904" w:rsidRPr="00921904" w:rsidRDefault="00921904" w:rsidP="00B60590">
      <w:pPr>
        <w:rPr>
          <w:rFonts w:eastAsia="Arial" w:cs="Arial"/>
          <w:color w:val="000000"/>
        </w:rPr>
      </w:pPr>
      <w:r w:rsidRPr="00921904">
        <w:rPr>
          <w:rFonts w:eastAsia="Arial" w:cs="Arial"/>
          <w:color w:val="000000"/>
        </w:rPr>
        <w:t xml:space="preserve">Identificadas las UBP que cuentan con inversión en jóvenes, se realiza el análisis y clasificación de acuerdo a las temáticas que integran los derechos de los jóvenes y la especificidad de la inversión. </w:t>
      </w:r>
    </w:p>
    <w:p w:rsidR="00921904" w:rsidRPr="00921904" w:rsidRDefault="00921904" w:rsidP="00B60590">
      <w:pPr>
        <w:rPr>
          <w:rFonts w:eastAsia="Arial" w:cs="Arial"/>
          <w:color w:val="000000"/>
        </w:rPr>
      </w:pPr>
      <w:r w:rsidRPr="00921904">
        <w:rPr>
          <w:rFonts w:eastAsia="Arial" w:cs="Arial"/>
          <w:color w:val="000000"/>
        </w:rPr>
        <w:lastRenderedPageBreak/>
        <w:t xml:space="preserve"> </w:t>
      </w:r>
    </w:p>
    <w:p w:rsidR="00921904" w:rsidRPr="00921904" w:rsidRDefault="00921904" w:rsidP="00921904">
      <w:pPr>
        <w:pStyle w:val="Prrafodelista"/>
        <w:widowControl w:val="0"/>
        <w:numPr>
          <w:ilvl w:val="0"/>
          <w:numId w:val="13"/>
        </w:numPr>
        <w:spacing w:after="200" w:line="240" w:lineRule="auto"/>
        <w:rPr>
          <w:rFonts w:ascii="Arial" w:hAnsi="Arial" w:cs="Arial"/>
          <w:b/>
          <w:i/>
          <w:color w:val="000000"/>
        </w:rPr>
      </w:pPr>
      <w:r w:rsidRPr="00921904">
        <w:rPr>
          <w:rFonts w:ascii="Arial" w:hAnsi="Arial" w:cs="Arial"/>
          <w:b/>
          <w:i/>
          <w:color w:val="000000"/>
        </w:rPr>
        <w:t>Análisis basado en los derechos que reconoce la Convención Iberoamericana de los Derechos de los Jóvenes</w:t>
      </w:r>
      <w:r w:rsidRPr="00921904">
        <w:rPr>
          <w:rStyle w:val="Refdenotaalpie"/>
          <w:rFonts w:ascii="Arial" w:hAnsi="Arial" w:cs="Arial"/>
          <w:color w:val="000000"/>
          <w:spacing w:val="2"/>
        </w:rPr>
        <w:footnoteReference w:id="17"/>
      </w:r>
      <w:r w:rsidRPr="00921904">
        <w:rPr>
          <w:rFonts w:ascii="Arial" w:hAnsi="Arial" w:cs="Arial"/>
          <w:b/>
          <w:i/>
          <w:color w:val="000000"/>
        </w:rPr>
        <w:t xml:space="preserve">. </w:t>
      </w:r>
    </w:p>
    <w:p w:rsidR="00921904" w:rsidRPr="00921904" w:rsidRDefault="00921904" w:rsidP="00B60590">
      <w:pPr>
        <w:rPr>
          <w:rFonts w:eastAsia="Arial" w:cs="Arial"/>
          <w:color w:val="000000"/>
        </w:rPr>
      </w:pPr>
      <w:r w:rsidRPr="00921904">
        <w:rPr>
          <w:rFonts w:eastAsia="Arial" w:cs="Arial"/>
          <w:color w:val="000000"/>
        </w:rPr>
        <w:t>Para e</w:t>
      </w:r>
      <w:r w:rsidRPr="00921904">
        <w:rPr>
          <w:rFonts w:eastAsia="Arial" w:cs="Arial"/>
          <w:color w:val="000000"/>
          <w:spacing w:val="-1"/>
        </w:rPr>
        <w:t>s</w:t>
      </w:r>
      <w:r w:rsidRPr="00921904">
        <w:rPr>
          <w:rFonts w:eastAsia="Arial" w:cs="Arial"/>
          <w:color w:val="000000"/>
          <w:spacing w:val="1"/>
        </w:rPr>
        <w:t>t</w:t>
      </w:r>
      <w:r w:rsidRPr="00921904">
        <w:rPr>
          <w:rFonts w:eastAsia="Arial" w:cs="Arial"/>
          <w:color w:val="000000"/>
        </w:rPr>
        <w:t xml:space="preserve">e Anexo </w:t>
      </w:r>
      <w:r w:rsidRPr="00921904">
        <w:rPr>
          <w:rFonts w:eastAsia="Arial" w:cs="Arial"/>
          <w:color w:val="000000"/>
          <w:w w:val="103"/>
        </w:rPr>
        <w:t xml:space="preserve">se </w:t>
      </w:r>
      <w:r w:rsidRPr="00921904">
        <w:rPr>
          <w:rFonts w:eastAsia="Arial" w:cs="Arial"/>
          <w:color w:val="000000"/>
        </w:rPr>
        <w:t>contem</w:t>
      </w:r>
      <w:r w:rsidRPr="00921904">
        <w:rPr>
          <w:rFonts w:eastAsia="Arial" w:cs="Arial"/>
          <w:color w:val="000000"/>
          <w:spacing w:val="1"/>
        </w:rPr>
        <w:t>p</w:t>
      </w:r>
      <w:r w:rsidRPr="00921904">
        <w:rPr>
          <w:rFonts w:eastAsia="Arial" w:cs="Arial"/>
          <w:color w:val="000000"/>
          <w:spacing w:val="-2"/>
        </w:rPr>
        <w:t>l</w:t>
      </w:r>
      <w:r w:rsidRPr="00921904">
        <w:rPr>
          <w:rFonts w:eastAsia="Arial" w:cs="Arial"/>
          <w:color w:val="000000"/>
        </w:rPr>
        <w:t>a</w:t>
      </w:r>
      <w:r w:rsidRPr="00921904">
        <w:rPr>
          <w:rFonts w:eastAsia="Arial" w:cs="Arial"/>
          <w:color w:val="000000"/>
          <w:spacing w:val="39"/>
        </w:rPr>
        <w:t xml:space="preserve"> </w:t>
      </w:r>
      <w:r w:rsidRPr="00921904">
        <w:rPr>
          <w:rFonts w:eastAsia="Arial" w:cs="Arial"/>
          <w:color w:val="000000"/>
        </w:rPr>
        <w:t>l</w:t>
      </w:r>
      <w:r w:rsidRPr="00921904">
        <w:rPr>
          <w:rFonts w:eastAsia="Arial" w:cs="Arial"/>
          <w:color w:val="000000"/>
          <w:spacing w:val="-1"/>
        </w:rPr>
        <w:t>a</w:t>
      </w:r>
      <w:r w:rsidRPr="00921904">
        <w:rPr>
          <w:rFonts w:eastAsia="Arial" w:cs="Arial"/>
          <w:color w:val="000000"/>
        </w:rPr>
        <w:t>s</w:t>
      </w:r>
      <w:r w:rsidRPr="00921904">
        <w:rPr>
          <w:rFonts w:eastAsia="Arial" w:cs="Arial"/>
          <w:color w:val="000000"/>
          <w:spacing w:val="19"/>
        </w:rPr>
        <w:t xml:space="preserve"> </w:t>
      </w:r>
      <w:r w:rsidRPr="00921904">
        <w:rPr>
          <w:rFonts w:eastAsia="Arial" w:cs="Arial"/>
          <w:color w:val="000000"/>
        </w:rPr>
        <w:t>pri</w:t>
      </w:r>
      <w:r w:rsidRPr="00921904">
        <w:rPr>
          <w:rFonts w:eastAsia="Arial" w:cs="Arial"/>
          <w:color w:val="000000"/>
          <w:spacing w:val="1"/>
        </w:rPr>
        <w:t>n</w:t>
      </w:r>
      <w:r w:rsidRPr="00921904">
        <w:rPr>
          <w:rFonts w:eastAsia="Arial" w:cs="Arial"/>
          <w:color w:val="000000"/>
        </w:rPr>
        <w:t>ci</w:t>
      </w:r>
      <w:r w:rsidRPr="00921904">
        <w:rPr>
          <w:rFonts w:eastAsia="Arial" w:cs="Arial"/>
          <w:color w:val="000000"/>
          <w:spacing w:val="1"/>
        </w:rPr>
        <w:t>p</w:t>
      </w:r>
      <w:r w:rsidRPr="00921904">
        <w:rPr>
          <w:rFonts w:eastAsia="Arial" w:cs="Arial"/>
          <w:color w:val="000000"/>
        </w:rPr>
        <w:t>a</w:t>
      </w:r>
      <w:r w:rsidRPr="00921904">
        <w:rPr>
          <w:rFonts w:eastAsia="Arial" w:cs="Arial"/>
          <w:color w:val="000000"/>
          <w:spacing w:val="-2"/>
        </w:rPr>
        <w:t>l</w:t>
      </w:r>
      <w:r w:rsidRPr="00921904">
        <w:rPr>
          <w:rFonts w:eastAsia="Arial" w:cs="Arial"/>
          <w:color w:val="000000"/>
        </w:rPr>
        <w:t xml:space="preserve">es </w:t>
      </w:r>
      <w:r w:rsidRPr="00921904">
        <w:rPr>
          <w:rFonts w:eastAsia="Arial" w:cs="Arial"/>
          <w:color w:val="000000"/>
          <w:spacing w:val="-1"/>
        </w:rPr>
        <w:t>c</w:t>
      </w:r>
      <w:r w:rsidRPr="00921904">
        <w:rPr>
          <w:rFonts w:eastAsia="Arial" w:cs="Arial"/>
          <w:color w:val="000000"/>
        </w:rPr>
        <w:t>ate</w:t>
      </w:r>
      <w:r w:rsidRPr="00921904">
        <w:rPr>
          <w:rFonts w:eastAsia="Arial" w:cs="Arial"/>
          <w:color w:val="000000"/>
          <w:spacing w:val="1"/>
        </w:rPr>
        <w:t>g</w:t>
      </w:r>
      <w:r w:rsidRPr="00921904">
        <w:rPr>
          <w:rFonts w:eastAsia="Arial" w:cs="Arial"/>
          <w:color w:val="000000"/>
        </w:rPr>
        <w:t>orías en</w:t>
      </w:r>
      <w:r w:rsidRPr="00921904">
        <w:rPr>
          <w:rFonts w:eastAsia="Arial" w:cs="Arial"/>
          <w:color w:val="000000"/>
          <w:spacing w:val="17"/>
        </w:rPr>
        <w:t xml:space="preserve"> </w:t>
      </w:r>
      <w:r w:rsidRPr="00921904">
        <w:rPr>
          <w:rFonts w:eastAsia="Arial" w:cs="Arial"/>
          <w:color w:val="000000"/>
        </w:rPr>
        <w:t>i</w:t>
      </w:r>
      <w:r w:rsidRPr="00921904">
        <w:rPr>
          <w:rFonts w:eastAsia="Arial" w:cs="Arial"/>
          <w:color w:val="000000"/>
          <w:spacing w:val="1"/>
        </w:rPr>
        <w:t>n</w:t>
      </w:r>
      <w:r w:rsidRPr="00921904">
        <w:rPr>
          <w:rFonts w:eastAsia="Arial" w:cs="Arial"/>
          <w:color w:val="000000"/>
          <w:spacing w:val="-1"/>
        </w:rPr>
        <w:t>v</w:t>
      </w:r>
      <w:r w:rsidRPr="00921904">
        <w:rPr>
          <w:rFonts w:eastAsia="Arial" w:cs="Arial"/>
          <w:color w:val="000000"/>
        </w:rPr>
        <w:t>ers</w:t>
      </w:r>
      <w:r w:rsidRPr="00921904">
        <w:rPr>
          <w:rFonts w:eastAsia="Arial" w:cs="Arial"/>
          <w:color w:val="000000"/>
          <w:spacing w:val="-2"/>
        </w:rPr>
        <w:t>i</w:t>
      </w:r>
      <w:r w:rsidRPr="00921904">
        <w:rPr>
          <w:rFonts w:eastAsia="Arial" w:cs="Arial"/>
          <w:color w:val="000000"/>
        </w:rPr>
        <w:t>ón</w:t>
      </w:r>
      <w:r w:rsidRPr="00921904">
        <w:rPr>
          <w:rFonts w:eastAsia="Arial" w:cs="Arial"/>
          <w:color w:val="000000"/>
          <w:spacing w:val="35"/>
        </w:rPr>
        <w:t xml:space="preserve"> </w:t>
      </w:r>
      <w:r w:rsidRPr="00921904">
        <w:rPr>
          <w:rFonts w:eastAsia="Arial" w:cs="Arial"/>
          <w:color w:val="000000"/>
        </w:rPr>
        <w:t>social,</w:t>
      </w:r>
      <w:r w:rsidRPr="00921904">
        <w:rPr>
          <w:rFonts w:eastAsia="Arial" w:cs="Arial"/>
          <w:color w:val="000000"/>
          <w:spacing w:val="28"/>
        </w:rPr>
        <w:t xml:space="preserve"> </w:t>
      </w:r>
      <w:r w:rsidRPr="00921904">
        <w:rPr>
          <w:rFonts w:eastAsia="Arial" w:cs="Arial"/>
          <w:color w:val="000000"/>
          <w:spacing w:val="-1"/>
        </w:rPr>
        <w:t>c</w:t>
      </w:r>
      <w:r w:rsidRPr="00921904">
        <w:rPr>
          <w:rFonts w:eastAsia="Arial" w:cs="Arial"/>
          <w:color w:val="000000"/>
        </w:rPr>
        <w:t>on las c</w:t>
      </w:r>
      <w:r w:rsidRPr="00921904">
        <w:rPr>
          <w:rFonts w:eastAsia="Arial" w:cs="Arial"/>
          <w:color w:val="000000"/>
          <w:spacing w:val="-1"/>
        </w:rPr>
        <w:t>u</w:t>
      </w:r>
      <w:r w:rsidRPr="00921904">
        <w:rPr>
          <w:rFonts w:eastAsia="Arial" w:cs="Arial"/>
          <w:color w:val="000000"/>
          <w:spacing w:val="1"/>
        </w:rPr>
        <w:t>a</w:t>
      </w:r>
      <w:r w:rsidRPr="00921904">
        <w:rPr>
          <w:rFonts w:eastAsia="Arial" w:cs="Arial"/>
          <w:color w:val="000000"/>
        </w:rPr>
        <w:t>les</w:t>
      </w:r>
      <w:r w:rsidRPr="00921904">
        <w:rPr>
          <w:rFonts w:eastAsia="Arial" w:cs="Arial"/>
          <w:color w:val="000000"/>
          <w:spacing w:val="27"/>
        </w:rPr>
        <w:t xml:space="preserve"> </w:t>
      </w:r>
      <w:r w:rsidRPr="00921904">
        <w:rPr>
          <w:rFonts w:eastAsia="Arial" w:cs="Arial"/>
          <w:color w:val="000000"/>
          <w:w w:val="103"/>
        </w:rPr>
        <w:t xml:space="preserve">se </w:t>
      </w:r>
      <w:r w:rsidRPr="00921904">
        <w:rPr>
          <w:rFonts w:eastAsia="Arial" w:cs="Arial"/>
          <w:color w:val="000000"/>
        </w:rPr>
        <w:t>pr</w:t>
      </w:r>
      <w:r w:rsidRPr="00921904">
        <w:rPr>
          <w:rFonts w:eastAsia="Arial" w:cs="Arial"/>
          <w:color w:val="000000"/>
          <w:spacing w:val="-1"/>
        </w:rPr>
        <w:t>e</w:t>
      </w:r>
      <w:r w:rsidRPr="00921904">
        <w:rPr>
          <w:rFonts w:eastAsia="Arial" w:cs="Arial"/>
          <w:color w:val="000000"/>
        </w:rPr>
        <w:t>tende me</w:t>
      </w:r>
      <w:r w:rsidRPr="00921904">
        <w:rPr>
          <w:rFonts w:eastAsia="Arial" w:cs="Arial"/>
          <w:color w:val="000000"/>
          <w:spacing w:val="-2"/>
        </w:rPr>
        <w:t>j</w:t>
      </w:r>
      <w:r w:rsidRPr="00921904">
        <w:rPr>
          <w:rFonts w:eastAsia="Arial" w:cs="Arial"/>
          <w:color w:val="000000"/>
        </w:rPr>
        <w:t>orar</w:t>
      </w:r>
      <w:r w:rsidRPr="00921904">
        <w:rPr>
          <w:rFonts w:eastAsia="Arial" w:cs="Arial"/>
          <w:color w:val="000000"/>
          <w:spacing w:val="34"/>
        </w:rPr>
        <w:t xml:space="preserve"> </w:t>
      </w:r>
      <w:r w:rsidRPr="00921904">
        <w:rPr>
          <w:rFonts w:eastAsia="Arial" w:cs="Arial"/>
          <w:color w:val="000000"/>
          <w:spacing w:val="-2"/>
        </w:rPr>
        <w:t>l</w:t>
      </w:r>
      <w:r w:rsidRPr="00921904">
        <w:rPr>
          <w:rFonts w:eastAsia="Arial" w:cs="Arial"/>
          <w:color w:val="000000"/>
        </w:rPr>
        <w:t>a cal</w:t>
      </w:r>
      <w:r w:rsidRPr="00921904">
        <w:rPr>
          <w:rFonts w:eastAsia="Arial" w:cs="Arial"/>
          <w:color w:val="000000"/>
          <w:spacing w:val="-2"/>
        </w:rPr>
        <w:t>i</w:t>
      </w:r>
      <w:r w:rsidRPr="00921904">
        <w:rPr>
          <w:rFonts w:eastAsia="Arial" w:cs="Arial"/>
          <w:color w:val="000000"/>
        </w:rPr>
        <w:t>dad de v</w:t>
      </w:r>
      <w:r w:rsidRPr="00921904">
        <w:rPr>
          <w:rFonts w:eastAsia="Arial" w:cs="Arial"/>
          <w:color w:val="000000"/>
          <w:spacing w:val="-2"/>
        </w:rPr>
        <w:t>i</w:t>
      </w:r>
      <w:r w:rsidRPr="00921904">
        <w:rPr>
          <w:rFonts w:eastAsia="Arial" w:cs="Arial"/>
          <w:color w:val="000000"/>
        </w:rPr>
        <w:t>da de l</w:t>
      </w:r>
      <w:r w:rsidRPr="00921904">
        <w:rPr>
          <w:rFonts w:eastAsia="Arial" w:cs="Arial"/>
          <w:color w:val="000000"/>
          <w:spacing w:val="1"/>
        </w:rPr>
        <w:t>o</w:t>
      </w:r>
      <w:r w:rsidRPr="00921904">
        <w:rPr>
          <w:rFonts w:eastAsia="Arial" w:cs="Arial"/>
          <w:color w:val="000000"/>
        </w:rPr>
        <w:t xml:space="preserve">s </w:t>
      </w:r>
      <w:r w:rsidRPr="00921904">
        <w:rPr>
          <w:rFonts w:eastAsia="Arial" w:cs="Arial"/>
          <w:color w:val="000000"/>
          <w:spacing w:val="-2"/>
        </w:rPr>
        <w:t>j</w:t>
      </w:r>
      <w:r w:rsidRPr="00921904">
        <w:rPr>
          <w:rFonts w:eastAsia="Arial" w:cs="Arial"/>
          <w:color w:val="000000"/>
          <w:spacing w:val="1"/>
        </w:rPr>
        <w:t>ó</w:t>
      </w:r>
      <w:r w:rsidRPr="00921904">
        <w:rPr>
          <w:rFonts w:eastAsia="Arial" w:cs="Arial"/>
          <w:color w:val="000000"/>
          <w:spacing w:val="-1"/>
        </w:rPr>
        <w:t>v</w:t>
      </w:r>
      <w:r w:rsidRPr="00921904">
        <w:rPr>
          <w:rFonts w:eastAsia="Arial" w:cs="Arial"/>
          <w:color w:val="000000"/>
        </w:rPr>
        <w:t>e</w:t>
      </w:r>
      <w:r w:rsidRPr="00921904">
        <w:rPr>
          <w:rFonts w:eastAsia="Arial" w:cs="Arial"/>
          <w:color w:val="000000"/>
          <w:spacing w:val="1"/>
        </w:rPr>
        <w:t>n</w:t>
      </w:r>
      <w:r w:rsidRPr="00921904">
        <w:rPr>
          <w:rFonts w:eastAsia="Arial" w:cs="Arial"/>
          <w:color w:val="000000"/>
        </w:rPr>
        <w:t>e</w:t>
      </w:r>
      <w:r w:rsidRPr="00921904">
        <w:rPr>
          <w:rFonts w:eastAsia="Arial" w:cs="Arial"/>
          <w:color w:val="000000"/>
          <w:spacing w:val="-1"/>
        </w:rPr>
        <w:t>s</w:t>
      </w:r>
      <w:r w:rsidRPr="00921904">
        <w:rPr>
          <w:rFonts w:eastAsia="Arial" w:cs="Arial"/>
          <w:color w:val="000000"/>
        </w:rPr>
        <w:t xml:space="preserve">. </w:t>
      </w:r>
    </w:p>
    <w:p w:rsidR="00921904" w:rsidRPr="00921904" w:rsidRDefault="00921904" w:rsidP="00B60590">
      <w:pPr>
        <w:rPr>
          <w:rFonts w:eastAsia="Arial" w:cs="Arial"/>
          <w:b/>
          <w:bCs/>
          <w:color w:val="000000"/>
          <w:w w:val="103"/>
        </w:rPr>
      </w:pPr>
    </w:p>
    <w:p w:rsidR="00921904" w:rsidRPr="00921904" w:rsidRDefault="00921904" w:rsidP="00B60590">
      <w:pPr>
        <w:jc w:val="center"/>
        <w:rPr>
          <w:rFonts w:eastAsia="Arial" w:cs="Arial"/>
          <w:b/>
          <w:bCs/>
          <w:color w:val="000000"/>
          <w:w w:val="103"/>
        </w:rPr>
      </w:pPr>
      <w:r w:rsidRPr="00921904">
        <w:rPr>
          <w:rFonts w:eastAsia="Arial" w:cs="Arial"/>
          <w:b/>
          <w:bCs/>
          <w:color w:val="000000"/>
          <w:w w:val="103"/>
        </w:rPr>
        <w:t>Tabla 1. Derechos de los Jóvenes</w:t>
      </w:r>
    </w:p>
    <w:p w:rsidR="00921904" w:rsidRPr="00921904" w:rsidRDefault="00921904" w:rsidP="00B60590">
      <w:pPr>
        <w:jc w:val="center"/>
        <w:rPr>
          <w:rFonts w:eastAsia="Arial" w:cs="Arial"/>
          <w:b/>
          <w:bCs/>
          <w:color w:val="000000"/>
          <w:w w:val="103"/>
        </w:rPr>
      </w:pPr>
    </w:p>
    <w:tbl>
      <w:tblPr>
        <w:tblW w:w="8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0"/>
        <w:gridCol w:w="6568"/>
      </w:tblGrid>
      <w:tr w:rsidR="00921904" w:rsidRPr="00E97CB0" w:rsidTr="00921904">
        <w:trPr>
          <w:trHeight w:val="281"/>
          <w:tblHeader/>
          <w:jc w:val="center"/>
        </w:trPr>
        <w:tc>
          <w:tcPr>
            <w:tcW w:w="1590" w:type="dxa"/>
            <w:shd w:val="clear" w:color="auto" w:fill="auto"/>
          </w:tcPr>
          <w:p w:rsidR="00921904" w:rsidRPr="00921904" w:rsidRDefault="00921904" w:rsidP="00921904">
            <w:pPr>
              <w:jc w:val="center"/>
              <w:rPr>
                <w:rFonts w:cs="Arial"/>
                <w:b/>
                <w:bCs/>
                <w:color w:val="000000"/>
                <w:lang w:eastAsia="es-MX"/>
              </w:rPr>
            </w:pPr>
            <w:r w:rsidRPr="00921904">
              <w:rPr>
                <w:rFonts w:cs="Arial"/>
                <w:b/>
                <w:bCs/>
                <w:color w:val="000000"/>
                <w:lang w:eastAsia="es-MX"/>
              </w:rPr>
              <w:t>Temática</w:t>
            </w:r>
          </w:p>
        </w:tc>
        <w:tc>
          <w:tcPr>
            <w:tcW w:w="6568" w:type="dxa"/>
            <w:shd w:val="clear" w:color="auto" w:fill="auto"/>
          </w:tcPr>
          <w:p w:rsidR="00921904" w:rsidRPr="00921904" w:rsidRDefault="00921904" w:rsidP="00921904">
            <w:pPr>
              <w:jc w:val="center"/>
              <w:rPr>
                <w:rFonts w:cs="Arial"/>
                <w:b/>
                <w:bCs/>
                <w:color w:val="000000"/>
                <w:lang w:eastAsia="es-MX"/>
              </w:rPr>
            </w:pPr>
            <w:r w:rsidRPr="00921904">
              <w:rPr>
                <w:rFonts w:cs="Arial"/>
                <w:b/>
                <w:bCs/>
                <w:color w:val="000000"/>
                <w:lang w:eastAsia="es-MX"/>
              </w:rPr>
              <w:t>Definición</w:t>
            </w:r>
          </w:p>
        </w:tc>
      </w:tr>
      <w:tr w:rsidR="00921904" w:rsidRPr="00E97CB0" w:rsidTr="00921904">
        <w:trPr>
          <w:trHeight w:val="1046"/>
          <w:jc w:val="center"/>
        </w:trPr>
        <w:tc>
          <w:tcPr>
            <w:tcW w:w="1590" w:type="dxa"/>
            <w:shd w:val="clear" w:color="auto" w:fill="auto"/>
            <w:vAlign w:val="center"/>
            <w:hideMark/>
          </w:tcPr>
          <w:p w:rsidR="00921904" w:rsidRPr="00921904" w:rsidRDefault="00921904" w:rsidP="00921904">
            <w:pPr>
              <w:jc w:val="center"/>
              <w:rPr>
                <w:rFonts w:cs="Arial"/>
                <w:b/>
                <w:bCs/>
                <w:color w:val="000000"/>
                <w:lang w:eastAsia="es-MX"/>
              </w:rPr>
            </w:pPr>
            <w:r w:rsidRPr="00921904">
              <w:rPr>
                <w:rFonts w:cs="Arial"/>
                <w:b/>
                <w:bCs/>
                <w:color w:val="000000"/>
                <w:lang w:eastAsia="es-MX"/>
              </w:rPr>
              <w:t>Educación</w:t>
            </w:r>
          </w:p>
        </w:tc>
        <w:tc>
          <w:tcPr>
            <w:tcW w:w="6568" w:type="dxa"/>
            <w:shd w:val="clear" w:color="auto" w:fill="auto"/>
            <w:hideMark/>
          </w:tcPr>
          <w:p w:rsidR="00921904" w:rsidRPr="00921904" w:rsidRDefault="00921904" w:rsidP="00B60590">
            <w:pPr>
              <w:rPr>
                <w:rFonts w:cs="Arial"/>
                <w:color w:val="000000"/>
                <w:lang w:eastAsia="es-MX"/>
              </w:rPr>
            </w:pPr>
            <w:r w:rsidRPr="00921904">
              <w:rPr>
                <w:rFonts w:cs="Arial"/>
                <w:color w:val="000000"/>
                <w:lang w:eastAsia="es-MX"/>
              </w:rPr>
              <w:t>Se refiere a las acciones que van encaminadas a una formación académica de calidad. Es un tema estratégico para el Estado, fundamental para el pleno desarrollo de los jóvenes en el cual adquieren habilidades, conocimientos y herramientas para promover su autonomía y participación en la sociedad.</w:t>
            </w:r>
          </w:p>
          <w:p w:rsidR="00921904" w:rsidRPr="00921904" w:rsidRDefault="00921904" w:rsidP="00B60590">
            <w:pPr>
              <w:rPr>
                <w:rFonts w:cs="Arial"/>
                <w:color w:val="000000"/>
                <w:lang w:eastAsia="es-MX"/>
              </w:rPr>
            </w:pPr>
          </w:p>
        </w:tc>
      </w:tr>
      <w:tr w:rsidR="00921904" w:rsidRPr="00E97CB0" w:rsidTr="00921904">
        <w:trPr>
          <w:trHeight w:val="890"/>
          <w:jc w:val="center"/>
        </w:trPr>
        <w:tc>
          <w:tcPr>
            <w:tcW w:w="1590" w:type="dxa"/>
            <w:shd w:val="clear" w:color="auto" w:fill="auto"/>
            <w:vAlign w:val="center"/>
            <w:hideMark/>
          </w:tcPr>
          <w:p w:rsidR="00921904" w:rsidRPr="00921904" w:rsidRDefault="00921904" w:rsidP="00921904">
            <w:pPr>
              <w:jc w:val="center"/>
              <w:rPr>
                <w:rFonts w:cs="Arial"/>
                <w:b/>
                <w:bCs/>
                <w:color w:val="000000"/>
                <w:lang w:eastAsia="es-MX"/>
              </w:rPr>
            </w:pPr>
            <w:r w:rsidRPr="00921904">
              <w:rPr>
                <w:rFonts w:cs="Arial"/>
                <w:b/>
                <w:bCs/>
                <w:color w:val="000000"/>
                <w:lang w:eastAsia="es-MX"/>
              </w:rPr>
              <w:t>Deporte, recreación y cultura</w:t>
            </w:r>
          </w:p>
        </w:tc>
        <w:tc>
          <w:tcPr>
            <w:tcW w:w="6568" w:type="dxa"/>
            <w:shd w:val="clear" w:color="auto" w:fill="auto"/>
            <w:hideMark/>
          </w:tcPr>
          <w:p w:rsidR="00921904" w:rsidRPr="00921904" w:rsidRDefault="00921904" w:rsidP="00B60590">
            <w:pPr>
              <w:rPr>
                <w:rFonts w:cs="Arial"/>
                <w:color w:val="000000"/>
                <w:lang w:eastAsia="es-MX"/>
              </w:rPr>
            </w:pPr>
            <w:r w:rsidRPr="00921904">
              <w:rPr>
                <w:rFonts w:cs="Arial"/>
                <w:color w:val="000000"/>
                <w:lang w:eastAsia="es-MX"/>
              </w:rPr>
              <w:t>Se refiere a acciones que incentivan a los jóvenes a la participación en actividades de esta categoría como fuente de recreación disminuyendo las conductas de riesgo.</w:t>
            </w:r>
          </w:p>
          <w:p w:rsidR="00921904" w:rsidRPr="00921904" w:rsidRDefault="00921904" w:rsidP="00B60590">
            <w:pPr>
              <w:rPr>
                <w:rFonts w:cs="Arial"/>
                <w:color w:val="000000"/>
                <w:lang w:eastAsia="es-MX"/>
              </w:rPr>
            </w:pPr>
          </w:p>
        </w:tc>
      </w:tr>
      <w:tr w:rsidR="00921904" w:rsidRPr="00E97CB0" w:rsidTr="00921904">
        <w:trPr>
          <w:trHeight w:val="1188"/>
          <w:jc w:val="center"/>
        </w:trPr>
        <w:tc>
          <w:tcPr>
            <w:tcW w:w="1590" w:type="dxa"/>
            <w:shd w:val="clear" w:color="auto" w:fill="auto"/>
            <w:vAlign w:val="center"/>
            <w:hideMark/>
          </w:tcPr>
          <w:p w:rsidR="00921904" w:rsidRPr="00921904" w:rsidRDefault="00921904" w:rsidP="00921904">
            <w:pPr>
              <w:jc w:val="center"/>
              <w:rPr>
                <w:rFonts w:cs="Arial"/>
                <w:b/>
                <w:bCs/>
                <w:color w:val="000000"/>
                <w:lang w:eastAsia="es-MX"/>
              </w:rPr>
            </w:pPr>
            <w:r w:rsidRPr="00921904">
              <w:rPr>
                <w:rFonts w:cs="Arial"/>
                <w:b/>
                <w:bCs/>
                <w:color w:val="000000"/>
                <w:lang w:eastAsia="es-MX"/>
              </w:rPr>
              <w:lastRenderedPageBreak/>
              <w:t>Salud</w:t>
            </w:r>
          </w:p>
        </w:tc>
        <w:tc>
          <w:tcPr>
            <w:tcW w:w="6568" w:type="dxa"/>
            <w:shd w:val="clear" w:color="auto" w:fill="auto"/>
            <w:hideMark/>
          </w:tcPr>
          <w:p w:rsidR="00921904" w:rsidRPr="00921904" w:rsidRDefault="00921904" w:rsidP="00B60590">
            <w:pPr>
              <w:rPr>
                <w:rFonts w:cs="Arial"/>
                <w:color w:val="000000"/>
                <w:lang w:eastAsia="es-MX"/>
              </w:rPr>
            </w:pPr>
            <w:r w:rsidRPr="00921904">
              <w:rPr>
                <w:rFonts w:cs="Arial"/>
                <w:color w:val="000000"/>
                <w:lang w:eastAsia="es-MX"/>
              </w:rPr>
              <w:t>De acuerdo con la Organización Mundial de la Salud</w:t>
            </w:r>
            <w:r w:rsidRPr="00921904">
              <w:rPr>
                <w:rStyle w:val="Refdenotaalpie"/>
                <w:rFonts w:cs="Arial"/>
                <w:color w:val="000000"/>
              </w:rPr>
              <w:footnoteReference w:id="18"/>
            </w:r>
            <w:r w:rsidRPr="00921904">
              <w:rPr>
                <w:rFonts w:cs="Arial"/>
                <w:color w:val="000000"/>
                <w:lang w:eastAsia="es-MX"/>
              </w:rPr>
              <w:t xml:space="preserve"> es un estado completo de bienestar físico, mental y social. </w:t>
            </w:r>
          </w:p>
          <w:p w:rsidR="00921904" w:rsidRPr="00921904" w:rsidRDefault="00921904" w:rsidP="00B60590">
            <w:pPr>
              <w:rPr>
                <w:rFonts w:cs="Arial"/>
                <w:color w:val="000000"/>
                <w:lang w:eastAsia="es-MX"/>
              </w:rPr>
            </w:pPr>
            <w:r w:rsidRPr="00921904">
              <w:rPr>
                <w:rFonts w:cs="Arial"/>
                <w:color w:val="000000"/>
                <w:lang w:eastAsia="es-MX"/>
              </w:rPr>
              <w:t>Se consideran programas con inversión en prevención y atención en adicciones, salud sexual y reproductiva para jóvenes.</w:t>
            </w:r>
          </w:p>
          <w:p w:rsidR="00921904" w:rsidRPr="00921904" w:rsidRDefault="00921904" w:rsidP="00B60590">
            <w:pPr>
              <w:rPr>
                <w:rFonts w:cs="Arial"/>
                <w:color w:val="000000"/>
                <w:lang w:eastAsia="es-MX"/>
              </w:rPr>
            </w:pPr>
          </w:p>
        </w:tc>
      </w:tr>
      <w:tr w:rsidR="00921904" w:rsidRPr="00E97CB0" w:rsidTr="00921904">
        <w:trPr>
          <w:trHeight w:val="749"/>
          <w:jc w:val="center"/>
        </w:trPr>
        <w:tc>
          <w:tcPr>
            <w:tcW w:w="1590" w:type="dxa"/>
            <w:shd w:val="clear" w:color="auto" w:fill="auto"/>
            <w:vAlign w:val="center"/>
            <w:hideMark/>
          </w:tcPr>
          <w:p w:rsidR="00921904" w:rsidRPr="00921904" w:rsidRDefault="00921904" w:rsidP="00921904">
            <w:pPr>
              <w:jc w:val="center"/>
              <w:rPr>
                <w:rFonts w:cs="Arial"/>
                <w:b/>
                <w:bCs/>
                <w:color w:val="000000"/>
                <w:lang w:eastAsia="es-MX"/>
              </w:rPr>
            </w:pPr>
            <w:r w:rsidRPr="00921904">
              <w:rPr>
                <w:rFonts w:cs="Arial"/>
                <w:b/>
                <w:bCs/>
                <w:color w:val="000000"/>
                <w:lang w:eastAsia="es-MX"/>
              </w:rPr>
              <w:t>Información</w:t>
            </w:r>
          </w:p>
        </w:tc>
        <w:tc>
          <w:tcPr>
            <w:tcW w:w="6568" w:type="dxa"/>
            <w:shd w:val="clear" w:color="auto" w:fill="auto"/>
            <w:hideMark/>
          </w:tcPr>
          <w:p w:rsidR="00921904" w:rsidRPr="00921904" w:rsidRDefault="00921904" w:rsidP="00B60590">
            <w:pPr>
              <w:rPr>
                <w:rFonts w:cs="Arial"/>
                <w:color w:val="000000"/>
                <w:lang w:eastAsia="es-MX"/>
              </w:rPr>
            </w:pPr>
            <w:r w:rsidRPr="00921904">
              <w:rPr>
                <w:rFonts w:cs="Arial"/>
                <w:color w:val="000000"/>
                <w:lang w:eastAsia="es-MX"/>
              </w:rPr>
              <w:t>Se identifican acciones que promueven el acceso a los medios de información, lo que es vital para el fortalecimiento de sus capacidades y habilidades, permitiendo así tener un poder crítico del contexto social.</w:t>
            </w:r>
          </w:p>
        </w:tc>
      </w:tr>
      <w:tr w:rsidR="00921904" w:rsidRPr="00E97CB0" w:rsidTr="00921904">
        <w:trPr>
          <w:trHeight w:val="804"/>
          <w:jc w:val="center"/>
        </w:trPr>
        <w:tc>
          <w:tcPr>
            <w:tcW w:w="1590" w:type="dxa"/>
            <w:shd w:val="clear" w:color="auto" w:fill="auto"/>
            <w:vAlign w:val="center"/>
            <w:hideMark/>
          </w:tcPr>
          <w:p w:rsidR="00921904" w:rsidRPr="00921904" w:rsidRDefault="00921904" w:rsidP="00921904">
            <w:pPr>
              <w:jc w:val="center"/>
              <w:rPr>
                <w:rFonts w:cs="Arial"/>
                <w:b/>
                <w:bCs/>
                <w:color w:val="FFFFFF"/>
                <w:lang w:eastAsia="es-MX"/>
              </w:rPr>
            </w:pPr>
            <w:r w:rsidRPr="00921904">
              <w:rPr>
                <w:rFonts w:cs="Arial"/>
                <w:b/>
                <w:bCs/>
                <w:color w:val="000000"/>
                <w:lang w:eastAsia="es-MX"/>
              </w:rPr>
              <w:t>Economía y trabajo</w:t>
            </w:r>
          </w:p>
        </w:tc>
        <w:tc>
          <w:tcPr>
            <w:tcW w:w="6568" w:type="dxa"/>
            <w:shd w:val="clear" w:color="auto" w:fill="auto"/>
            <w:hideMark/>
          </w:tcPr>
          <w:p w:rsidR="00921904" w:rsidRPr="00921904" w:rsidRDefault="00921904" w:rsidP="00B60590">
            <w:pPr>
              <w:rPr>
                <w:rFonts w:cs="Arial"/>
                <w:color w:val="000000"/>
                <w:lang w:eastAsia="es-MX"/>
              </w:rPr>
            </w:pPr>
            <w:r w:rsidRPr="00921904">
              <w:rPr>
                <w:rFonts w:cs="Arial"/>
                <w:color w:val="000000"/>
                <w:lang w:eastAsia="es-MX"/>
              </w:rPr>
              <w:t>Considera acciones como capacitación laboral, talleres y formación de emprendedores, se fortalecen las habilidades de los jóvenes para su inclusión al mercado laboral.</w:t>
            </w:r>
          </w:p>
          <w:p w:rsidR="00921904" w:rsidRPr="00921904" w:rsidRDefault="00921904" w:rsidP="00B60590">
            <w:pPr>
              <w:rPr>
                <w:rFonts w:cs="Arial"/>
                <w:color w:val="000000"/>
                <w:lang w:eastAsia="es-MX"/>
              </w:rPr>
            </w:pPr>
          </w:p>
        </w:tc>
      </w:tr>
      <w:tr w:rsidR="00921904" w:rsidRPr="00E97CB0" w:rsidTr="00921904">
        <w:trPr>
          <w:trHeight w:val="858"/>
          <w:jc w:val="center"/>
        </w:trPr>
        <w:tc>
          <w:tcPr>
            <w:tcW w:w="1590" w:type="dxa"/>
            <w:shd w:val="clear" w:color="auto" w:fill="auto"/>
            <w:vAlign w:val="center"/>
            <w:hideMark/>
          </w:tcPr>
          <w:p w:rsidR="00921904" w:rsidRPr="00921904" w:rsidRDefault="00921904" w:rsidP="00921904">
            <w:pPr>
              <w:jc w:val="center"/>
              <w:rPr>
                <w:rFonts w:cs="Arial"/>
                <w:b/>
                <w:bCs/>
                <w:color w:val="000000"/>
                <w:lang w:eastAsia="es-MX"/>
              </w:rPr>
            </w:pPr>
            <w:r w:rsidRPr="00921904">
              <w:rPr>
                <w:rFonts w:cs="Arial"/>
                <w:b/>
                <w:bCs/>
                <w:color w:val="000000"/>
                <w:lang w:eastAsia="es-MX"/>
              </w:rPr>
              <w:t>Asistencia Social</w:t>
            </w:r>
          </w:p>
        </w:tc>
        <w:tc>
          <w:tcPr>
            <w:tcW w:w="6568" w:type="dxa"/>
            <w:shd w:val="clear" w:color="auto" w:fill="auto"/>
            <w:hideMark/>
          </w:tcPr>
          <w:p w:rsidR="00921904" w:rsidRPr="00921904" w:rsidRDefault="00921904" w:rsidP="00B60590">
            <w:pPr>
              <w:rPr>
                <w:rFonts w:cs="Arial"/>
                <w:color w:val="000000"/>
                <w:lang w:eastAsia="es-MX"/>
              </w:rPr>
            </w:pPr>
            <w:r w:rsidRPr="00921904">
              <w:rPr>
                <w:rFonts w:cs="Arial"/>
                <w:color w:val="000000"/>
                <w:lang w:eastAsia="es-MX"/>
              </w:rPr>
              <w:t>Se refiere a acciones dirigidas a jóvenes que se encuentran en situación de vulnerabilidad o que presentan una problemática social, in</w:t>
            </w:r>
            <w:r w:rsidRPr="00921904">
              <w:rPr>
                <w:rFonts w:cs="Arial"/>
                <w:color w:val="000000"/>
                <w:lang w:eastAsia="es-MX"/>
              </w:rPr>
              <w:lastRenderedPageBreak/>
              <w:t>cluye atención para satisfacer sus necesidades básicas de alimentación, servicios médicos, entre otras.</w:t>
            </w:r>
          </w:p>
        </w:tc>
      </w:tr>
      <w:tr w:rsidR="00921904" w:rsidRPr="00E97CB0" w:rsidTr="00921904">
        <w:trPr>
          <w:trHeight w:val="594"/>
          <w:jc w:val="center"/>
        </w:trPr>
        <w:tc>
          <w:tcPr>
            <w:tcW w:w="1590" w:type="dxa"/>
            <w:shd w:val="clear" w:color="auto" w:fill="auto"/>
            <w:vAlign w:val="center"/>
            <w:hideMark/>
          </w:tcPr>
          <w:p w:rsidR="00921904" w:rsidRPr="00921904" w:rsidRDefault="00921904" w:rsidP="00921904">
            <w:pPr>
              <w:jc w:val="center"/>
              <w:rPr>
                <w:rFonts w:cs="Arial"/>
                <w:b/>
                <w:bCs/>
                <w:color w:val="000000"/>
                <w:lang w:eastAsia="es-MX"/>
              </w:rPr>
            </w:pPr>
            <w:r w:rsidRPr="00921904">
              <w:rPr>
                <w:rFonts w:cs="Arial"/>
                <w:b/>
                <w:bCs/>
                <w:color w:val="000000"/>
                <w:lang w:eastAsia="es-MX"/>
              </w:rPr>
              <w:lastRenderedPageBreak/>
              <w:t>Vivienda</w:t>
            </w:r>
          </w:p>
        </w:tc>
        <w:tc>
          <w:tcPr>
            <w:tcW w:w="6568" w:type="dxa"/>
            <w:shd w:val="clear" w:color="auto" w:fill="auto"/>
            <w:hideMark/>
          </w:tcPr>
          <w:p w:rsidR="00921904" w:rsidRPr="00921904" w:rsidRDefault="00921904" w:rsidP="00B60590">
            <w:pPr>
              <w:rPr>
                <w:rFonts w:cs="Arial"/>
                <w:color w:val="000000"/>
                <w:lang w:eastAsia="es-MX"/>
              </w:rPr>
            </w:pPr>
            <w:r w:rsidRPr="00921904">
              <w:rPr>
                <w:rFonts w:cs="Arial"/>
                <w:color w:val="000000"/>
                <w:lang w:eastAsia="es-MX"/>
              </w:rPr>
              <w:t>Se incluyen acciones para asegurar el acceso a una vivienda digna por medio de subsidios a la población de jóvenes.</w:t>
            </w:r>
          </w:p>
          <w:p w:rsidR="00921904" w:rsidRPr="00921904" w:rsidRDefault="00921904" w:rsidP="00B60590">
            <w:pPr>
              <w:rPr>
                <w:rFonts w:cs="Arial"/>
                <w:color w:val="000000"/>
                <w:lang w:eastAsia="es-MX"/>
              </w:rPr>
            </w:pPr>
          </w:p>
        </w:tc>
      </w:tr>
      <w:tr w:rsidR="00921904" w:rsidRPr="00E97CB0" w:rsidTr="00921904">
        <w:trPr>
          <w:trHeight w:val="93"/>
          <w:jc w:val="center"/>
        </w:trPr>
        <w:tc>
          <w:tcPr>
            <w:tcW w:w="1590" w:type="dxa"/>
            <w:shd w:val="clear" w:color="auto" w:fill="auto"/>
            <w:vAlign w:val="center"/>
            <w:hideMark/>
          </w:tcPr>
          <w:p w:rsidR="00921904" w:rsidRPr="00921904" w:rsidRDefault="00921904" w:rsidP="00921904">
            <w:pPr>
              <w:jc w:val="center"/>
              <w:rPr>
                <w:rFonts w:cs="Arial"/>
                <w:b/>
                <w:bCs/>
                <w:color w:val="000000"/>
                <w:lang w:eastAsia="es-MX"/>
              </w:rPr>
            </w:pPr>
            <w:r w:rsidRPr="00921904">
              <w:rPr>
                <w:rFonts w:cs="Arial"/>
                <w:b/>
                <w:bCs/>
                <w:color w:val="000000"/>
                <w:lang w:eastAsia="es-MX"/>
              </w:rPr>
              <w:t>Seguridad legal</w:t>
            </w:r>
          </w:p>
        </w:tc>
        <w:tc>
          <w:tcPr>
            <w:tcW w:w="6568" w:type="dxa"/>
            <w:shd w:val="clear" w:color="auto" w:fill="auto"/>
            <w:hideMark/>
          </w:tcPr>
          <w:p w:rsidR="00921904" w:rsidRPr="00921904" w:rsidRDefault="00921904" w:rsidP="00B60590">
            <w:pPr>
              <w:rPr>
                <w:rFonts w:cs="Arial"/>
                <w:color w:val="000000"/>
                <w:lang w:eastAsia="es-MX"/>
              </w:rPr>
            </w:pPr>
            <w:r w:rsidRPr="00921904">
              <w:rPr>
                <w:rFonts w:cs="Arial"/>
                <w:color w:val="000000"/>
                <w:lang w:eastAsia="es-MX"/>
              </w:rPr>
              <w:t>Asegurar a las y los jóvenes el derecho a la seguridad personal, al derecho de su libertad y al ejercicio de la misma, sin ser coartados ni limitados en las actividades que derivan de ella, prohibiéndose cualquier medida que atente contra la libertad, integridad, seguridad física y mental</w:t>
            </w:r>
            <w:r w:rsidRPr="00921904">
              <w:rPr>
                <w:rFonts w:eastAsia="Arial" w:cs="Arial"/>
                <w:color w:val="000000"/>
              </w:rPr>
              <w:t>.</w:t>
            </w:r>
          </w:p>
        </w:tc>
      </w:tr>
    </w:tbl>
    <w:p w:rsidR="00921904" w:rsidRPr="00921904" w:rsidRDefault="00921904" w:rsidP="00B60590">
      <w:pPr>
        <w:jc w:val="center"/>
        <w:rPr>
          <w:rFonts w:eastAsia="Arial" w:cs="Arial"/>
          <w:color w:val="000000"/>
        </w:rPr>
      </w:pPr>
    </w:p>
    <w:p w:rsidR="00921904" w:rsidRPr="00921904" w:rsidRDefault="00921904" w:rsidP="00B60590">
      <w:pPr>
        <w:jc w:val="center"/>
        <w:rPr>
          <w:rFonts w:eastAsia="Arial" w:cs="Arial"/>
          <w:color w:val="000000"/>
        </w:rPr>
      </w:pPr>
      <w:r w:rsidRPr="00921904">
        <w:rPr>
          <w:rFonts w:eastAsia="Arial" w:cs="Arial"/>
          <w:color w:val="000000"/>
        </w:rPr>
        <w:t>Fuente: Elaboración propia basada en la Convención Iberoamericana de los Derechos de los Jóvenes.</w:t>
      </w:r>
    </w:p>
    <w:p w:rsidR="00921904" w:rsidRPr="00921904" w:rsidRDefault="00921904" w:rsidP="00B60590">
      <w:pPr>
        <w:jc w:val="center"/>
        <w:rPr>
          <w:rFonts w:eastAsia="Arial" w:cs="Arial"/>
          <w:color w:val="000000"/>
        </w:rPr>
      </w:pPr>
    </w:p>
    <w:p w:rsidR="00921904" w:rsidRPr="00921904" w:rsidRDefault="00921904" w:rsidP="00B60590">
      <w:pPr>
        <w:jc w:val="center"/>
        <w:rPr>
          <w:rFonts w:eastAsia="Arial" w:cs="Arial"/>
          <w:color w:val="000000"/>
        </w:rPr>
      </w:pPr>
    </w:p>
    <w:p w:rsidR="00921904" w:rsidRPr="00921904" w:rsidRDefault="00921904" w:rsidP="00921904">
      <w:pPr>
        <w:pStyle w:val="Prrafodelista"/>
        <w:widowControl w:val="0"/>
        <w:numPr>
          <w:ilvl w:val="0"/>
          <w:numId w:val="13"/>
        </w:numPr>
        <w:spacing w:after="200" w:line="240" w:lineRule="auto"/>
        <w:rPr>
          <w:rFonts w:ascii="Arial" w:hAnsi="Arial" w:cs="Arial"/>
          <w:b/>
          <w:i/>
          <w:color w:val="000000"/>
        </w:rPr>
      </w:pPr>
      <w:r w:rsidRPr="00921904">
        <w:rPr>
          <w:rFonts w:ascii="Arial" w:hAnsi="Arial" w:cs="Arial"/>
          <w:b/>
          <w:i/>
          <w:color w:val="000000"/>
        </w:rPr>
        <w:t>Anál</w:t>
      </w:r>
      <w:r w:rsidRPr="00921904">
        <w:rPr>
          <w:rFonts w:ascii="Arial" w:hAnsi="Arial" w:cs="Arial"/>
          <w:b/>
          <w:i/>
          <w:color w:val="000000"/>
          <w:spacing w:val="-2"/>
        </w:rPr>
        <w:t>i</w:t>
      </w:r>
      <w:r w:rsidRPr="00921904">
        <w:rPr>
          <w:rFonts w:ascii="Arial" w:hAnsi="Arial" w:cs="Arial"/>
          <w:b/>
          <w:i/>
          <w:color w:val="000000"/>
          <w:spacing w:val="1"/>
        </w:rPr>
        <w:t>s</w:t>
      </w:r>
      <w:r w:rsidRPr="00921904">
        <w:rPr>
          <w:rFonts w:ascii="Arial" w:hAnsi="Arial" w:cs="Arial"/>
          <w:b/>
          <w:i/>
          <w:color w:val="000000"/>
        </w:rPr>
        <w:t>is</w:t>
      </w:r>
      <w:r w:rsidRPr="00921904">
        <w:rPr>
          <w:rFonts w:ascii="Arial" w:hAnsi="Arial" w:cs="Arial"/>
          <w:b/>
          <w:i/>
          <w:color w:val="000000"/>
          <w:spacing w:val="3"/>
        </w:rPr>
        <w:t xml:space="preserve"> </w:t>
      </w:r>
      <w:r w:rsidRPr="00921904">
        <w:rPr>
          <w:rFonts w:ascii="Arial" w:hAnsi="Arial" w:cs="Arial"/>
          <w:b/>
          <w:i/>
          <w:color w:val="000000"/>
        </w:rPr>
        <w:t>de</w:t>
      </w:r>
      <w:r w:rsidRPr="00921904">
        <w:rPr>
          <w:rFonts w:ascii="Arial" w:hAnsi="Arial" w:cs="Arial"/>
          <w:b/>
          <w:i/>
          <w:color w:val="000000"/>
          <w:spacing w:val="44"/>
        </w:rPr>
        <w:t xml:space="preserve"> </w:t>
      </w:r>
      <w:r w:rsidRPr="00921904">
        <w:rPr>
          <w:rFonts w:ascii="Arial" w:hAnsi="Arial" w:cs="Arial"/>
          <w:b/>
          <w:i/>
          <w:color w:val="000000"/>
        </w:rPr>
        <w:t>acuerdo</w:t>
      </w:r>
      <w:r w:rsidRPr="00921904">
        <w:rPr>
          <w:rFonts w:ascii="Arial" w:hAnsi="Arial" w:cs="Arial"/>
          <w:b/>
          <w:i/>
          <w:color w:val="000000"/>
          <w:spacing w:val="4"/>
        </w:rPr>
        <w:t xml:space="preserve"> </w:t>
      </w:r>
      <w:r w:rsidRPr="00921904">
        <w:rPr>
          <w:rFonts w:ascii="Arial" w:hAnsi="Arial" w:cs="Arial"/>
          <w:b/>
          <w:i/>
          <w:color w:val="000000"/>
        </w:rPr>
        <w:t>con la e</w:t>
      </w:r>
      <w:r w:rsidRPr="00921904">
        <w:rPr>
          <w:rFonts w:ascii="Arial" w:hAnsi="Arial" w:cs="Arial"/>
          <w:b/>
          <w:i/>
          <w:color w:val="000000"/>
          <w:spacing w:val="-1"/>
        </w:rPr>
        <w:t>s</w:t>
      </w:r>
      <w:r w:rsidRPr="00921904">
        <w:rPr>
          <w:rFonts w:ascii="Arial" w:hAnsi="Arial" w:cs="Arial"/>
          <w:b/>
          <w:i/>
          <w:color w:val="000000"/>
        </w:rPr>
        <w:t>pec</w:t>
      </w:r>
      <w:r w:rsidRPr="00921904">
        <w:rPr>
          <w:rFonts w:ascii="Arial" w:hAnsi="Arial" w:cs="Arial"/>
          <w:b/>
          <w:i/>
          <w:color w:val="000000"/>
          <w:spacing w:val="-2"/>
        </w:rPr>
        <w:t>i</w:t>
      </w:r>
      <w:r w:rsidRPr="00921904">
        <w:rPr>
          <w:rFonts w:ascii="Arial" w:hAnsi="Arial" w:cs="Arial"/>
          <w:b/>
          <w:i/>
          <w:color w:val="000000"/>
          <w:spacing w:val="1"/>
        </w:rPr>
        <w:t>f</w:t>
      </w:r>
      <w:r w:rsidRPr="00921904">
        <w:rPr>
          <w:rFonts w:ascii="Arial" w:hAnsi="Arial" w:cs="Arial"/>
          <w:b/>
          <w:i/>
          <w:color w:val="000000"/>
        </w:rPr>
        <w:t>ic</w:t>
      </w:r>
      <w:r w:rsidRPr="00921904">
        <w:rPr>
          <w:rFonts w:ascii="Arial" w:hAnsi="Arial" w:cs="Arial"/>
          <w:b/>
          <w:i/>
          <w:color w:val="000000"/>
          <w:spacing w:val="-2"/>
        </w:rPr>
        <w:t>i</w:t>
      </w:r>
      <w:r w:rsidRPr="00921904">
        <w:rPr>
          <w:rFonts w:ascii="Arial" w:hAnsi="Arial" w:cs="Arial"/>
          <w:b/>
          <w:i/>
          <w:color w:val="000000"/>
          <w:spacing w:val="1"/>
        </w:rPr>
        <w:t>d</w:t>
      </w:r>
      <w:r w:rsidRPr="00921904">
        <w:rPr>
          <w:rFonts w:ascii="Arial" w:hAnsi="Arial" w:cs="Arial"/>
          <w:b/>
          <w:i/>
          <w:color w:val="000000"/>
        </w:rPr>
        <w:t>ad de la inversión.</w:t>
      </w:r>
    </w:p>
    <w:p w:rsidR="00921904" w:rsidRPr="00921904" w:rsidRDefault="00921904" w:rsidP="00B60590">
      <w:pPr>
        <w:rPr>
          <w:rFonts w:cs="Arial"/>
          <w:color w:val="000000"/>
          <w:spacing w:val="1"/>
          <w:w w:val="103"/>
        </w:rPr>
      </w:pPr>
      <w:r w:rsidRPr="00921904">
        <w:rPr>
          <w:rFonts w:cs="Arial"/>
          <w:color w:val="000000"/>
        </w:rPr>
        <w:t>Pa</w:t>
      </w:r>
      <w:r w:rsidRPr="00921904">
        <w:rPr>
          <w:rFonts w:cs="Arial"/>
          <w:color w:val="000000"/>
          <w:spacing w:val="2"/>
        </w:rPr>
        <w:t>r</w:t>
      </w:r>
      <w:r w:rsidRPr="00921904">
        <w:rPr>
          <w:rFonts w:cs="Arial"/>
          <w:color w:val="000000"/>
        </w:rPr>
        <w:t xml:space="preserve">a conocer que tan específica es la inversión en los jóvenes, es decir, cuánto, cómo y en qué se invierte, se adopta y utiliza la </w:t>
      </w:r>
      <w:r w:rsidRPr="00921904">
        <w:rPr>
          <w:rFonts w:cs="Arial"/>
          <w:color w:val="000000"/>
        </w:rPr>
        <w:lastRenderedPageBreak/>
        <w:t xml:space="preserve">metodología propuesta por </w:t>
      </w:r>
      <w:r w:rsidRPr="00921904">
        <w:rPr>
          <w:rFonts w:cs="Arial"/>
          <w:color w:val="000000"/>
          <w:w w:val="103"/>
        </w:rPr>
        <w:t>Unice</w:t>
      </w:r>
      <w:r w:rsidRPr="00921904">
        <w:rPr>
          <w:rFonts w:cs="Arial"/>
          <w:color w:val="000000"/>
          <w:spacing w:val="1"/>
          <w:w w:val="103"/>
        </w:rPr>
        <w:t>f</w:t>
      </w:r>
      <w:r w:rsidRPr="00921904">
        <w:rPr>
          <w:rStyle w:val="Refdenotaalpie"/>
          <w:rFonts w:cs="Arial"/>
          <w:color w:val="000000"/>
          <w:spacing w:val="1"/>
          <w:w w:val="103"/>
        </w:rPr>
        <w:footnoteReference w:id="19"/>
      </w:r>
      <w:r w:rsidRPr="00921904">
        <w:rPr>
          <w:rFonts w:cs="Arial"/>
          <w:color w:val="000000"/>
          <w:spacing w:val="1"/>
          <w:w w:val="103"/>
        </w:rPr>
        <w:t xml:space="preserve">, que a continuación se presenta: </w:t>
      </w:r>
    </w:p>
    <w:p w:rsidR="00921904" w:rsidRPr="00921904" w:rsidRDefault="00921904" w:rsidP="00B60590">
      <w:pPr>
        <w:rPr>
          <w:rFonts w:cs="Arial"/>
          <w:color w:val="000000"/>
          <w:spacing w:val="1"/>
          <w:w w:val="103"/>
        </w:rPr>
      </w:pPr>
    </w:p>
    <w:p w:rsidR="00921904" w:rsidRPr="00921904" w:rsidRDefault="00921904" w:rsidP="00B60590">
      <w:pPr>
        <w:rPr>
          <w:rFonts w:cs="Arial"/>
          <w:color w:val="000000"/>
          <w:spacing w:val="1"/>
          <w:w w:val="103"/>
        </w:rPr>
      </w:pPr>
    </w:p>
    <w:p w:rsidR="00921904" w:rsidRPr="00921904" w:rsidRDefault="00921904" w:rsidP="00B60590">
      <w:pPr>
        <w:jc w:val="center"/>
        <w:rPr>
          <w:rFonts w:eastAsia="Arial" w:cs="Arial"/>
          <w:color w:val="000000"/>
        </w:rPr>
      </w:pPr>
      <w:r w:rsidRPr="00921904">
        <w:rPr>
          <w:rFonts w:eastAsia="Arial" w:cs="Arial"/>
          <w:b/>
          <w:bCs/>
          <w:color w:val="000000"/>
          <w:w w:val="103"/>
        </w:rPr>
        <w:t>Tabla</w:t>
      </w:r>
      <w:r w:rsidRPr="00921904">
        <w:rPr>
          <w:rFonts w:eastAsia="Arial" w:cs="Arial"/>
          <w:color w:val="000000"/>
        </w:rPr>
        <w:t xml:space="preserve"> </w:t>
      </w:r>
      <w:r w:rsidRPr="00921904">
        <w:rPr>
          <w:rFonts w:eastAsia="Arial" w:cs="Arial"/>
          <w:b/>
          <w:bCs/>
          <w:color w:val="000000"/>
          <w:w w:val="103"/>
        </w:rPr>
        <w:t>2. Especificidad de la Inversión</w:t>
      </w:r>
    </w:p>
    <w:p w:rsidR="00921904" w:rsidRPr="00921904" w:rsidRDefault="00921904" w:rsidP="00B60590">
      <w:pPr>
        <w:rPr>
          <w:rFonts w:cs="Arial"/>
          <w:color w:val="000000"/>
          <w:spacing w:val="1"/>
          <w:w w:val="103"/>
        </w:rPr>
      </w:pP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5598"/>
      </w:tblGrid>
      <w:tr w:rsidR="00921904" w:rsidRPr="00E97CB0" w:rsidTr="00921904">
        <w:trPr>
          <w:trHeight w:val="276"/>
          <w:jc w:val="center"/>
        </w:trPr>
        <w:tc>
          <w:tcPr>
            <w:tcW w:w="2732" w:type="dxa"/>
            <w:shd w:val="clear" w:color="auto" w:fill="auto"/>
            <w:vAlign w:val="center"/>
          </w:tcPr>
          <w:p w:rsidR="00921904" w:rsidRPr="00921904" w:rsidRDefault="00921904" w:rsidP="00921904">
            <w:pPr>
              <w:jc w:val="center"/>
              <w:rPr>
                <w:rFonts w:cs="Arial"/>
                <w:b/>
                <w:bCs/>
                <w:color w:val="000000"/>
                <w:lang w:eastAsia="es-MX"/>
              </w:rPr>
            </w:pPr>
            <w:r w:rsidRPr="00921904">
              <w:rPr>
                <w:rFonts w:cs="Arial"/>
                <w:bCs/>
                <w:color w:val="000000"/>
                <w:lang w:eastAsia="es-MX"/>
              </w:rPr>
              <w:t>Tipo de inversión</w:t>
            </w:r>
          </w:p>
        </w:tc>
        <w:tc>
          <w:tcPr>
            <w:tcW w:w="5598" w:type="dxa"/>
            <w:shd w:val="clear" w:color="auto" w:fill="auto"/>
            <w:vAlign w:val="center"/>
          </w:tcPr>
          <w:p w:rsidR="00921904" w:rsidRPr="00921904" w:rsidRDefault="00921904" w:rsidP="00921904">
            <w:pPr>
              <w:jc w:val="center"/>
              <w:rPr>
                <w:rFonts w:cs="Arial"/>
                <w:b/>
                <w:bCs/>
                <w:color w:val="000000"/>
                <w:lang w:eastAsia="es-MX"/>
              </w:rPr>
            </w:pPr>
            <w:r w:rsidRPr="00921904">
              <w:rPr>
                <w:rFonts w:cs="Arial"/>
                <w:bCs/>
                <w:color w:val="000000"/>
                <w:lang w:eastAsia="es-MX"/>
              </w:rPr>
              <w:t>Definición</w:t>
            </w:r>
          </w:p>
        </w:tc>
      </w:tr>
      <w:tr w:rsidR="00921904" w:rsidRPr="00E97CB0" w:rsidTr="00921904">
        <w:trPr>
          <w:trHeight w:val="866"/>
          <w:jc w:val="center"/>
        </w:trPr>
        <w:tc>
          <w:tcPr>
            <w:tcW w:w="2732" w:type="dxa"/>
            <w:shd w:val="clear" w:color="auto" w:fill="auto"/>
            <w:vAlign w:val="center"/>
            <w:hideMark/>
          </w:tcPr>
          <w:p w:rsidR="00921904" w:rsidRPr="00921904" w:rsidRDefault="00921904" w:rsidP="00921904">
            <w:pPr>
              <w:jc w:val="center"/>
              <w:rPr>
                <w:rFonts w:cs="Arial"/>
                <w:b/>
                <w:bCs/>
                <w:color w:val="FFFFFF"/>
                <w:lang w:eastAsia="es-MX"/>
              </w:rPr>
            </w:pPr>
            <w:r w:rsidRPr="00921904">
              <w:rPr>
                <w:rFonts w:cs="Arial"/>
                <w:b/>
                <w:color w:val="000000"/>
                <w:lang w:eastAsia="es-MX"/>
              </w:rPr>
              <w:t>Inversión Específica</w:t>
            </w:r>
          </w:p>
        </w:tc>
        <w:tc>
          <w:tcPr>
            <w:tcW w:w="5598" w:type="dxa"/>
            <w:shd w:val="clear" w:color="auto" w:fill="auto"/>
            <w:vAlign w:val="center"/>
            <w:hideMark/>
          </w:tcPr>
          <w:p w:rsidR="00921904" w:rsidRPr="00921904" w:rsidRDefault="00921904" w:rsidP="00B60590">
            <w:pPr>
              <w:rPr>
                <w:rFonts w:cs="Arial"/>
                <w:b/>
                <w:bCs/>
                <w:color w:val="000000"/>
                <w:lang w:eastAsia="es-MX"/>
              </w:rPr>
            </w:pPr>
            <w:r w:rsidRPr="00921904">
              <w:rPr>
                <w:rFonts w:cs="Arial"/>
                <w:color w:val="000000"/>
                <w:lang w:eastAsia="es-MX"/>
              </w:rPr>
              <w:t>Son los recursos que destina el sector público dirigidas a financiar programas, proyectos y actividades institucionales cuya población objetivo se encuentra entre 12 a 29 años.</w:t>
            </w:r>
          </w:p>
          <w:p w:rsidR="00921904" w:rsidRPr="00921904" w:rsidRDefault="00921904" w:rsidP="00B60590">
            <w:pPr>
              <w:rPr>
                <w:rFonts w:cs="Arial"/>
                <w:b/>
                <w:bCs/>
                <w:color w:val="000000"/>
                <w:lang w:eastAsia="es-MX"/>
              </w:rPr>
            </w:pPr>
          </w:p>
        </w:tc>
      </w:tr>
      <w:tr w:rsidR="00921904" w:rsidRPr="00E97CB0" w:rsidTr="00921904">
        <w:trPr>
          <w:trHeight w:val="792"/>
          <w:jc w:val="center"/>
        </w:trPr>
        <w:tc>
          <w:tcPr>
            <w:tcW w:w="2732" w:type="dxa"/>
            <w:shd w:val="clear" w:color="auto" w:fill="auto"/>
            <w:vAlign w:val="center"/>
            <w:hideMark/>
          </w:tcPr>
          <w:p w:rsidR="00921904" w:rsidRPr="00921904" w:rsidRDefault="00921904" w:rsidP="00921904">
            <w:pPr>
              <w:jc w:val="center"/>
              <w:rPr>
                <w:rFonts w:cs="Arial"/>
                <w:b/>
                <w:bCs/>
                <w:color w:val="000000"/>
                <w:lang w:eastAsia="es-MX"/>
              </w:rPr>
            </w:pPr>
            <w:r w:rsidRPr="00921904">
              <w:rPr>
                <w:rFonts w:cs="Arial"/>
                <w:b/>
                <w:color w:val="000000"/>
                <w:lang w:eastAsia="es-MX"/>
              </w:rPr>
              <w:t xml:space="preserve">Inversión </w:t>
            </w:r>
            <w:proofErr w:type="spellStart"/>
            <w:r w:rsidRPr="00921904">
              <w:rPr>
                <w:rFonts w:cs="Arial"/>
                <w:b/>
                <w:color w:val="000000"/>
                <w:lang w:eastAsia="es-MX"/>
              </w:rPr>
              <w:t>Agéntica</w:t>
            </w:r>
            <w:proofErr w:type="spellEnd"/>
          </w:p>
        </w:tc>
        <w:tc>
          <w:tcPr>
            <w:tcW w:w="5598" w:type="dxa"/>
            <w:shd w:val="clear" w:color="auto" w:fill="auto"/>
            <w:vAlign w:val="center"/>
            <w:hideMark/>
          </w:tcPr>
          <w:p w:rsidR="00921904" w:rsidRPr="00921904" w:rsidRDefault="00921904" w:rsidP="00B60590">
            <w:pPr>
              <w:rPr>
                <w:rFonts w:cs="Arial"/>
                <w:color w:val="000000"/>
                <w:lang w:eastAsia="es-MX"/>
              </w:rPr>
            </w:pPr>
            <w:r w:rsidRPr="00921904">
              <w:rPr>
                <w:rFonts w:cs="Arial"/>
                <w:color w:val="000000"/>
                <w:lang w:eastAsia="es-MX"/>
              </w:rPr>
              <w:t>Es la inversión destinada directamente al fortalecimiento de los agentes que contribuyen al desarrollo de los jóvenes, como maestros, tutores y padres de familia.</w:t>
            </w:r>
          </w:p>
          <w:p w:rsidR="00921904" w:rsidRPr="00921904" w:rsidRDefault="00921904" w:rsidP="00B60590">
            <w:pPr>
              <w:rPr>
                <w:rFonts w:cs="Arial"/>
                <w:color w:val="000000"/>
                <w:lang w:eastAsia="es-MX"/>
              </w:rPr>
            </w:pPr>
          </w:p>
        </w:tc>
      </w:tr>
      <w:tr w:rsidR="00921904" w:rsidRPr="00E97CB0" w:rsidTr="00921904">
        <w:trPr>
          <w:trHeight w:val="851"/>
          <w:jc w:val="center"/>
        </w:trPr>
        <w:tc>
          <w:tcPr>
            <w:tcW w:w="2732" w:type="dxa"/>
            <w:shd w:val="clear" w:color="auto" w:fill="auto"/>
            <w:vAlign w:val="center"/>
            <w:hideMark/>
          </w:tcPr>
          <w:p w:rsidR="00921904" w:rsidRPr="00921904" w:rsidRDefault="00921904" w:rsidP="00921904">
            <w:pPr>
              <w:jc w:val="center"/>
              <w:rPr>
                <w:rFonts w:cs="Arial"/>
                <w:b/>
                <w:bCs/>
                <w:color w:val="FFFFFF"/>
                <w:lang w:eastAsia="es-MX"/>
              </w:rPr>
            </w:pPr>
            <w:r w:rsidRPr="00921904">
              <w:rPr>
                <w:rFonts w:cs="Arial"/>
                <w:b/>
                <w:color w:val="000000"/>
                <w:lang w:eastAsia="es-MX"/>
              </w:rPr>
              <w:t>Inversión en Bienes Públicos</w:t>
            </w:r>
          </w:p>
        </w:tc>
        <w:tc>
          <w:tcPr>
            <w:tcW w:w="5598" w:type="dxa"/>
            <w:shd w:val="clear" w:color="auto" w:fill="auto"/>
            <w:vAlign w:val="center"/>
            <w:hideMark/>
          </w:tcPr>
          <w:p w:rsidR="00921904" w:rsidRPr="00921904" w:rsidRDefault="00921904" w:rsidP="00B60590">
            <w:pPr>
              <w:rPr>
                <w:rFonts w:cs="Arial"/>
                <w:color w:val="000000"/>
                <w:lang w:eastAsia="es-MX"/>
              </w:rPr>
            </w:pPr>
            <w:r w:rsidRPr="00921904">
              <w:rPr>
                <w:rFonts w:cs="Arial"/>
                <w:color w:val="000000"/>
                <w:lang w:eastAsia="es-MX"/>
              </w:rPr>
              <w:t xml:space="preserve">Incluye la inversión destinada a la construcción, ampliación, adquisición, modificación, mantenimiento o conservación de bienes públicos que </w:t>
            </w:r>
            <w:r w:rsidRPr="00921904">
              <w:rPr>
                <w:rFonts w:cs="Arial"/>
                <w:color w:val="000000"/>
                <w:lang w:eastAsia="es-MX"/>
              </w:rPr>
              <w:lastRenderedPageBreak/>
              <w:t xml:space="preserve">sirven para atender necesidades de los jóvenes en su totalidad o que parcialmente fueron diseñados para atenderlos, como son los centros educativos y lugares de dominio público como un parque o un hospital. </w:t>
            </w:r>
          </w:p>
          <w:p w:rsidR="00921904" w:rsidRPr="00921904" w:rsidRDefault="00921904" w:rsidP="00B60590">
            <w:pPr>
              <w:rPr>
                <w:rFonts w:cs="Arial"/>
                <w:color w:val="000000"/>
                <w:lang w:eastAsia="es-MX"/>
              </w:rPr>
            </w:pPr>
          </w:p>
        </w:tc>
      </w:tr>
      <w:tr w:rsidR="00921904" w:rsidRPr="00E97CB0" w:rsidTr="00921904">
        <w:trPr>
          <w:trHeight w:val="798"/>
          <w:jc w:val="center"/>
        </w:trPr>
        <w:tc>
          <w:tcPr>
            <w:tcW w:w="2732" w:type="dxa"/>
            <w:shd w:val="clear" w:color="auto" w:fill="auto"/>
            <w:vAlign w:val="center"/>
            <w:hideMark/>
          </w:tcPr>
          <w:p w:rsidR="00921904" w:rsidRPr="00921904" w:rsidRDefault="00921904" w:rsidP="00921904">
            <w:pPr>
              <w:jc w:val="center"/>
              <w:rPr>
                <w:rFonts w:cs="Arial"/>
                <w:b/>
                <w:bCs/>
                <w:color w:val="000000"/>
                <w:lang w:eastAsia="es-MX"/>
              </w:rPr>
            </w:pPr>
            <w:r w:rsidRPr="00921904">
              <w:rPr>
                <w:rFonts w:cs="Arial"/>
                <w:b/>
                <w:color w:val="000000"/>
                <w:lang w:eastAsia="es-MX"/>
              </w:rPr>
              <w:lastRenderedPageBreak/>
              <w:t>Inversión Ampliada</w:t>
            </w:r>
          </w:p>
        </w:tc>
        <w:tc>
          <w:tcPr>
            <w:tcW w:w="5598" w:type="dxa"/>
            <w:shd w:val="clear" w:color="auto" w:fill="auto"/>
            <w:vAlign w:val="center"/>
            <w:hideMark/>
          </w:tcPr>
          <w:p w:rsidR="00921904" w:rsidRPr="00921904" w:rsidRDefault="00921904" w:rsidP="00B60590">
            <w:pPr>
              <w:rPr>
                <w:rFonts w:cs="Arial"/>
                <w:color w:val="000000"/>
                <w:lang w:eastAsia="es-MX"/>
              </w:rPr>
            </w:pPr>
            <w:r w:rsidRPr="00921904">
              <w:rPr>
                <w:rFonts w:cs="Arial"/>
                <w:color w:val="000000"/>
                <w:lang w:eastAsia="es-MX"/>
              </w:rPr>
              <w:t>Es la inversión destinada a financiar programas (o partes de programas) que atienden a los jóvenes, y que representan una fracción importante de la población objetivo y atendida.</w:t>
            </w:r>
          </w:p>
          <w:p w:rsidR="00921904" w:rsidRPr="00921904" w:rsidRDefault="00921904" w:rsidP="00B60590">
            <w:pPr>
              <w:rPr>
                <w:rFonts w:cs="Arial"/>
                <w:color w:val="000000"/>
                <w:lang w:eastAsia="es-MX"/>
              </w:rPr>
            </w:pPr>
          </w:p>
        </w:tc>
      </w:tr>
    </w:tbl>
    <w:p w:rsidR="00921904" w:rsidRPr="00921904" w:rsidRDefault="00921904" w:rsidP="00B60590">
      <w:pPr>
        <w:jc w:val="center"/>
        <w:rPr>
          <w:rFonts w:eastAsia="Arial" w:cs="Arial"/>
          <w:color w:val="000000"/>
        </w:rPr>
      </w:pPr>
      <w:r w:rsidRPr="00921904">
        <w:rPr>
          <w:rFonts w:eastAsia="Arial" w:cs="Arial"/>
          <w:color w:val="000000"/>
        </w:rPr>
        <w:t>Fuente: Elaboración propia basada en Inversión Pública en la Infancia y la Adolescencia en México (Unicef, 2011).</w:t>
      </w:r>
    </w:p>
    <w:p w:rsidR="00921904" w:rsidRPr="00921904" w:rsidRDefault="00921904" w:rsidP="00B60590">
      <w:pPr>
        <w:jc w:val="center"/>
        <w:rPr>
          <w:rFonts w:eastAsia="Arial" w:cs="Arial"/>
          <w:color w:val="000000"/>
        </w:rPr>
      </w:pPr>
    </w:p>
    <w:p w:rsidR="00921904" w:rsidRPr="00921904" w:rsidRDefault="00921904" w:rsidP="00B60590">
      <w:pPr>
        <w:rPr>
          <w:rFonts w:cs="Arial"/>
          <w:b/>
          <w:i/>
          <w:color w:val="000000"/>
        </w:rPr>
      </w:pPr>
      <w:r w:rsidRPr="00921904">
        <w:rPr>
          <w:rFonts w:cs="Arial"/>
          <w:b/>
          <w:i/>
          <w:color w:val="000000"/>
        </w:rPr>
        <w:t>Análisis de Programas Presupuestarios</w:t>
      </w:r>
    </w:p>
    <w:p w:rsidR="00921904" w:rsidRPr="00921904" w:rsidRDefault="00921904" w:rsidP="00B60590">
      <w:pPr>
        <w:rPr>
          <w:rFonts w:cs="Arial"/>
          <w:color w:val="000000"/>
        </w:rPr>
      </w:pPr>
      <w:r w:rsidRPr="00921904">
        <w:rPr>
          <w:rFonts w:cs="Arial"/>
          <w:color w:val="000000"/>
        </w:rPr>
        <w:t>Se identifican y clasifican, a través de las UBP, los programas presupuestarios que en su totalidad o una parte de ellos considera intervenciones orientadas a atender las necesidades de los jóvenes.</w:t>
      </w:r>
    </w:p>
    <w:p w:rsidR="00921904" w:rsidRPr="00921904" w:rsidRDefault="00921904" w:rsidP="00B60590">
      <w:pPr>
        <w:rPr>
          <w:rFonts w:cs="Arial"/>
          <w:color w:val="000000"/>
        </w:rPr>
      </w:pPr>
    </w:p>
    <w:p w:rsidR="00921904" w:rsidRPr="00921904" w:rsidRDefault="00921904" w:rsidP="00B60590">
      <w:pPr>
        <w:rPr>
          <w:rFonts w:cs="Arial"/>
          <w:color w:val="000000"/>
        </w:rPr>
      </w:pPr>
      <w:r w:rsidRPr="00921904">
        <w:rPr>
          <w:rFonts w:cs="Arial"/>
          <w:color w:val="000000"/>
        </w:rPr>
        <w:t>Este análisis permite conocer cuál es la contribución de cada programa presupuestario en la implementación de la política estatal orientada a la juventud.</w:t>
      </w:r>
    </w:p>
    <w:p w:rsidR="00921904" w:rsidRPr="00921904" w:rsidRDefault="00921904" w:rsidP="00B60590">
      <w:pPr>
        <w:rPr>
          <w:rFonts w:cs="Arial"/>
          <w:b/>
          <w:i/>
          <w:color w:val="000000"/>
        </w:rPr>
      </w:pPr>
    </w:p>
    <w:p w:rsidR="00921904" w:rsidRPr="00921904" w:rsidRDefault="00921904" w:rsidP="00921904">
      <w:pPr>
        <w:pStyle w:val="Prrafodelista"/>
        <w:widowControl w:val="0"/>
        <w:numPr>
          <w:ilvl w:val="0"/>
          <w:numId w:val="13"/>
        </w:numPr>
        <w:spacing w:after="200" w:line="240" w:lineRule="auto"/>
        <w:rPr>
          <w:rFonts w:ascii="Arial" w:hAnsi="Arial" w:cs="Arial"/>
          <w:b/>
          <w:i/>
          <w:color w:val="000000"/>
        </w:rPr>
      </w:pPr>
      <w:r w:rsidRPr="00921904">
        <w:rPr>
          <w:rFonts w:ascii="Arial" w:hAnsi="Arial" w:cs="Arial"/>
          <w:b/>
          <w:i/>
          <w:color w:val="000000"/>
        </w:rPr>
        <w:lastRenderedPageBreak/>
        <w:t>Análisis de Objetivos de Desarrollo Sostenible (ODS)</w:t>
      </w:r>
      <w:r w:rsidRPr="00921904">
        <w:rPr>
          <w:rStyle w:val="Refdenotaalpie"/>
          <w:rFonts w:ascii="Arial" w:hAnsi="Arial" w:cs="Arial"/>
          <w:color w:val="000000"/>
        </w:rPr>
        <w:footnoteReference w:id="20"/>
      </w:r>
    </w:p>
    <w:p w:rsidR="00921904" w:rsidRPr="00921904" w:rsidRDefault="00921904" w:rsidP="00B60590">
      <w:pPr>
        <w:pStyle w:val="Prrafodelista"/>
        <w:widowControl w:val="0"/>
        <w:spacing w:after="0" w:line="240" w:lineRule="auto"/>
        <w:rPr>
          <w:rFonts w:ascii="Arial" w:hAnsi="Arial" w:cs="Arial"/>
          <w:b/>
          <w:i/>
          <w:color w:val="000000"/>
        </w:rPr>
      </w:pPr>
    </w:p>
    <w:p w:rsidR="00921904" w:rsidRPr="00921904" w:rsidRDefault="00921904" w:rsidP="00B60590">
      <w:pPr>
        <w:rPr>
          <w:rFonts w:eastAsia="Arial" w:cs="Arial"/>
          <w:color w:val="000000"/>
        </w:rPr>
      </w:pPr>
      <w:r w:rsidRPr="00921904">
        <w:rPr>
          <w:rFonts w:eastAsia="Arial" w:cs="Arial"/>
          <w:color w:val="000000"/>
        </w:rPr>
        <w:t>Los ODS surgen en la Cumbre para el Desarrollo Sostenible, que se llevó a cabo en septiembre de 2015, en donde los Estados Miembros de la ONU aprobaron la Agenda 2030 para el Desarrollo Sostenible, que incluye un conjunto de 17 objetivos para poner fin a la pobreza, luchar contra la desigualdad y la injusticia, y hacer frente al cambio climático</w:t>
      </w:r>
      <w:r w:rsidRPr="00921904">
        <w:rPr>
          <w:rStyle w:val="Refdenotaalpie"/>
          <w:rFonts w:cs="Arial"/>
          <w:color w:val="000000"/>
        </w:rPr>
        <w:footnoteReference w:id="21"/>
      </w:r>
      <w:r w:rsidRPr="00921904">
        <w:rPr>
          <w:rFonts w:eastAsia="Arial" w:cs="Arial"/>
          <w:color w:val="000000"/>
        </w:rPr>
        <w:t>.</w:t>
      </w:r>
    </w:p>
    <w:p w:rsidR="00921904" w:rsidRPr="00921904" w:rsidRDefault="00921904" w:rsidP="00B60590">
      <w:pPr>
        <w:rPr>
          <w:rFonts w:eastAsia="Arial" w:cs="Arial"/>
          <w:color w:val="000000"/>
        </w:rPr>
      </w:pPr>
    </w:p>
    <w:p w:rsidR="00921904" w:rsidRPr="00921904" w:rsidRDefault="00921904" w:rsidP="00B60590">
      <w:pPr>
        <w:rPr>
          <w:rFonts w:eastAsia="Arial" w:cs="Arial"/>
          <w:color w:val="000000"/>
        </w:rPr>
      </w:pPr>
      <w:r w:rsidRPr="00921904">
        <w:rPr>
          <w:rFonts w:eastAsia="Arial" w:cs="Arial"/>
          <w:color w:val="000000"/>
        </w:rPr>
        <w:t>En dicho sentido, la discusión en curso sobre los ODS, ha puesto especial énfasis en las nuevas generaciones. Entre las propuestas de metas orientadas hacia la juventud, destaca la formación de habilidades para la vida, especialmente la alfabetización y aquellas que favorezcan una mejor inserción laboral, un menor desempleo juvenil y el acceso a empleos de calidad.</w:t>
      </w:r>
    </w:p>
    <w:p w:rsidR="00921904" w:rsidRPr="00921904" w:rsidRDefault="00921904" w:rsidP="00B60590">
      <w:pPr>
        <w:rPr>
          <w:rFonts w:eastAsia="Arial" w:cs="Arial"/>
          <w:color w:val="000000"/>
        </w:rPr>
      </w:pPr>
    </w:p>
    <w:p w:rsidR="00921904" w:rsidRPr="00921904" w:rsidRDefault="00921904" w:rsidP="00B60590">
      <w:pPr>
        <w:rPr>
          <w:rFonts w:eastAsia="Arial" w:cs="Arial"/>
          <w:color w:val="000000"/>
        </w:rPr>
      </w:pPr>
      <w:r w:rsidRPr="00921904">
        <w:rPr>
          <w:rFonts w:eastAsia="Arial" w:cs="Arial"/>
          <w:color w:val="000000"/>
        </w:rPr>
        <w:t xml:space="preserve">Una vez definidos los programas y acciones con inversión para los jóvenes, se analizan para determinar la alineación de acuerdo a su contribución en el cumplimiento de las metas de los </w:t>
      </w:r>
      <w:proofErr w:type="spellStart"/>
      <w:r w:rsidRPr="00921904">
        <w:rPr>
          <w:rFonts w:eastAsia="Arial" w:cs="Arial"/>
          <w:color w:val="000000"/>
        </w:rPr>
        <w:t>ODS.La</w:t>
      </w:r>
      <w:proofErr w:type="spellEnd"/>
      <w:r w:rsidRPr="00921904">
        <w:rPr>
          <w:rFonts w:eastAsia="Arial" w:cs="Arial"/>
          <w:color w:val="000000"/>
        </w:rPr>
        <w:t xml:space="preserve"> inclusión de los ODS es fundamental al formar parte de los compromisos del Plan Estatal de Desarrollo 2018-2024.</w:t>
      </w:r>
    </w:p>
    <w:p w:rsidR="00921904" w:rsidRPr="00921904" w:rsidRDefault="00921904" w:rsidP="00B60590">
      <w:pPr>
        <w:rPr>
          <w:rFonts w:eastAsia="Arial" w:cs="Arial"/>
          <w:color w:val="000000"/>
        </w:rPr>
      </w:pPr>
    </w:p>
    <w:p w:rsidR="00921904" w:rsidRPr="00921904" w:rsidRDefault="00921904" w:rsidP="00B60590">
      <w:pPr>
        <w:rPr>
          <w:rFonts w:cs="Arial"/>
          <w:b/>
          <w:color w:val="000000"/>
        </w:rPr>
      </w:pPr>
    </w:p>
    <w:p w:rsidR="00921904" w:rsidRPr="00921904" w:rsidRDefault="00921904" w:rsidP="00B60590">
      <w:pPr>
        <w:rPr>
          <w:rFonts w:cs="Arial"/>
          <w:b/>
          <w:color w:val="000000"/>
        </w:rPr>
      </w:pPr>
      <w:r w:rsidRPr="00921904">
        <w:rPr>
          <w:rFonts w:cs="Arial"/>
          <w:b/>
          <w:color w:val="000000"/>
        </w:rPr>
        <w:t>Análisis de Resultados</w:t>
      </w:r>
    </w:p>
    <w:p w:rsidR="00921904" w:rsidRPr="00921904" w:rsidRDefault="00921904" w:rsidP="00B60590">
      <w:pPr>
        <w:rPr>
          <w:rFonts w:cs="Arial"/>
          <w:b/>
          <w:color w:val="000000"/>
        </w:rPr>
      </w:pPr>
    </w:p>
    <w:p w:rsidR="00921904" w:rsidRPr="00921904" w:rsidRDefault="00921904" w:rsidP="00B60590">
      <w:pPr>
        <w:rPr>
          <w:rFonts w:eastAsia="Arial" w:cs="Arial"/>
          <w:color w:val="000000"/>
          <w:spacing w:val="23"/>
        </w:rPr>
      </w:pPr>
      <w:r w:rsidRPr="00921904">
        <w:rPr>
          <w:rFonts w:eastAsia="Arial" w:cs="Arial"/>
          <w:color w:val="000000"/>
        </w:rPr>
        <w:t>La inversión 2021 destinada a los jóvenes asciende a 6 mil</w:t>
      </w:r>
      <w:r w:rsidRPr="00921904">
        <w:rPr>
          <w:rFonts w:eastAsia="Arial" w:cs="Arial"/>
          <w:color w:val="000000"/>
          <w:spacing w:val="16"/>
        </w:rPr>
        <w:t xml:space="preserve"> </w:t>
      </w:r>
      <w:r w:rsidRPr="00921904">
        <w:rPr>
          <w:rFonts w:eastAsia="Arial" w:cs="Arial"/>
          <w:color w:val="000000"/>
        </w:rPr>
        <w:t>46 millon</w:t>
      </w:r>
      <w:r w:rsidRPr="00921904">
        <w:rPr>
          <w:rFonts w:eastAsia="Arial" w:cs="Arial"/>
          <w:color w:val="000000"/>
          <w:spacing w:val="-1"/>
        </w:rPr>
        <w:t>e</w:t>
      </w:r>
      <w:r w:rsidRPr="00921904">
        <w:rPr>
          <w:rFonts w:eastAsia="Arial" w:cs="Arial"/>
          <w:color w:val="000000"/>
        </w:rPr>
        <w:t>s 938</w:t>
      </w:r>
      <w:r w:rsidRPr="00921904">
        <w:rPr>
          <w:rFonts w:eastAsia="Arial" w:cs="Arial"/>
          <w:color w:val="000000"/>
          <w:spacing w:val="18"/>
        </w:rPr>
        <w:t xml:space="preserve"> </w:t>
      </w:r>
      <w:r w:rsidRPr="00921904">
        <w:rPr>
          <w:rFonts w:eastAsia="Arial" w:cs="Arial"/>
          <w:color w:val="000000"/>
        </w:rPr>
        <w:t>mil 730 pe</w:t>
      </w:r>
      <w:r w:rsidRPr="00921904">
        <w:rPr>
          <w:rFonts w:eastAsia="Arial" w:cs="Arial"/>
          <w:color w:val="000000"/>
          <w:spacing w:val="-1"/>
        </w:rPr>
        <w:t>s</w:t>
      </w:r>
      <w:r w:rsidRPr="00921904">
        <w:rPr>
          <w:rFonts w:eastAsia="Arial" w:cs="Arial"/>
          <w:color w:val="000000"/>
        </w:rPr>
        <w:t>os,</w:t>
      </w:r>
      <w:r w:rsidRPr="00921904">
        <w:rPr>
          <w:rFonts w:eastAsia="Arial" w:cs="Arial"/>
          <w:color w:val="000000"/>
          <w:spacing w:val="54"/>
        </w:rPr>
        <w:t xml:space="preserve"> </w:t>
      </w:r>
      <w:r w:rsidRPr="00921904">
        <w:rPr>
          <w:rFonts w:eastAsia="Arial" w:cs="Arial"/>
          <w:color w:val="000000"/>
          <w:spacing w:val="-2"/>
        </w:rPr>
        <w:t>l</w:t>
      </w:r>
      <w:r w:rsidRPr="00921904">
        <w:rPr>
          <w:rFonts w:eastAsia="Arial" w:cs="Arial"/>
          <w:color w:val="000000"/>
        </w:rPr>
        <w:t>o</w:t>
      </w:r>
      <w:r w:rsidRPr="00921904">
        <w:rPr>
          <w:rFonts w:eastAsia="Arial" w:cs="Arial"/>
          <w:color w:val="000000"/>
          <w:spacing w:val="41"/>
        </w:rPr>
        <w:t xml:space="preserve"> </w:t>
      </w:r>
      <w:r w:rsidRPr="00921904">
        <w:rPr>
          <w:rFonts w:eastAsia="Arial" w:cs="Arial"/>
          <w:color w:val="000000"/>
          <w:spacing w:val="-1"/>
        </w:rPr>
        <w:t>c</w:t>
      </w:r>
      <w:r w:rsidRPr="00921904">
        <w:rPr>
          <w:rFonts w:eastAsia="Arial" w:cs="Arial"/>
          <w:color w:val="000000"/>
        </w:rPr>
        <w:t>ual re</w:t>
      </w:r>
      <w:r w:rsidRPr="00921904">
        <w:rPr>
          <w:rFonts w:eastAsia="Arial" w:cs="Arial"/>
          <w:color w:val="000000"/>
          <w:spacing w:val="-1"/>
        </w:rPr>
        <w:t>p</w:t>
      </w:r>
      <w:r w:rsidRPr="00921904">
        <w:rPr>
          <w:rFonts w:eastAsia="Arial" w:cs="Arial"/>
          <w:color w:val="000000"/>
          <w:spacing w:val="1"/>
        </w:rPr>
        <w:t>r</w:t>
      </w:r>
      <w:r w:rsidRPr="00921904">
        <w:rPr>
          <w:rFonts w:eastAsia="Arial" w:cs="Arial"/>
          <w:color w:val="000000"/>
        </w:rPr>
        <w:t>e</w:t>
      </w:r>
      <w:r w:rsidRPr="00921904">
        <w:rPr>
          <w:rFonts w:eastAsia="Arial" w:cs="Arial"/>
          <w:color w:val="000000"/>
          <w:spacing w:val="-1"/>
        </w:rPr>
        <w:t>s</w:t>
      </w:r>
      <w:r w:rsidRPr="00921904">
        <w:rPr>
          <w:rFonts w:eastAsia="Arial" w:cs="Arial"/>
          <w:color w:val="000000"/>
        </w:rPr>
        <w:t>enta</w:t>
      </w:r>
      <w:r w:rsidRPr="00921904">
        <w:rPr>
          <w:rFonts w:eastAsia="Arial" w:cs="Arial"/>
          <w:color w:val="000000"/>
          <w:spacing w:val="10"/>
        </w:rPr>
        <w:t xml:space="preserve"> </w:t>
      </w:r>
      <w:r w:rsidRPr="00921904">
        <w:rPr>
          <w:rFonts w:eastAsia="Arial" w:cs="Arial"/>
          <w:color w:val="000000"/>
        </w:rPr>
        <w:t>el</w:t>
      </w:r>
      <w:r w:rsidRPr="00921904">
        <w:rPr>
          <w:rFonts w:eastAsia="Arial" w:cs="Arial"/>
          <w:color w:val="000000"/>
          <w:spacing w:val="39"/>
        </w:rPr>
        <w:t xml:space="preserve"> </w:t>
      </w:r>
      <w:r w:rsidRPr="00921904">
        <w:rPr>
          <w:rFonts w:eastAsia="Arial" w:cs="Arial"/>
          <w:color w:val="000000"/>
        </w:rPr>
        <w:t>14.70</w:t>
      </w:r>
      <w:r w:rsidRPr="00921904">
        <w:rPr>
          <w:rFonts w:eastAsia="Arial" w:cs="Arial"/>
          <w:color w:val="000000"/>
          <w:spacing w:val="-1"/>
        </w:rPr>
        <w:t>%</w:t>
      </w:r>
      <w:r w:rsidRPr="00921904">
        <w:rPr>
          <w:rFonts w:eastAsia="Arial" w:cs="Arial"/>
          <w:color w:val="000000"/>
        </w:rPr>
        <w:t xml:space="preserve"> re</w:t>
      </w:r>
      <w:r w:rsidRPr="00921904">
        <w:rPr>
          <w:rFonts w:eastAsia="Arial" w:cs="Arial"/>
          <w:color w:val="000000"/>
          <w:spacing w:val="-1"/>
        </w:rPr>
        <w:t>s</w:t>
      </w:r>
      <w:r w:rsidRPr="00921904">
        <w:rPr>
          <w:rFonts w:eastAsia="Arial" w:cs="Arial"/>
          <w:color w:val="000000"/>
        </w:rPr>
        <w:t>pecto</w:t>
      </w:r>
      <w:r w:rsidRPr="00921904">
        <w:rPr>
          <w:rFonts w:eastAsia="Arial" w:cs="Arial"/>
          <w:color w:val="000000"/>
          <w:spacing w:val="3"/>
        </w:rPr>
        <w:t xml:space="preserve"> </w:t>
      </w:r>
      <w:r w:rsidRPr="00921904">
        <w:rPr>
          <w:rFonts w:eastAsia="Arial" w:cs="Arial"/>
          <w:color w:val="000000"/>
        </w:rPr>
        <w:t>al</w:t>
      </w:r>
      <w:r w:rsidRPr="00921904">
        <w:rPr>
          <w:rFonts w:eastAsia="Arial" w:cs="Arial"/>
          <w:color w:val="000000"/>
          <w:spacing w:val="41"/>
        </w:rPr>
        <w:t xml:space="preserve"> </w:t>
      </w:r>
      <w:r w:rsidRPr="00921904">
        <w:rPr>
          <w:rFonts w:eastAsia="Arial" w:cs="Arial"/>
          <w:color w:val="000000"/>
        </w:rPr>
        <w:t>total del Pre</w:t>
      </w:r>
      <w:r w:rsidRPr="00921904">
        <w:rPr>
          <w:rFonts w:eastAsia="Arial" w:cs="Arial"/>
          <w:color w:val="000000"/>
          <w:spacing w:val="-1"/>
        </w:rPr>
        <w:t>s</w:t>
      </w:r>
      <w:r w:rsidRPr="00921904">
        <w:rPr>
          <w:rFonts w:eastAsia="Arial" w:cs="Arial"/>
          <w:color w:val="000000"/>
        </w:rPr>
        <w:t>upues</w:t>
      </w:r>
      <w:r w:rsidRPr="00921904">
        <w:rPr>
          <w:rFonts w:eastAsia="Arial" w:cs="Arial"/>
          <w:color w:val="000000"/>
          <w:spacing w:val="1"/>
        </w:rPr>
        <w:t>t</w:t>
      </w:r>
      <w:r w:rsidRPr="00921904">
        <w:rPr>
          <w:rFonts w:eastAsia="Arial" w:cs="Arial"/>
          <w:color w:val="000000"/>
        </w:rPr>
        <w:t xml:space="preserve">o </w:t>
      </w:r>
      <w:r w:rsidRPr="00921904">
        <w:rPr>
          <w:rFonts w:eastAsia="Arial" w:cs="Arial"/>
          <w:color w:val="000000"/>
          <w:w w:val="103"/>
        </w:rPr>
        <w:t xml:space="preserve">de </w:t>
      </w:r>
      <w:r w:rsidRPr="00921904">
        <w:rPr>
          <w:rFonts w:eastAsia="Arial" w:cs="Arial"/>
          <w:color w:val="000000"/>
        </w:rPr>
        <w:t>Egresos</w:t>
      </w:r>
      <w:r w:rsidRPr="00921904">
        <w:rPr>
          <w:rFonts w:eastAsia="Arial" w:cs="Arial"/>
          <w:color w:val="000000"/>
          <w:spacing w:val="37"/>
        </w:rPr>
        <w:t xml:space="preserve"> </w:t>
      </w:r>
      <w:r w:rsidRPr="00921904">
        <w:rPr>
          <w:rFonts w:eastAsia="Arial" w:cs="Arial"/>
          <w:color w:val="000000"/>
          <w:spacing w:val="1"/>
        </w:rPr>
        <w:t>d</w:t>
      </w:r>
      <w:r w:rsidRPr="00921904">
        <w:rPr>
          <w:rFonts w:eastAsia="Arial" w:cs="Arial"/>
          <w:color w:val="000000"/>
        </w:rPr>
        <w:t>e Gob</w:t>
      </w:r>
      <w:r w:rsidRPr="00921904">
        <w:rPr>
          <w:rFonts w:eastAsia="Arial" w:cs="Arial"/>
          <w:color w:val="000000"/>
          <w:spacing w:val="-2"/>
        </w:rPr>
        <w:t>i</w:t>
      </w:r>
      <w:r w:rsidRPr="00921904">
        <w:rPr>
          <w:rFonts w:eastAsia="Arial" w:cs="Arial"/>
          <w:color w:val="000000"/>
        </w:rPr>
        <w:t>erno del E</w:t>
      </w:r>
      <w:r w:rsidRPr="00921904">
        <w:rPr>
          <w:rFonts w:eastAsia="Arial" w:cs="Arial"/>
          <w:color w:val="000000"/>
          <w:spacing w:val="-1"/>
        </w:rPr>
        <w:t>s</w:t>
      </w:r>
      <w:r w:rsidRPr="00921904">
        <w:rPr>
          <w:rFonts w:eastAsia="Arial" w:cs="Arial"/>
          <w:color w:val="000000"/>
        </w:rPr>
        <w:t>t</w:t>
      </w:r>
      <w:r w:rsidRPr="00921904">
        <w:rPr>
          <w:rFonts w:eastAsia="Arial" w:cs="Arial"/>
          <w:color w:val="000000"/>
          <w:spacing w:val="1"/>
        </w:rPr>
        <w:t>a</w:t>
      </w:r>
      <w:r w:rsidRPr="00921904">
        <w:rPr>
          <w:rFonts w:eastAsia="Arial" w:cs="Arial"/>
          <w:color w:val="000000"/>
        </w:rPr>
        <w:t>do</w:t>
      </w:r>
      <w:r w:rsidRPr="00921904">
        <w:rPr>
          <w:rFonts w:eastAsia="Arial" w:cs="Arial"/>
          <w:color w:val="000000"/>
          <w:spacing w:val="36"/>
        </w:rPr>
        <w:t xml:space="preserve"> </w:t>
      </w:r>
      <w:r w:rsidRPr="00921904">
        <w:rPr>
          <w:rFonts w:eastAsia="Arial" w:cs="Arial"/>
          <w:color w:val="000000"/>
        </w:rPr>
        <w:t>de</w:t>
      </w:r>
      <w:r w:rsidRPr="00921904">
        <w:rPr>
          <w:rFonts w:eastAsia="Arial" w:cs="Arial"/>
          <w:color w:val="000000"/>
          <w:spacing w:val="23"/>
        </w:rPr>
        <w:t xml:space="preserve"> </w:t>
      </w:r>
      <w:r w:rsidRPr="00921904">
        <w:rPr>
          <w:rFonts w:eastAsia="Arial" w:cs="Arial"/>
          <w:color w:val="000000"/>
        </w:rPr>
        <w:t>Y</w:t>
      </w:r>
      <w:r w:rsidRPr="00921904">
        <w:rPr>
          <w:rFonts w:eastAsia="Arial" w:cs="Arial"/>
          <w:color w:val="000000"/>
          <w:spacing w:val="-1"/>
        </w:rPr>
        <w:t>uc</w:t>
      </w:r>
      <w:r w:rsidRPr="00921904">
        <w:rPr>
          <w:rFonts w:eastAsia="Arial" w:cs="Arial"/>
          <w:color w:val="000000"/>
        </w:rPr>
        <w:t>atán</w:t>
      </w:r>
      <w:r w:rsidRPr="00921904">
        <w:rPr>
          <w:rFonts w:eastAsia="Arial" w:cs="Arial"/>
          <w:color w:val="000000"/>
          <w:spacing w:val="39"/>
        </w:rPr>
        <w:t xml:space="preserve"> </w:t>
      </w:r>
      <w:r w:rsidRPr="00921904">
        <w:rPr>
          <w:rFonts w:eastAsia="Arial" w:cs="Arial"/>
          <w:color w:val="000000"/>
        </w:rPr>
        <w:t>(ver</w:t>
      </w:r>
      <w:r w:rsidRPr="00921904">
        <w:rPr>
          <w:rFonts w:eastAsia="Arial" w:cs="Arial"/>
          <w:color w:val="000000"/>
          <w:spacing w:val="28"/>
        </w:rPr>
        <w:t xml:space="preserve"> </w:t>
      </w:r>
      <w:r w:rsidRPr="00921904">
        <w:rPr>
          <w:rFonts w:eastAsia="Arial" w:cs="Arial"/>
          <w:color w:val="000000"/>
        </w:rPr>
        <w:t>gráfi</w:t>
      </w:r>
      <w:r w:rsidRPr="00921904">
        <w:rPr>
          <w:rFonts w:eastAsia="Arial" w:cs="Arial"/>
          <w:color w:val="000000"/>
          <w:spacing w:val="-1"/>
        </w:rPr>
        <w:t>c</w:t>
      </w:r>
      <w:r w:rsidRPr="00921904">
        <w:rPr>
          <w:rFonts w:eastAsia="Arial" w:cs="Arial"/>
          <w:color w:val="000000"/>
        </w:rPr>
        <w:t>a 1).</w:t>
      </w:r>
    </w:p>
    <w:p w:rsidR="00921904" w:rsidRPr="00921904" w:rsidRDefault="00921904" w:rsidP="00B60590">
      <w:pPr>
        <w:jc w:val="center"/>
        <w:rPr>
          <w:rFonts w:eastAsia="Arial" w:cs="Arial"/>
          <w:b/>
          <w:bCs/>
          <w:color w:val="000000"/>
          <w:w w:val="103"/>
        </w:rPr>
      </w:pPr>
      <w:r w:rsidRPr="00921904">
        <w:rPr>
          <w:rFonts w:eastAsia="Arial" w:cs="Arial"/>
          <w:b/>
          <w:bCs/>
          <w:color w:val="000000"/>
          <w:w w:val="103"/>
        </w:rPr>
        <w:t>Gráfica 1 Asignaciones presupuestales para los jóvenes (%)</w:t>
      </w:r>
    </w:p>
    <w:p w:rsidR="00921904" w:rsidRPr="00921904" w:rsidRDefault="00921904" w:rsidP="00B60590">
      <w:pPr>
        <w:jc w:val="center"/>
        <w:rPr>
          <w:rFonts w:eastAsia="Arial" w:cs="Arial"/>
          <w:b/>
          <w:bCs/>
          <w:color w:val="000000"/>
          <w:w w:val="103"/>
        </w:rPr>
      </w:pPr>
    </w:p>
    <w:p w:rsidR="00921904" w:rsidRPr="00921904" w:rsidRDefault="009F47AE" w:rsidP="00B60590">
      <w:pPr>
        <w:jc w:val="center"/>
        <w:rPr>
          <w:rFonts w:eastAsia="Arial" w:cs="Arial"/>
          <w:color w:val="000000"/>
        </w:rPr>
      </w:pPr>
      <w:r w:rsidRPr="00921904">
        <w:rPr>
          <w:rFonts w:cs="Arial"/>
          <w:noProof/>
          <w:lang w:val="es-MX" w:eastAsia="es-MX"/>
        </w:rPr>
        <w:drawing>
          <wp:inline distT="0" distB="0" distL="0" distR="0">
            <wp:extent cx="5607685" cy="3238500"/>
            <wp:effectExtent l="0" t="0" r="0" b="0"/>
            <wp:docPr id="4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21904" w:rsidRPr="00921904" w:rsidRDefault="00921904" w:rsidP="00B60590">
      <w:pPr>
        <w:jc w:val="center"/>
        <w:rPr>
          <w:rFonts w:eastAsia="Arial" w:cs="Arial"/>
          <w:color w:val="000000"/>
        </w:rPr>
      </w:pPr>
    </w:p>
    <w:p w:rsidR="00921904" w:rsidRPr="00921904" w:rsidRDefault="00921904" w:rsidP="00B60590">
      <w:pPr>
        <w:jc w:val="center"/>
        <w:rPr>
          <w:rFonts w:eastAsia="Arial" w:cs="Arial"/>
          <w:color w:val="000000"/>
        </w:rPr>
      </w:pPr>
      <w:r w:rsidRPr="00921904">
        <w:rPr>
          <w:rFonts w:eastAsia="Arial" w:cs="Arial"/>
          <w:color w:val="000000"/>
        </w:rPr>
        <w:t>Fuente: Elaboración propia.</w:t>
      </w:r>
    </w:p>
    <w:p w:rsidR="00921904" w:rsidRPr="00921904" w:rsidRDefault="00921904" w:rsidP="00B60590">
      <w:pPr>
        <w:rPr>
          <w:rFonts w:eastAsia="Arial" w:cs="Arial"/>
          <w:color w:val="000000"/>
        </w:rPr>
      </w:pPr>
    </w:p>
    <w:p w:rsidR="00921904" w:rsidRPr="00921904" w:rsidRDefault="00921904" w:rsidP="00B60590">
      <w:pPr>
        <w:rPr>
          <w:rFonts w:eastAsia="Arial" w:cs="Arial"/>
          <w:color w:val="000000"/>
          <w:spacing w:val="23"/>
        </w:rPr>
      </w:pPr>
      <w:r w:rsidRPr="00921904">
        <w:rPr>
          <w:rFonts w:eastAsia="Arial" w:cs="Arial"/>
          <w:color w:val="000000"/>
        </w:rPr>
        <w:lastRenderedPageBreak/>
        <w:t>En cuanto a los derechos de la juventud destaca</w:t>
      </w:r>
      <w:r w:rsidRPr="00921904">
        <w:rPr>
          <w:rFonts w:eastAsia="Arial" w:cs="Arial"/>
          <w:color w:val="000000"/>
          <w:spacing w:val="18"/>
        </w:rPr>
        <w:t xml:space="preserve"> </w:t>
      </w:r>
      <w:r w:rsidRPr="00921904">
        <w:rPr>
          <w:rFonts w:eastAsia="Arial" w:cs="Arial"/>
          <w:color w:val="000000"/>
        </w:rPr>
        <w:t>la i</w:t>
      </w:r>
      <w:r w:rsidRPr="00921904">
        <w:rPr>
          <w:rFonts w:eastAsia="Arial" w:cs="Arial"/>
          <w:color w:val="000000"/>
          <w:spacing w:val="1"/>
        </w:rPr>
        <w:t>n</w:t>
      </w:r>
      <w:r w:rsidRPr="00921904">
        <w:rPr>
          <w:rFonts w:eastAsia="Arial" w:cs="Arial"/>
          <w:color w:val="000000"/>
        </w:rPr>
        <w:t>vers</w:t>
      </w:r>
      <w:r w:rsidRPr="00921904">
        <w:rPr>
          <w:rFonts w:eastAsia="Arial" w:cs="Arial"/>
          <w:color w:val="000000"/>
          <w:spacing w:val="-2"/>
        </w:rPr>
        <w:t>i</w:t>
      </w:r>
      <w:r w:rsidRPr="00921904">
        <w:rPr>
          <w:rFonts w:eastAsia="Arial" w:cs="Arial"/>
          <w:color w:val="000000"/>
        </w:rPr>
        <w:t>ón</w:t>
      </w:r>
      <w:r w:rsidRPr="00921904">
        <w:rPr>
          <w:rFonts w:eastAsia="Arial" w:cs="Arial"/>
          <w:color w:val="000000"/>
          <w:spacing w:val="21"/>
        </w:rPr>
        <w:t xml:space="preserve"> </w:t>
      </w:r>
      <w:r w:rsidRPr="00921904">
        <w:rPr>
          <w:rFonts w:eastAsia="Arial" w:cs="Arial"/>
          <w:color w:val="000000"/>
        </w:rPr>
        <w:t>en</w:t>
      </w:r>
      <w:r w:rsidRPr="00921904">
        <w:rPr>
          <w:rFonts w:eastAsia="Arial" w:cs="Arial"/>
          <w:color w:val="000000"/>
          <w:spacing w:val="2"/>
        </w:rPr>
        <w:t xml:space="preserve"> el tema </w:t>
      </w:r>
      <w:r w:rsidRPr="00921904">
        <w:rPr>
          <w:rFonts w:eastAsia="Arial" w:cs="Arial"/>
          <w:color w:val="000000"/>
        </w:rPr>
        <w:t>Educación</w:t>
      </w:r>
      <w:r w:rsidRPr="00921904">
        <w:rPr>
          <w:rFonts w:eastAsia="Arial" w:cs="Arial"/>
          <w:color w:val="000000"/>
          <w:w w:val="103"/>
        </w:rPr>
        <w:t>, con un</w:t>
      </w:r>
      <w:r w:rsidRPr="00921904">
        <w:rPr>
          <w:rFonts w:eastAsia="Arial" w:cs="Arial"/>
          <w:color w:val="000000"/>
        </w:rPr>
        <w:t xml:space="preserve"> importe</w:t>
      </w:r>
      <w:r w:rsidRPr="00921904">
        <w:rPr>
          <w:rFonts w:eastAsia="Arial" w:cs="Arial"/>
          <w:color w:val="000000"/>
          <w:spacing w:val="19"/>
        </w:rPr>
        <w:t xml:space="preserve"> </w:t>
      </w:r>
      <w:r w:rsidRPr="00921904">
        <w:rPr>
          <w:rFonts w:eastAsia="Arial" w:cs="Arial"/>
          <w:color w:val="000000"/>
        </w:rPr>
        <w:t>de</w:t>
      </w:r>
      <w:r w:rsidRPr="00921904">
        <w:rPr>
          <w:rFonts w:eastAsia="Arial" w:cs="Arial"/>
          <w:color w:val="000000"/>
          <w:spacing w:val="9"/>
        </w:rPr>
        <w:t xml:space="preserve"> </w:t>
      </w:r>
      <w:r w:rsidRPr="00921904">
        <w:rPr>
          <w:rFonts w:eastAsia="Arial" w:cs="Arial"/>
          <w:color w:val="000000"/>
        </w:rPr>
        <w:t>5 mil 126 millones 77 mil 777 pesos, lo que representa 84.77% del total</w:t>
      </w:r>
      <w:r w:rsidRPr="00921904">
        <w:rPr>
          <w:rFonts w:eastAsia="Arial" w:cs="Arial"/>
          <w:color w:val="000000"/>
          <w:spacing w:val="55"/>
        </w:rPr>
        <w:t xml:space="preserve"> </w:t>
      </w:r>
      <w:r w:rsidRPr="00921904">
        <w:rPr>
          <w:rFonts w:eastAsia="Arial" w:cs="Arial"/>
          <w:color w:val="000000"/>
        </w:rPr>
        <w:t>de</w:t>
      </w:r>
      <w:r w:rsidRPr="00921904">
        <w:rPr>
          <w:rFonts w:eastAsia="Arial" w:cs="Arial"/>
          <w:color w:val="000000"/>
          <w:spacing w:val="51"/>
        </w:rPr>
        <w:t xml:space="preserve"> </w:t>
      </w:r>
      <w:r w:rsidRPr="00921904">
        <w:rPr>
          <w:rFonts w:eastAsia="Arial" w:cs="Arial"/>
          <w:color w:val="000000"/>
          <w:spacing w:val="-2"/>
        </w:rPr>
        <w:t>l</w:t>
      </w:r>
      <w:r w:rsidRPr="00921904">
        <w:rPr>
          <w:rFonts w:eastAsia="Arial" w:cs="Arial"/>
          <w:color w:val="000000"/>
        </w:rPr>
        <w:t>a</w:t>
      </w:r>
      <w:r w:rsidRPr="00921904">
        <w:rPr>
          <w:rFonts w:eastAsia="Arial" w:cs="Arial"/>
          <w:color w:val="000000"/>
          <w:spacing w:val="49"/>
        </w:rPr>
        <w:t xml:space="preserve"> </w:t>
      </w:r>
      <w:r w:rsidRPr="00921904">
        <w:rPr>
          <w:rFonts w:eastAsia="Arial" w:cs="Arial"/>
          <w:color w:val="000000"/>
        </w:rPr>
        <w:t>i</w:t>
      </w:r>
      <w:r w:rsidRPr="00921904">
        <w:rPr>
          <w:rFonts w:eastAsia="Arial" w:cs="Arial"/>
          <w:color w:val="000000"/>
          <w:spacing w:val="2"/>
        </w:rPr>
        <w:t>n</w:t>
      </w:r>
      <w:r w:rsidRPr="00921904">
        <w:rPr>
          <w:rFonts w:eastAsia="Arial" w:cs="Arial"/>
          <w:color w:val="000000"/>
        </w:rPr>
        <w:t>versión en</w:t>
      </w:r>
      <w:r w:rsidRPr="00921904">
        <w:rPr>
          <w:rFonts w:eastAsia="Arial" w:cs="Arial"/>
          <w:color w:val="000000"/>
          <w:spacing w:val="51"/>
        </w:rPr>
        <w:t xml:space="preserve"> </w:t>
      </w:r>
      <w:r w:rsidRPr="00921904">
        <w:rPr>
          <w:rFonts w:eastAsia="Arial" w:cs="Arial"/>
          <w:color w:val="000000"/>
        </w:rPr>
        <w:t>jóvenes</w:t>
      </w:r>
      <w:r w:rsidRPr="00921904">
        <w:rPr>
          <w:rFonts w:eastAsia="Arial" w:cs="Arial"/>
          <w:color w:val="000000"/>
          <w:spacing w:val="31"/>
        </w:rPr>
        <w:t xml:space="preserve"> </w:t>
      </w:r>
      <w:r w:rsidRPr="00921904">
        <w:rPr>
          <w:rFonts w:eastAsia="Arial" w:cs="Arial"/>
          <w:color w:val="000000"/>
        </w:rPr>
        <w:t>(ver</w:t>
      </w:r>
      <w:r w:rsidRPr="00921904">
        <w:rPr>
          <w:rFonts w:eastAsia="Arial" w:cs="Arial"/>
          <w:color w:val="000000"/>
          <w:spacing w:val="13"/>
        </w:rPr>
        <w:t xml:space="preserve"> </w:t>
      </w:r>
      <w:r w:rsidRPr="00921904">
        <w:rPr>
          <w:rFonts w:eastAsia="Arial" w:cs="Arial"/>
          <w:color w:val="000000"/>
        </w:rPr>
        <w:t>gráfica</w:t>
      </w:r>
      <w:r w:rsidRPr="00921904">
        <w:rPr>
          <w:rFonts w:eastAsia="Arial" w:cs="Arial"/>
          <w:color w:val="000000"/>
          <w:spacing w:val="20"/>
        </w:rPr>
        <w:t xml:space="preserve"> 2</w:t>
      </w:r>
      <w:r w:rsidRPr="00921904">
        <w:rPr>
          <w:rFonts w:eastAsia="Arial" w:cs="Arial"/>
          <w:color w:val="000000"/>
          <w:w w:val="103"/>
        </w:rPr>
        <w:t>)</w:t>
      </w:r>
      <w:r w:rsidRPr="00921904">
        <w:rPr>
          <w:rFonts w:eastAsia="Arial" w:cs="Arial"/>
          <w:color w:val="000000"/>
        </w:rPr>
        <w:t xml:space="preserve">. </w:t>
      </w:r>
    </w:p>
    <w:p w:rsidR="00921904" w:rsidRPr="00921904" w:rsidRDefault="00921904" w:rsidP="00B60590">
      <w:pPr>
        <w:rPr>
          <w:rFonts w:eastAsia="Arial" w:cs="Arial"/>
          <w:color w:val="000000"/>
        </w:rPr>
      </w:pPr>
    </w:p>
    <w:p w:rsidR="00921904" w:rsidRPr="00921904" w:rsidRDefault="00921904" w:rsidP="00B60590">
      <w:pPr>
        <w:jc w:val="center"/>
        <w:rPr>
          <w:rFonts w:eastAsia="Arial" w:cs="Arial"/>
          <w:color w:val="000000"/>
        </w:rPr>
      </w:pPr>
      <w:r w:rsidRPr="00921904">
        <w:rPr>
          <w:rFonts w:eastAsia="Arial" w:cs="Arial"/>
          <w:b/>
          <w:bCs/>
          <w:color w:val="000000"/>
        </w:rPr>
        <w:t>Gráfica 2. Asignaciones presupuestales de los derechos de los jóvenes según tema</w:t>
      </w:r>
    </w:p>
    <w:p w:rsidR="00921904" w:rsidRPr="00921904" w:rsidRDefault="009F47AE" w:rsidP="00B60590">
      <w:pPr>
        <w:jc w:val="center"/>
        <w:rPr>
          <w:rFonts w:cs="Arial"/>
          <w:color w:val="000000"/>
        </w:rPr>
      </w:pPr>
      <w:r w:rsidRPr="00921904">
        <w:rPr>
          <w:rFonts w:cs="Arial"/>
          <w:noProof/>
          <w:lang w:val="es-MX" w:eastAsia="es-MX"/>
        </w:rPr>
        <w:drawing>
          <wp:inline distT="0" distB="0" distL="0" distR="0">
            <wp:extent cx="5607685" cy="3629025"/>
            <wp:effectExtent l="0" t="0" r="0" b="0"/>
            <wp:docPr id="43"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21904" w:rsidRPr="00921904" w:rsidRDefault="00921904" w:rsidP="00B60590">
      <w:pPr>
        <w:jc w:val="center"/>
        <w:rPr>
          <w:rFonts w:eastAsia="Arial" w:cs="Arial"/>
          <w:color w:val="000000"/>
        </w:rPr>
      </w:pPr>
      <w:r w:rsidRPr="00921904">
        <w:rPr>
          <w:rFonts w:eastAsia="Arial" w:cs="Arial"/>
          <w:color w:val="000000"/>
        </w:rPr>
        <w:t>Fuente: Elaboración propia.</w:t>
      </w:r>
    </w:p>
    <w:p w:rsidR="00921904" w:rsidRPr="00921904" w:rsidRDefault="00921904" w:rsidP="00B60590">
      <w:pPr>
        <w:jc w:val="center"/>
        <w:rPr>
          <w:rFonts w:eastAsia="Arial" w:cs="Arial"/>
          <w:color w:val="000000"/>
        </w:rPr>
      </w:pPr>
    </w:p>
    <w:p w:rsidR="00921904" w:rsidRPr="00921904" w:rsidRDefault="00921904" w:rsidP="00B60590">
      <w:pPr>
        <w:rPr>
          <w:rFonts w:eastAsia="Arial" w:cs="Arial"/>
          <w:color w:val="000000"/>
        </w:rPr>
      </w:pPr>
      <w:r w:rsidRPr="00921904">
        <w:rPr>
          <w:rFonts w:eastAsia="Arial" w:cs="Arial"/>
          <w:color w:val="000000"/>
        </w:rPr>
        <w:t>La categoría “otros” tiene un aporte del 0.32 % a los derechos de los jóvenes, en ella se incluyen los temas de economía y trabajo e información.</w:t>
      </w:r>
    </w:p>
    <w:p w:rsidR="00921904" w:rsidRPr="00921904" w:rsidRDefault="00921904" w:rsidP="00B60590">
      <w:pPr>
        <w:rPr>
          <w:rFonts w:eastAsia="Arial" w:cs="Arial"/>
          <w:color w:val="000000"/>
        </w:rPr>
      </w:pPr>
    </w:p>
    <w:p w:rsidR="00921904" w:rsidRPr="00921904" w:rsidRDefault="00921904" w:rsidP="00B60590">
      <w:pPr>
        <w:rPr>
          <w:rFonts w:eastAsia="Arial" w:cs="Arial"/>
          <w:color w:val="000000"/>
        </w:rPr>
      </w:pPr>
      <w:r w:rsidRPr="00921904">
        <w:rPr>
          <w:rFonts w:eastAsia="Arial" w:cs="Arial"/>
          <w:color w:val="000000"/>
        </w:rPr>
        <w:t>Para 2021 la inversión respecto a los derechos de los jóvenes está orientada principalmente a la atención de los alumnos dentro de los diferentes centros educativos, al otorgamiento de apoyos económicos y becas, así como a la atención a jóvenes en situación de vulnerabilidad o que presentan una problemática social y requieren acciones de asistencia social.</w:t>
      </w:r>
    </w:p>
    <w:p w:rsidR="00921904" w:rsidRPr="00921904" w:rsidRDefault="00921904" w:rsidP="00B60590">
      <w:pPr>
        <w:rPr>
          <w:rFonts w:eastAsia="Arial" w:cs="Arial"/>
          <w:color w:val="000000"/>
        </w:rPr>
      </w:pPr>
    </w:p>
    <w:p w:rsidR="00921904" w:rsidRPr="00921904" w:rsidRDefault="00921904" w:rsidP="00B60590">
      <w:pPr>
        <w:rPr>
          <w:rFonts w:eastAsia="Arial" w:cs="Arial"/>
          <w:color w:val="000000"/>
        </w:rPr>
      </w:pPr>
      <w:r w:rsidRPr="00921904">
        <w:rPr>
          <w:rFonts w:eastAsia="Arial" w:cs="Arial"/>
          <w:color w:val="000000"/>
        </w:rPr>
        <w:t xml:space="preserve">Se destaca la asignación en materia de salud dirigida a la capacitación, prevención y atención médica con una participación de 4.79%. </w:t>
      </w:r>
    </w:p>
    <w:p w:rsidR="00921904" w:rsidRPr="00921904" w:rsidRDefault="00921904" w:rsidP="00B60590">
      <w:pPr>
        <w:rPr>
          <w:rFonts w:eastAsia="Arial" w:cs="Arial"/>
          <w:color w:val="000000"/>
        </w:rPr>
      </w:pPr>
    </w:p>
    <w:p w:rsidR="00921904" w:rsidRPr="00921904" w:rsidRDefault="00921904" w:rsidP="00B60590">
      <w:pPr>
        <w:rPr>
          <w:rFonts w:eastAsia="Arial" w:cs="Arial"/>
          <w:color w:val="000000"/>
        </w:rPr>
      </w:pPr>
      <w:r w:rsidRPr="00921904">
        <w:rPr>
          <w:rFonts w:eastAsia="Arial" w:cs="Arial"/>
          <w:color w:val="000000"/>
        </w:rPr>
        <w:t>Los resultados del</w:t>
      </w:r>
      <w:r w:rsidRPr="00921904">
        <w:rPr>
          <w:rFonts w:eastAsia="Arial" w:cs="Arial"/>
          <w:color w:val="000000"/>
          <w:spacing w:val="1"/>
        </w:rPr>
        <w:t xml:space="preserve"> </w:t>
      </w:r>
      <w:r w:rsidRPr="00921904">
        <w:rPr>
          <w:rFonts w:eastAsia="Arial" w:cs="Arial"/>
          <w:color w:val="000000"/>
        </w:rPr>
        <w:t>análi</w:t>
      </w:r>
      <w:r w:rsidRPr="00921904">
        <w:rPr>
          <w:rFonts w:eastAsia="Arial" w:cs="Arial"/>
          <w:color w:val="000000"/>
          <w:spacing w:val="-2"/>
        </w:rPr>
        <w:t>s</w:t>
      </w:r>
      <w:r w:rsidRPr="00921904">
        <w:rPr>
          <w:rFonts w:eastAsia="Arial" w:cs="Arial"/>
          <w:color w:val="000000"/>
        </w:rPr>
        <w:t xml:space="preserve">is de </w:t>
      </w:r>
      <w:r w:rsidRPr="00921904">
        <w:rPr>
          <w:rFonts w:eastAsia="Arial" w:cs="Arial"/>
          <w:color w:val="000000"/>
          <w:spacing w:val="-2"/>
        </w:rPr>
        <w:t>l</w:t>
      </w:r>
      <w:r w:rsidRPr="00921904">
        <w:rPr>
          <w:rFonts w:eastAsia="Arial" w:cs="Arial"/>
          <w:color w:val="000000"/>
        </w:rPr>
        <w:t>a especi</w:t>
      </w:r>
      <w:r w:rsidRPr="00921904">
        <w:rPr>
          <w:rFonts w:eastAsia="Arial" w:cs="Arial"/>
          <w:color w:val="000000"/>
          <w:spacing w:val="1"/>
        </w:rPr>
        <w:t>f</w:t>
      </w:r>
      <w:r w:rsidRPr="00921904">
        <w:rPr>
          <w:rFonts w:eastAsia="Arial" w:cs="Arial"/>
          <w:color w:val="000000"/>
        </w:rPr>
        <w:t>icidad</w:t>
      </w:r>
      <w:r w:rsidRPr="00921904">
        <w:rPr>
          <w:rFonts w:eastAsia="Arial" w:cs="Arial"/>
          <w:color w:val="000000"/>
          <w:spacing w:val="32"/>
        </w:rPr>
        <w:t xml:space="preserve"> </w:t>
      </w:r>
      <w:r w:rsidRPr="00921904">
        <w:rPr>
          <w:rFonts w:eastAsia="Arial" w:cs="Arial"/>
          <w:color w:val="000000"/>
        </w:rPr>
        <w:t>mue</w:t>
      </w:r>
      <w:r w:rsidRPr="00921904">
        <w:rPr>
          <w:rFonts w:eastAsia="Arial" w:cs="Arial"/>
          <w:color w:val="000000"/>
          <w:spacing w:val="-1"/>
        </w:rPr>
        <w:t>s</w:t>
      </w:r>
      <w:r w:rsidRPr="00921904">
        <w:rPr>
          <w:rFonts w:eastAsia="Arial" w:cs="Arial"/>
          <w:color w:val="000000"/>
        </w:rPr>
        <w:t xml:space="preserve">tran </w:t>
      </w:r>
      <w:r w:rsidRPr="00921904">
        <w:rPr>
          <w:rFonts w:eastAsia="Arial" w:cs="Arial"/>
          <w:color w:val="000000"/>
          <w:w w:val="103"/>
        </w:rPr>
        <w:t xml:space="preserve">que </w:t>
      </w:r>
      <w:r w:rsidRPr="00921904">
        <w:rPr>
          <w:rFonts w:eastAsia="Arial" w:cs="Arial"/>
          <w:color w:val="000000"/>
        </w:rPr>
        <w:t>pr</w:t>
      </w:r>
      <w:r w:rsidRPr="00921904">
        <w:rPr>
          <w:rFonts w:eastAsia="Arial" w:cs="Arial"/>
          <w:color w:val="000000"/>
          <w:spacing w:val="-2"/>
        </w:rPr>
        <w:t>ioritariamente</w:t>
      </w:r>
      <w:r w:rsidRPr="00921904">
        <w:rPr>
          <w:rFonts w:eastAsia="Arial" w:cs="Arial"/>
          <w:color w:val="000000"/>
          <w:spacing w:val="12"/>
        </w:rPr>
        <w:t xml:space="preserve"> </w:t>
      </w:r>
      <w:r w:rsidRPr="00921904">
        <w:rPr>
          <w:rFonts w:eastAsia="Arial" w:cs="Arial"/>
          <w:color w:val="000000"/>
        </w:rPr>
        <w:t>se d</w:t>
      </w:r>
      <w:r w:rsidRPr="00921904">
        <w:rPr>
          <w:rFonts w:eastAsia="Arial" w:cs="Arial"/>
          <w:color w:val="000000"/>
          <w:spacing w:val="-1"/>
        </w:rPr>
        <w:t>e</w:t>
      </w:r>
      <w:r w:rsidRPr="00921904">
        <w:rPr>
          <w:rFonts w:eastAsia="Arial" w:cs="Arial"/>
          <w:color w:val="000000"/>
        </w:rPr>
        <w:t xml:space="preserve">stinan recursos a la inversión </w:t>
      </w:r>
      <w:proofErr w:type="spellStart"/>
      <w:r w:rsidRPr="00921904">
        <w:rPr>
          <w:rFonts w:eastAsia="Arial" w:cs="Arial"/>
          <w:color w:val="000000"/>
        </w:rPr>
        <w:t>agéntica</w:t>
      </w:r>
      <w:proofErr w:type="spellEnd"/>
      <w:r w:rsidRPr="00921904">
        <w:rPr>
          <w:rFonts w:eastAsia="Arial" w:cs="Arial"/>
          <w:color w:val="000000"/>
        </w:rPr>
        <w:t>, con un importe de 4 mil 919 millones 808 mil 140 pesos, el cual representa el 81.36% del total de la inversión de la juventud.</w:t>
      </w:r>
    </w:p>
    <w:p w:rsidR="00921904" w:rsidRPr="00921904" w:rsidRDefault="00921904" w:rsidP="00B60590">
      <w:pPr>
        <w:rPr>
          <w:rFonts w:eastAsia="Arial" w:cs="Arial"/>
          <w:color w:val="000000"/>
        </w:rPr>
      </w:pPr>
    </w:p>
    <w:p w:rsidR="00921904" w:rsidRPr="00921904" w:rsidRDefault="00921904" w:rsidP="00B60590">
      <w:pPr>
        <w:rPr>
          <w:rFonts w:eastAsia="Arial" w:cs="Arial"/>
          <w:color w:val="000000"/>
        </w:rPr>
      </w:pPr>
      <w:r w:rsidRPr="00921904">
        <w:rPr>
          <w:rFonts w:eastAsia="Arial" w:cs="Arial"/>
          <w:color w:val="000000"/>
        </w:rPr>
        <w:t>En el rubro de inversión ampliada el importe destinado asciende a 766 millones 752 mil 48 pesos, representando un 12.68% de la inversión total en jóvenes.</w:t>
      </w:r>
    </w:p>
    <w:p w:rsidR="00921904" w:rsidRPr="00921904" w:rsidRDefault="00921904" w:rsidP="00B60590">
      <w:pPr>
        <w:rPr>
          <w:rFonts w:eastAsia="Arial" w:cs="Arial"/>
          <w:color w:val="000000"/>
        </w:rPr>
      </w:pPr>
    </w:p>
    <w:p w:rsidR="00921904" w:rsidRPr="00921904" w:rsidRDefault="00921904" w:rsidP="00B60590">
      <w:pPr>
        <w:rPr>
          <w:rFonts w:eastAsia="Arial" w:cs="Arial"/>
          <w:color w:val="000000"/>
          <w:w w:val="103"/>
        </w:rPr>
      </w:pPr>
      <w:r w:rsidRPr="00921904">
        <w:rPr>
          <w:rFonts w:eastAsia="Arial" w:cs="Arial"/>
          <w:color w:val="000000"/>
          <w:w w:val="103"/>
        </w:rPr>
        <w:t xml:space="preserve">En bienes públicos, la inversión asciende a 190 millones 557 mil 627 pesos, representando un 3.15%. A su vez </w:t>
      </w:r>
      <w:r w:rsidRPr="00921904">
        <w:rPr>
          <w:rFonts w:eastAsia="Arial" w:cs="Arial"/>
          <w:color w:val="000000"/>
        </w:rPr>
        <w:t>el</w:t>
      </w:r>
      <w:r w:rsidRPr="00921904">
        <w:rPr>
          <w:rFonts w:eastAsia="Arial" w:cs="Arial"/>
          <w:color w:val="000000"/>
          <w:spacing w:val="34"/>
        </w:rPr>
        <w:t xml:space="preserve"> </w:t>
      </w:r>
      <w:r w:rsidRPr="00921904">
        <w:rPr>
          <w:rFonts w:eastAsia="Arial" w:cs="Arial"/>
          <w:color w:val="000000"/>
        </w:rPr>
        <w:t xml:space="preserve">2.81% </w:t>
      </w:r>
      <w:r w:rsidRPr="00921904">
        <w:rPr>
          <w:rFonts w:eastAsia="Arial" w:cs="Arial"/>
          <w:color w:val="000000"/>
          <w:spacing w:val="-1"/>
        </w:rPr>
        <w:t>d</w:t>
      </w:r>
      <w:r w:rsidRPr="00921904">
        <w:rPr>
          <w:rFonts w:eastAsia="Arial" w:cs="Arial"/>
          <w:color w:val="000000"/>
        </w:rPr>
        <w:t>el</w:t>
      </w:r>
      <w:r w:rsidRPr="00921904">
        <w:rPr>
          <w:rFonts w:eastAsia="Arial" w:cs="Arial"/>
          <w:color w:val="000000"/>
          <w:spacing w:val="38"/>
        </w:rPr>
        <w:t xml:space="preserve"> </w:t>
      </w:r>
      <w:r w:rsidRPr="00921904">
        <w:rPr>
          <w:rFonts w:eastAsia="Arial" w:cs="Arial"/>
          <w:color w:val="000000"/>
        </w:rPr>
        <w:t xml:space="preserve">total </w:t>
      </w:r>
      <w:proofErr w:type="spellStart"/>
      <w:r w:rsidRPr="00921904">
        <w:rPr>
          <w:rFonts w:eastAsia="Arial" w:cs="Arial"/>
          <w:color w:val="000000"/>
        </w:rPr>
        <w:t>esta</w:t>
      </w:r>
      <w:proofErr w:type="spellEnd"/>
      <w:r w:rsidRPr="00921904">
        <w:rPr>
          <w:rFonts w:eastAsia="Arial" w:cs="Arial"/>
          <w:color w:val="000000"/>
        </w:rPr>
        <w:t xml:space="preserve"> destinado a la inversión específica el cual asciende</w:t>
      </w:r>
      <w:r w:rsidRPr="00921904">
        <w:rPr>
          <w:rFonts w:eastAsia="Arial" w:cs="Arial"/>
          <w:color w:val="000000"/>
          <w:spacing w:val="26"/>
        </w:rPr>
        <w:t xml:space="preserve"> </w:t>
      </w:r>
      <w:r w:rsidRPr="00921904">
        <w:rPr>
          <w:rFonts w:eastAsia="Arial" w:cs="Arial"/>
          <w:color w:val="000000"/>
        </w:rPr>
        <w:t>a 169</w:t>
      </w:r>
      <w:r w:rsidRPr="00921904">
        <w:rPr>
          <w:rFonts w:eastAsia="Arial" w:cs="Arial"/>
          <w:color w:val="000000"/>
          <w:spacing w:val="12"/>
        </w:rPr>
        <w:t xml:space="preserve"> </w:t>
      </w:r>
      <w:r w:rsidRPr="00921904">
        <w:rPr>
          <w:rFonts w:eastAsia="Arial" w:cs="Arial"/>
          <w:color w:val="000000"/>
        </w:rPr>
        <w:t>mil</w:t>
      </w:r>
      <w:r w:rsidRPr="00921904">
        <w:rPr>
          <w:rFonts w:eastAsia="Arial" w:cs="Arial"/>
          <w:color w:val="000000"/>
          <w:spacing w:val="-2"/>
        </w:rPr>
        <w:t>l</w:t>
      </w:r>
      <w:r w:rsidRPr="00921904">
        <w:rPr>
          <w:rFonts w:eastAsia="Arial" w:cs="Arial"/>
          <w:color w:val="000000"/>
        </w:rPr>
        <w:t>ones</w:t>
      </w:r>
      <w:r w:rsidRPr="00921904">
        <w:rPr>
          <w:rFonts w:eastAsia="Arial" w:cs="Arial"/>
          <w:color w:val="000000"/>
          <w:spacing w:val="24"/>
        </w:rPr>
        <w:t xml:space="preserve"> </w:t>
      </w:r>
      <w:r w:rsidRPr="00921904">
        <w:rPr>
          <w:rFonts w:eastAsia="Arial" w:cs="Arial"/>
          <w:color w:val="000000"/>
        </w:rPr>
        <w:t>820</w:t>
      </w:r>
      <w:r w:rsidRPr="00921904">
        <w:rPr>
          <w:rFonts w:eastAsia="Arial" w:cs="Arial"/>
          <w:color w:val="000000"/>
          <w:spacing w:val="12"/>
        </w:rPr>
        <w:t xml:space="preserve"> </w:t>
      </w:r>
      <w:r w:rsidRPr="00921904">
        <w:rPr>
          <w:rFonts w:eastAsia="Arial" w:cs="Arial"/>
          <w:color w:val="000000"/>
        </w:rPr>
        <w:t>m</w:t>
      </w:r>
      <w:r w:rsidRPr="00921904">
        <w:rPr>
          <w:rFonts w:eastAsia="Arial" w:cs="Arial"/>
          <w:color w:val="000000"/>
          <w:spacing w:val="-2"/>
        </w:rPr>
        <w:t>i</w:t>
      </w:r>
      <w:r w:rsidRPr="00921904">
        <w:rPr>
          <w:rFonts w:eastAsia="Arial" w:cs="Arial"/>
          <w:color w:val="000000"/>
        </w:rPr>
        <w:t>l</w:t>
      </w:r>
      <w:r w:rsidRPr="00921904">
        <w:rPr>
          <w:rFonts w:eastAsia="Arial" w:cs="Arial"/>
          <w:color w:val="000000"/>
          <w:spacing w:val="10"/>
        </w:rPr>
        <w:t xml:space="preserve"> </w:t>
      </w:r>
      <w:r w:rsidRPr="00921904">
        <w:rPr>
          <w:rFonts w:eastAsia="Arial" w:cs="Arial"/>
          <w:color w:val="000000"/>
        </w:rPr>
        <w:t>915</w:t>
      </w:r>
      <w:r w:rsidRPr="00921904">
        <w:rPr>
          <w:rFonts w:eastAsia="Arial" w:cs="Arial"/>
          <w:color w:val="000000"/>
          <w:spacing w:val="12"/>
        </w:rPr>
        <w:t xml:space="preserve"> </w:t>
      </w:r>
      <w:r w:rsidRPr="00921904">
        <w:rPr>
          <w:rFonts w:eastAsia="Arial" w:cs="Arial"/>
          <w:color w:val="000000"/>
          <w:w w:val="103"/>
        </w:rPr>
        <w:t>pe</w:t>
      </w:r>
      <w:r w:rsidRPr="00921904">
        <w:rPr>
          <w:rFonts w:eastAsia="Arial" w:cs="Arial"/>
          <w:color w:val="000000"/>
          <w:spacing w:val="-1"/>
          <w:w w:val="103"/>
        </w:rPr>
        <w:t>s</w:t>
      </w:r>
      <w:r w:rsidRPr="00921904">
        <w:rPr>
          <w:rFonts w:eastAsia="Arial" w:cs="Arial"/>
          <w:color w:val="000000"/>
          <w:w w:val="103"/>
        </w:rPr>
        <w:t>os.</w:t>
      </w:r>
    </w:p>
    <w:p w:rsidR="00921904" w:rsidRPr="00921904" w:rsidRDefault="00921904" w:rsidP="00B60590">
      <w:pPr>
        <w:rPr>
          <w:rFonts w:eastAsia="Arial" w:cs="Arial"/>
          <w:color w:val="000000"/>
        </w:rPr>
      </w:pPr>
    </w:p>
    <w:p w:rsidR="00921904" w:rsidRPr="00921904" w:rsidRDefault="00921904" w:rsidP="00B60590">
      <w:pPr>
        <w:rPr>
          <w:rFonts w:eastAsia="Arial" w:cs="Arial"/>
          <w:color w:val="000000"/>
          <w:w w:val="103"/>
        </w:rPr>
      </w:pPr>
      <w:r w:rsidRPr="00921904">
        <w:rPr>
          <w:rFonts w:eastAsia="Arial" w:cs="Arial"/>
          <w:color w:val="000000"/>
        </w:rPr>
        <w:t xml:space="preserve">A </w:t>
      </w:r>
      <w:proofErr w:type="gramStart"/>
      <w:r w:rsidRPr="00921904">
        <w:rPr>
          <w:rFonts w:eastAsia="Arial" w:cs="Arial"/>
          <w:color w:val="000000"/>
          <w:spacing w:val="-1"/>
        </w:rPr>
        <w:t>c</w:t>
      </w:r>
      <w:r w:rsidRPr="00921904">
        <w:rPr>
          <w:rFonts w:eastAsia="Arial" w:cs="Arial"/>
          <w:color w:val="000000"/>
        </w:rPr>
        <w:t>ontinu</w:t>
      </w:r>
      <w:r w:rsidRPr="00921904">
        <w:rPr>
          <w:rFonts w:eastAsia="Arial" w:cs="Arial"/>
          <w:color w:val="000000"/>
          <w:spacing w:val="1"/>
        </w:rPr>
        <w:t>a</w:t>
      </w:r>
      <w:r w:rsidRPr="00921904">
        <w:rPr>
          <w:rFonts w:eastAsia="Arial" w:cs="Arial"/>
          <w:color w:val="000000"/>
          <w:spacing w:val="-1"/>
        </w:rPr>
        <w:t>c</w:t>
      </w:r>
      <w:r w:rsidRPr="00921904">
        <w:rPr>
          <w:rFonts w:eastAsia="Arial" w:cs="Arial"/>
          <w:color w:val="000000"/>
        </w:rPr>
        <w:t>ión</w:t>
      </w:r>
      <w:proofErr w:type="gramEnd"/>
      <w:r w:rsidRPr="00921904">
        <w:rPr>
          <w:rFonts w:eastAsia="Arial" w:cs="Arial"/>
          <w:color w:val="000000"/>
        </w:rPr>
        <w:t xml:space="preserve"> se</w:t>
      </w:r>
      <w:r w:rsidRPr="00921904">
        <w:rPr>
          <w:rFonts w:eastAsia="Arial" w:cs="Arial"/>
          <w:color w:val="000000"/>
          <w:spacing w:val="36"/>
        </w:rPr>
        <w:t xml:space="preserve"> </w:t>
      </w:r>
      <w:r w:rsidRPr="00921904">
        <w:rPr>
          <w:rFonts w:eastAsia="Arial" w:cs="Arial"/>
          <w:color w:val="000000"/>
        </w:rPr>
        <w:t>prese</w:t>
      </w:r>
      <w:r w:rsidRPr="00921904">
        <w:rPr>
          <w:rFonts w:eastAsia="Arial" w:cs="Arial"/>
          <w:color w:val="000000"/>
          <w:spacing w:val="-1"/>
        </w:rPr>
        <w:t>n</w:t>
      </w:r>
      <w:r w:rsidRPr="00921904">
        <w:rPr>
          <w:rFonts w:eastAsia="Arial" w:cs="Arial"/>
          <w:color w:val="000000"/>
        </w:rPr>
        <w:t>ta la distri</w:t>
      </w:r>
      <w:r w:rsidRPr="00921904">
        <w:rPr>
          <w:rFonts w:eastAsia="Arial" w:cs="Arial"/>
          <w:color w:val="000000"/>
          <w:spacing w:val="-1"/>
        </w:rPr>
        <w:t>b</w:t>
      </w:r>
      <w:r w:rsidRPr="00921904">
        <w:rPr>
          <w:rFonts w:eastAsia="Arial" w:cs="Arial"/>
          <w:color w:val="000000"/>
          <w:spacing w:val="1"/>
        </w:rPr>
        <w:t>u</w:t>
      </w:r>
      <w:r w:rsidRPr="00921904">
        <w:rPr>
          <w:rFonts w:eastAsia="Arial" w:cs="Arial"/>
          <w:color w:val="000000"/>
        </w:rPr>
        <w:t>ción de acu</w:t>
      </w:r>
      <w:r w:rsidRPr="00921904">
        <w:rPr>
          <w:rFonts w:eastAsia="Arial" w:cs="Arial"/>
          <w:color w:val="000000"/>
          <w:spacing w:val="-1"/>
        </w:rPr>
        <w:t>e</w:t>
      </w:r>
      <w:r w:rsidRPr="00921904">
        <w:rPr>
          <w:rFonts w:eastAsia="Arial" w:cs="Arial"/>
          <w:color w:val="000000"/>
        </w:rPr>
        <w:t>rdo</w:t>
      </w:r>
      <w:r w:rsidRPr="00921904">
        <w:rPr>
          <w:rFonts w:eastAsia="Arial" w:cs="Arial"/>
          <w:color w:val="000000"/>
          <w:spacing w:val="50"/>
        </w:rPr>
        <w:t xml:space="preserve"> </w:t>
      </w:r>
      <w:r w:rsidRPr="00921904">
        <w:rPr>
          <w:rFonts w:eastAsia="Arial" w:cs="Arial"/>
          <w:color w:val="000000"/>
        </w:rPr>
        <w:t>c</w:t>
      </w:r>
      <w:r w:rsidRPr="00921904">
        <w:rPr>
          <w:rFonts w:eastAsia="Arial" w:cs="Arial"/>
          <w:color w:val="000000"/>
          <w:spacing w:val="1"/>
        </w:rPr>
        <w:t>o</w:t>
      </w:r>
      <w:r w:rsidRPr="00921904">
        <w:rPr>
          <w:rFonts w:eastAsia="Arial" w:cs="Arial"/>
          <w:color w:val="000000"/>
        </w:rPr>
        <w:t>n</w:t>
      </w:r>
      <w:r w:rsidRPr="00921904">
        <w:rPr>
          <w:rFonts w:eastAsia="Arial" w:cs="Arial"/>
          <w:color w:val="000000"/>
          <w:spacing w:val="39"/>
        </w:rPr>
        <w:t xml:space="preserve"> </w:t>
      </w:r>
      <w:r w:rsidRPr="00921904">
        <w:rPr>
          <w:rFonts w:eastAsia="Arial" w:cs="Arial"/>
          <w:color w:val="000000"/>
          <w:spacing w:val="-1"/>
          <w:w w:val="103"/>
        </w:rPr>
        <w:t>l</w:t>
      </w:r>
      <w:r w:rsidRPr="00921904">
        <w:rPr>
          <w:rFonts w:eastAsia="Arial" w:cs="Arial"/>
          <w:color w:val="000000"/>
          <w:w w:val="103"/>
        </w:rPr>
        <w:t xml:space="preserve">as </w:t>
      </w:r>
      <w:r w:rsidRPr="00921904">
        <w:rPr>
          <w:rFonts w:eastAsia="Arial" w:cs="Arial"/>
          <w:color w:val="000000"/>
        </w:rPr>
        <w:t>categorías</w:t>
      </w:r>
      <w:r w:rsidRPr="00921904">
        <w:rPr>
          <w:rFonts w:eastAsia="Arial" w:cs="Arial"/>
          <w:color w:val="000000"/>
          <w:spacing w:val="30"/>
        </w:rPr>
        <w:t xml:space="preserve"> </w:t>
      </w:r>
      <w:r w:rsidRPr="00921904">
        <w:rPr>
          <w:rFonts w:eastAsia="Arial" w:cs="Arial"/>
          <w:color w:val="000000"/>
        </w:rPr>
        <w:t>de</w:t>
      </w:r>
      <w:r w:rsidRPr="00921904">
        <w:rPr>
          <w:rFonts w:eastAsia="Arial" w:cs="Arial"/>
          <w:color w:val="000000"/>
          <w:spacing w:val="9"/>
        </w:rPr>
        <w:t xml:space="preserve"> </w:t>
      </w:r>
      <w:r w:rsidRPr="00921904">
        <w:rPr>
          <w:rFonts w:eastAsia="Arial" w:cs="Arial"/>
          <w:color w:val="000000"/>
        </w:rPr>
        <w:t>la</w:t>
      </w:r>
      <w:r w:rsidRPr="00921904">
        <w:rPr>
          <w:rFonts w:eastAsia="Arial" w:cs="Arial"/>
          <w:color w:val="000000"/>
          <w:spacing w:val="7"/>
        </w:rPr>
        <w:t xml:space="preserve"> </w:t>
      </w:r>
      <w:r w:rsidRPr="00921904">
        <w:rPr>
          <w:rFonts w:eastAsia="Arial" w:cs="Arial"/>
          <w:color w:val="000000"/>
        </w:rPr>
        <w:t>especi</w:t>
      </w:r>
      <w:r w:rsidRPr="00921904">
        <w:rPr>
          <w:rFonts w:eastAsia="Arial" w:cs="Arial"/>
          <w:color w:val="000000"/>
          <w:spacing w:val="1"/>
        </w:rPr>
        <w:t>f</w:t>
      </w:r>
      <w:r w:rsidRPr="00921904">
        <w:rPr>
          <w:rFonts w:eastAsia="Arial" w:cs="Arial"/>
          <w:color w:val="000000"/>
        </w:rPr>
        <w:t>ic</w:t>
      </w:r>
      <w:r w:rsidRPr="00921904">
        <w:rPr>
          <w:rFonts w:eastAsia="Arial" w:cs="Arial"/>
          <w:color w:val="000000"/>
          <w:spacing w:val="-2"/>
        </w:rPr>
        <w:t>i</w:t>
      </w:r>
      <w:r w:rsidRPr="00921904">
        <w:rPr>
          <w:rFonts w:eastAsia="Arial" w:cs="Arial"/>
          <w:color w:val="000000"/>
        </w:rPr>
        <w:t>dad</w:t>
      </w:r>
      <w:r w:rsidRPr="00921904">
        <w:rPr>
          <w:rFonts w:eastAsia="Arial" w:cs="Arial"/>
          <w:color w:val="000000"/>
          <w:spacing w:val="37"/>
        </w:rPr>
        <w:t xml:space="preserve"> </w:t>
      </w:r>
      <w:r w:rsidRPr="00921904">
        <w:rPr>
          <w:rFonts w:eastAsia="Arial" w:cs="Arial"/>
          <w:color w:val="000000"/>
        </w:rPr>
        <w:t>d</w:t>
      </w:r>
      <w:r w:rsidRPr="00921904">
        <w:rPr>
          <w:rFonts w:eastAsia="Arial" w:cs="Arial"/>
          <w:color w:val="000000"/>
          <w:spacing w:val="1"/>
        </w:rPr>
        <w:t>e</w:t>
      </w:r>
      <w:r w:rsidRPr="00921904">
        <w:rPr>
          <w:rFonts w:eastAsia="Arial" w:cs="Arial"/>
          <w:color w:val="000000"/>
        </w:rPr>
        <w:t xml:space="preserve"> la inversión</w:t>
      </w:r>
      <w:r w:rsidRPr="00921904">
        <w:rPr>
          <w:rFonts w:eastAsia="Arial" w:cs="Arial"/>
          <w:color w:val="000000"/>
          <w:spacing w:val="18"/>
        </w:rPr>
        <w:t xml:space="preserve"> </w:t>
      </w:r>
      <w:r w:rsidRPr="00921904">
        <w:rPr>
          <w:rFonts w:eastAsia="Arial" w:cs="Arial"/>
          <w:color w:val="000000"/>
        </w:rPr>
        <w:t>(</w:t>
      </w:r>
      <w:r w:rsidRPr="00921904">
        <w:rPr>
          <w:rFonts w:eastAsia="Arial" w:cs="Arial"/>
          <w:color w:val="000000"/>
          <w:spacing w:val="-1"/>
        </w:rPr>
        <w:t>v</w:t>
      </w:r>
      <w:r w:rsidRPr="00921904">
        <w:rPr>
          <w:rFonts w:eastAsia="Arial" w:cs="Arial"/>
          <w:color w:val="000000"/>
        </w:rPr>
        <w:t>er</w:t>
      </w:r>
      <w:r w:rsidRPr="00921904">
        <w:rPr>
          <w:rFonts w:eastAsia="Arial" w:cs="Arial"/>
          <w:color w:val="000000"/>
          <w:spacing w:val="13"/>
        </w:rPr>
        <w:t xml:space="preserve"> </w:t>
      </w:r>
      <w:r w:rsidRPr="00921904">
        <w:rPr>
          <w:rFonts w:eastAsia="Arial" w:cs="Arial"/>
          <w:color w:val="000000"/>
        </w:rPr>
        <w:t>gr</w:t>
      </w:r>
      <w:r w:rsidRPr="00921904">
        <w:rPr>
          <w:rFonts w:eastAsia="Arial" w:cs="Arial"/>
          <w:color w:val="000000"/>
          <w:spacing w:val="1"/>
        </w:rPr>
        <w:t>á</w:t>
      </w:r>
      <w:r w:rsidRPr="00921904">
        <w:rPr>
          <w:rFonts w:eastAsia="Arial" w:cs="Arial"/>
          <w:color w:val="000000"/>
        </w:rPr>
        <w:t>fi</w:t>
      </w:r>
      <w:r w:rsidRPr="00921904">
        <w:rPr>
          <w:rFonts w:eastAsia="Arial" w:cs="Arial"/>
          <w:color w:val="000000"/>
          <w:spacing w:val="-1"/>
        </w:rPr>
        <w:t>c</w:t>
      </w:r>
      <w:r w:rsidRPr="00921904">
        <w:rPr>
          <w:rFonts w:eastAsia="Arial" w:cs="Arial"/>
          <w:color w:val="000000"/>
        </w:rPr>
        <w:t>a</w:t>
      </w:r>
      <w:r w:rsidRPr="00921904">
        <w:rPr>
          <w:rFonts w:eastAsia="Arial" w:cs="Arial"/>
          <w:color w:val="000000"/>
          <w:spacing w:val="20"/>
        </w:rPr>
        <w:t xml:space="preserve"> 3</w:t>
      </w:r>
      <w:r w:rsidRPr="00921904">
        <w:rPr>
          <w:rFonts w:eastAsia="Arial" w:cs="Arial"/>
          <w:color w:val="000000"/>
          <w:w w:val="103"/>
        </w:rPr>
        <w:t>).</w:t>
      </w:r>
    </w:p>
    <w:p w:rsidR="00921904" w:rsidRPr="00921904" w:rsidRDefault="00921904" w:rsidP="00B60590">
      <w:pPr>
        <w:rPr>
          <w:rFonts w:eastAsia="Arial" w:cs="Arial"/>
          <w:color w:val="000000"/>
          <w:w w:val="103"/>
        </w:rPr>
      </w:pPr>
    </w:p>
    <w:p w:rsidR="00921904" w:rsidRPr="00921904" w:rsidRDefault="00921904" w:rsidP="00B60590">
      <w:pPr>
        <w:jc w:val="center"/>
        <w:rPr>
          <w:rFonts w:eastAsia="Arial" w:cs="Arial"/>
          <w:b/>
          <w:bCs/>
          <w:color w:val="000000"/>
          <w:w w:val="103"/>
        </w:rPr>
      </w:pPr>
      <w:r w:rsidRPr="00921904">
        <w:rPr>
          <w:rFonts w:eastAsia="Arial" w:cs="Arial"/>
          <w:b/>
          <w:bCs/>
          <w:color w:val="000000"/>
          <w:w w:val="103"/>
        </w:rPr>
        <w:t>Gráfica 3. Especificidad de la inversión</w:t>
      </w:r>
    </w:p>
    <w:p w:rsidR="00921904" w:rsidRPr="00921904" w:rsidRDefault="00921904" w:rsidP="00B60590">
      <w:pPr>
        <w:jc w:val="center"/>
        <w:rPr>
          <w:rFonts w:eastAsia="Arial" w:cs="Arial"/>
          <w:color w:val="000000"/>
          <w:w w:val="103"/>
        </w:rPr>
      </w:pPr>
    </w:p>
    <w:p w:rsidR="00921904" w:rsidRPr="00921904" w:rsidRDefault="009F47AE" w:rsidP="00B60590">
      <w:pPr>
        <w:jc w:val="center"/>
        <w:rPr>
          <w:rFonts w:eastAsia="Arial" w:cs="Arial"/>
          <w:color w:val="000000"/>
          <w:w w:val="103"/>
        </w:rPr>
      </w:pPr>
      <w:r w:rsidRPr="00921904">
        <w:rPr>
          <w:rFonts w:cs="Arial"/>
          <w:noProof/>
          <w:lang w:val="es-MX" w:eastAsia="es-MX"/>
        </w:rPr>
        <w:drawing>
          <wp:inline distT="0" distB="0" distL="0" distR="0">
            <wp:extent cx="5026660" cy="3286125"/>
            <wp:effectExtent l="0" t="0" r="0" b="0"/>
            <wp:docPr id="42"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21904" w:rsidRPr="00921904" w:rsidRDefault="00921904" w:rsidP="00B60590">
      <w:pPr>
        <w:jc w:val="center"/>
        <w:rPr>
          <w:rFonts w:eastAsia="Arial" w:cs="Arial"/>
          <w:color w:val="000000"/>
        </w:rPr>
      </w:pPr>
    </w:p>
    <w:p w:rsidR="00921904" w:rsidRPr="00921904" w:rsidRDefault="00921904" w:rsidP="00B60590">
      <w:pPr>
        <w:jc w:val="center"/>
        <w:rPr>
          <w:rFonts w:eastAsia="Arial" w:cs="Arial"/>
          <w:color w:val="000000"/>
        </w:rPr>
      </w:pPr>
      <w:r w:rsidRPr="00921904">
        <w:rPr>
          <w:rFonts w:eastAsia="Arial" w:cs="Arial"/>
          <w:color w:val="000000"/>
        </w:rPr>
        <w:t>Fuente: Elaboración propia.</w:t>
      </w:r>
    </w:p>
    <w:p w:rsidR="00921904" w:rsidRPr="00921904" w:rsidRDefault="00921904" w:rsidP="00B60590">
      <w:pPr>
        <w:rPr>
          <w:rFonts w:eastAsia="Arial" w:cs="Arial"/>
          <w:color w:val="000000"/>
        </w:rPr>
      </w:pPr>
    </w:p>
    <w:p w:rsidR="00921904" w:rsidRPr="00921904" w:rsidRDefault="00921904" w:rsidP="00B60590">
      <w:pPr>
        <w:rPr>
          <w:rFonts w:eastAsia="Arial" w:cs="Arial"/>
          <w:color w:val="000000"/>
          <w:w w:val="103"/>
        </w:rPr>
      </w:pPr>
      <w:r w:rsidRPr="00921904">
        <w:rPr>
          <w:rFonts w:eastAsia="Arial" w:cs="Arial"/>
          <w:color w:val="000000"/>
          <w:w w:val="103"/>
        </w:rPr>
        <w:t xml:space="preserve">La inversión destinada a la juventud para el 2021, está distribuida en 50 Programas Presupuestarios de diferentes sectores, ejecutados por 38 dependencias y entidades de la Administración Pública </w:t>
      </w:r>
      <w:proofErr w:type="gramStart"/>
      <w:r w:rsidRPr="00921904">
        <w:rPr>
          <w:rFonts w:eastAsia="Arial" w:cs="Arial"/>
          <w:color w:val="000000"/>
          <w:w w:val="103"/>
        </w:rPr>
        <w:t>Estatal(</w:t>
      </w:r>
      <w:proofErr w:type="gramEnd"/>
      <w:r w:rsidRPr="00921904">
        <w:rPr>
          <w:rFonts w:eastAsia="Arial" w:cs="Arial"/>
          <w:color w:val="000000"/>
          <w:w w:val="103"/>
        </w:rPr>
        <w:t>tabla 3).</w:t>
      </w:r>
    </w:p>
    <w:p w:rsidR="00921904" w:rsidRPr="00921904" w:rsidRDefault="00921904" w:rsidP="00B60590">
      <w:pPr>
        <w:rPr>
          <w:rFonts w:eastAsia="Arial" w:cs="Arial"/>
          <w:color w:val="000000"/>
          <w:spacing w:val="17"/>
        </w:rPr>
      </w:pPr>
    </w:p>
    <w:p w:rsidR="00921904" w:rsidRPr="00921904" w:rsidRDefault="00921904" w:rsidP="00B60590">
      <w:pPr>
        <w:jc w:val="center"/>
        <w:rPr>
          <w:rFonts w:eastAsia="Arial" w:cs="Arial"/>
          <w:b/>
          <w:color w:val="000000"/>
          <w:spacing w:val="5"/>
        </w:rPr>
      </w:pPr>
      <w:r w:rsidRPr="00921904">
        <w:rPr>
          <w:rFonts w:eastAsia="Arial" w:cs="Arial"/>
          <w:b/>
          <w:color w:val="000000"/>
          <w:spacing w:val="5"/>
        </w:rPr>
        <w:t>Tabla 3. Asignación presupuestal por programa</w:t>
      </w:r>
    </w:p>
    <w:tbl>
      <w:tblPr>
        <w:tblW w:w="8784" w:type="dxa"/>
        <w:tblCellMar>
          <w:left w:w="70" w:type="dxa"/>
          <w:right w:w="70" w:type="dxa"/>
        </w:tblCellMar>
        <w:tblLook w:val="04A0" w:firstRow="1" w:lastRow="0" w:firstColumn="1" w:lastColumn="0" w:noHBand="0" w:noVBand="1"/>
      </w:tblPr>
      <w:tblGrid>
        <w:gridCol w:w="3369"/>
        <w:gridCol w:w="2013"/>
        <w:gridCol w:w="2034"/>
        <w:gridCol w:w="1368"/>
      </w:tblGrid>
      <w:tr w:rsidR="00921904" w:rsidRPr="00E97CB0" w:rsidTr="00B60590">
        <w:trPr>
          <w:trHeight w:val="930"/>
          <w:tblHeader/>
        </w:trPr>
        <w:tc>
          <w:tcPr>
            <w:tcW w:w="368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b/>
                <w:bCs/>
                <w:color w:val="000000"/>
                <w:lang w:eastAsia="es-MX"/>
              </w:rPr>
            </w:pPr>
            <w:r w:rsidRPr="00E97CB0">
              <w:rPr>
                <w:rFonts w:cs="Arial"/>
                <w:b/>
                <w:bCs/>
                <w:color w:val="000000"/>
                <w:lang w:eastAsia="es-MX"/>
              </w:rPr>
              <w:t xml:space="preserve">Programa Presupuestario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921904" w:rsidRPr="00E97CB0" w:rsidRDefault="00921904" w:rsidP="00B60590">
            <w:pPr>
              <w:jc w:val="center"/>
              <w:rPr>
                <w:rFonts w:cs="Arial"/>
                <w:b/>
                <w:bCs/>
                <w:color w:val="000000"/>
                <w:lang w:eastAsia="es-MX"/>
              </w:rPr>
            </w:pPr>
            <w:r w:rsidRPr="00E97CB0">
              <w:rPr>
                <w:rFonts w:cs="Arial"/>
                <w:b/>
                <w:bCs/>
                <w:color w:val="000000"/>
                <w:lang w:eastAsia="es-MX"/>
              </w:rPr>
              <w:t>Importe PP</w:t>
            </w:r>
            <w:r>
              <w:rPr>
                <w:rFonts w:cs="Arial"/>
                <w:b/>
                <w:bCs/>
                <w:color w:val="000000"/>
                <w:lang w:eastAsia="es-MX"/>
              </w:rPr>
              <w:t xml:space="preserve"> </w:t>
            </w:r>
            <w:r w:rsidRPr="00E97CB0">
              <w:rPr>
                <w:rFonts w:cs="Arial"/>
                <w:b/>
                <w:bCs/>
                <w:color w:val="000000"/>
                <w:lang w:eastAsia="es-MX"/>
              </w:rPr>
              <w:t>(Pesos)</w:t>
            </w:r>
          </w:p>
        </w:tc>
        <w:tc>
          <w:tcPr>
            <w:tcW w:w="2034" w:type="dxa"/>
            <w:tcBorders>
              <w:top w:val="single" w:sz="4" w:space="0" w:color="auto"/>
              <w:left w:val="nil"/>
              <w:bottom w:val="single" w:sz="4" w:space="0" w:color="auto"/>
              <w:right w:val="single" w:sz="4" w:space="0" w:color="auto"/>
            </w:tcBorders>
            <w:shd w:val="clear" w:color="auto" w:fill="auto"/>
            <w:vAlign w:val="center"/>
            <w:hideMark/>
          </w:tcPr>
          <w:p w:rsidR="00921904" w:rsidRPr="00E97CB0" w:rsidRDefault="00921904" w:rsidP="00B60590">
            <w:pPr>
              <w:jc w:val="center"/>
              <w:rPr>
                <w:rFonts w:cs="Arial"/>
                <w:b/>
                <w:bCs/>
                <w:color w:val="000000"/>
                <w:lang w:eastAsia="es-MX"/>
              </w:rPr>
            </w:pPr>
            <w:r w:rsidRPr="00E97CB0">
              <w:rPr>
                <w:rFonts w:cs="Arial"/>
                <w:b/>
                <w:bCs/>
                <w:color w:val="000000"/>
                <w:lang w:eastAsia="es-MX"/>
              </w:rPr>
              <w:t>Importe jóvenes (Pesos)</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rsidR="00921904" w:rsidRPr="00E97CB0" w:rsidRDefault="00921904" w:rsidP="00B60590">
            <w:pPr>
              <w:jc w:val="center"/>
              <w:rPr>
                <w:rFonts w:cs="Arial"/>
                <w:b/>
                <w:bCs/>
                <w:color w:val="000000"/>
                <w:lang w:eastAsia="es-MX"/>
              </w:rPr>
            </w:pPr>
            <w:r w:rsidRPr="00E97CB0">
              <w:rPr>
                <w:rFonts w:cs="Arial"/>
                <w:b/>
                <w:bCs/>
                <w:color w:val="000000"/>
                <w:lang w:eastAsia="es-MX"/>
              </w:rPr>
              <w:t xml:space="preserve">Porcentaje </w:t>
            </w:r>
          </w:p>
        </w:tc>
      </w:tr>
      <w:tr w:rsidR="00921904" w:rsidRPr="00E97CB0" w:rsidTr="00B60590">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Fortalecimiento del Sistema de Justicia Penal</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482,106,137</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10,851,738</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2.25%</w:t>
            </w:r>
          </w:p>
        </w:tc>
      </w:tr>
      <w:tr w:rsidR="00921904" w:rsidRPr="00E97CB0" w:rsidTr="00B60590">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Atención a Víctimas de Violencia</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13,777,828</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1,000,000</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7.26%</w:t>
            </w:r>
          </w:p>
        </w:tc>
      </w:tr>
      <w:tr w:rsidR="00921904" w:rsidRPr="00E97CB0" w:rsidTr="00B60590">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Asistencia Jurídica al Sector Público y Social</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96,508,737</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393,835</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0.41%</w:t>
            </w:r>
          </w:p>
        </w:tc>
      </w:tr>
      <w:tr w:rsidR="00921904" w:rsidRPr="00E97CB0" w:rsidTr="00B60590">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Atención a Migrantes</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13,000</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13,000</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100%</w:t>
            </w:r>
          </w:p>
        </w:tc>
      </w:tr>
      <w:tr w:rsidR="00921904" w:rsidRPr="00E97CB0" w:rsidTr="00B60590">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Reinserción Social</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239,172,887</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26,365,764</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11.02%</w:t>
            </w:r>
          </w:p>
        </w:tc>
      </w:tr>
      <w:tr w:rsidR="00921904" w:rsidRPr="00E97CB0" w:rsidTr="00B60590">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Prevención del Delito</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43,715,457</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2,725,575</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6.23%</w:t>
            </w:r>
          </w:p>
        </w:tc>
      </w:tr>
      <w:tr w:rsidR="00921904" w:rsidRPr="00E97CB0" w:rsidTr="00B60590">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Consolidación del Sistema de Seguimiento y Evaluación del Desempeño</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13,237,313</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30,000</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0.23%</w:t>
            </w:r>
          </w:p>
        </w:tc>
      </w:tr>
      <w:tr w:rsidR="00921904" w:rsidRPr="00E97CB0" w:rsidTr="00B60590">
        <w:trPr>
          <w:trHeight w:val="62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Ampliación de la Cobertura para Acceso a los Servicios Básicos de la Vivienda</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186,103,628</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136,286,970</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73.23%</w:t>
            </w:r>
          </w:p>
        </w:tc>
      </w:tr>
      <w:tr w:rsidR="00921904" w:rsidRPr="00E97CB0" w:rsidTr="00B60590">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Prevención del Embarazo en Adolescentes</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6,965,606</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6,965,606</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100%</w:t>
            </w:r>
          </w:p>
        </w:tc>
      </w:tr>
      <w:tr w:rsidR="00921904" w:rsidRPr="00E97CB0" w:rsidTr="00B60590">
        <w:trPr>
          <w:trHeight w:val="62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lastRenderedPageBreak/>
              <w:t>Prevención y Control de VIH, SIDA e Infecciones de Transmisión Sexual</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8,121,229</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4,688,750</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57.73%</w:t>
            </w:r>
          </w:p>
        </w:tc>
      </w:tr>
      <w:tr w:rsidR="00921904" w:rsidRPr="00E97CB0" w:rsidTr="00B60590">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Promoción, Prevención y Atención Integral de la Salud Mental</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19,259,105</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9,482,896</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49.24%</w:t>
            </w:r>
          </w:p>
        </w:tc>
      </w:tr>
      <w:tr w:rsidR="00921904" w:rsidRPr="00E97CB0" w:rsidTr="00B60590">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Prevención y Promoción de la Salud en la Comunidad</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12,035,545</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831,620</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6.91%</w:t>
            </w:r>
          </w:p>
        </w:tc>
      </w:tr>
      <w:tr w:rsidR="00921904" w:rsidRPr="00E97CB0" w:rsidTr="00B60590">
        <w:trPr>
          <w:trHeight w:val="62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Promoción, Prevención y Atención Integral de Enfermedades Relacionadas con la Nutrición</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26,727,529</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12,242,143</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45.80%</w:t>
            </w:r>
          </w:p>
        </w:tc>
      </w:tr>
      <w:tr w:rsidR="00921904" w:rsidRPr="00E97CB0" w:rsidTr="00B60590">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Atención Integral a la Salud Reproductiva</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131,101,606</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2,980,331</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2.27%</w:t>
            </w:r>
          </w:p>
        </w:tc>
      </w:tr>
      <w:tr w:rsidR="00921904" w:rsidRPr="00E97CB0" w:rsidTr="00B60590">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Prestación de Servicios de Salud a la Infancia</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84,198,231</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71,056,741</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84.39%</w:t>
            </w:r>
          </w:p>
        </w:tc>
      </w:tr>
      <w:tr w:rsidR="00921904" w:rsidRPr="00E97CB0" w:rsidTr="00B60590">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Cobertura con Equidad en Educación Básica</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8,263,513,249</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3,369,267,348</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40.77%</w:t>
            </w:r>
          </w:p>
        </w:tc>
      </w:tr>
      <w:tr w:rsidR="00921904" w:rsidRPr="00E97CB0" w:rsidTr="00B60590">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Gestión Escolar</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19,942,432</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5,437,336</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27.27%</w:t>
            </w:r>
          </w:p>
        </w:tc>
      </w:tr>
      <w:tr w:rsidR="00921904" w:rsidRPr="00E97CB0" w:rsidTr="00B60590">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Acceso y Permanencia en Educación Básica</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186,817,243</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71,891,747</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38.48%</w:t>
            </w:r>
          </w:p>
        </w:tc>
      </w:tr>
      <w:tr w:rsidR="00921904" w:rsidRPr="00E97CB0" w:rsidTr="00B60590">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lastRenderedPageBreak/>
              <w:t>Atención Educativa en Media Superior</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714,117,486</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703,504,190</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98.51%</w:t>
            </w:r>
          </w:p>
        </w:tc>
      </w:tr>
      <w:tr w:rsidR="00921904" w:rsidRPr="00E97CB0" w:rsidTr="00B60590">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Acceso y Permanencia en Educación Media Superior</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283,247,280</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276,898,900</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97.76%</w:t>
            </w:r>
          </w:p>
        </w:tc>
      </w:tr>
      <w:tr w:rsidR="00921904" w:rsidRPr="00E97CB0" w:rsidTr="00B60590">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Atención del Rezago Educativo y Analfabetismo</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191,169,529</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40,503,407</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21.19%</w:t>
            </w:r>
          </w:p>
        </w:tc>
      </w:tr>
      <w:tr w:rsidR="00921904" w:rsidRPr="00E97CB0" w:rsidTr="00B60590">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Desarrollo del Servicio Profesional Docente</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4,451,888</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4,451,888</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100%</w:t>
            </w:r>
          </w:p>
        </w:tc>
      </w:tr>
      <w:tr w:rsidR="00921904" w:rsidRPr="00E97CB0" w:rsidTr="00B60590">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Atención Integral en Alimentación a Personas Sujetas de Asistencia Social</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281,301,121</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174,319,228</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61.97%</w:t>
            </w:r>
          </w:p>
        </w:tc>
      </w:tr>
      <w:tr w:rsidR="00921904" w:rsidRPr="00E97CB0" w:rsidTr="00B60590">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Promoción de Calidad y Espacios en la Vivienda</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145,316,106</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72,152,159</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49.65%</w:t>
            </w:r>
          </w:p>
        </w:tc>
      </w:tr>
      <w:tr w:rsidR="00921904" w:rsidRPr="00E97CB0" w:rsidTr="00B60590">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Prestación de Servicios de Salud</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4,228,701,342</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151,775,942</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3.59%</w:t>
            </w:r>
          </w:p>
        </w:tc>
      </w:tr>
      <w:tr w:rsidR="00921904" w:rsidRPr="00E97CB0" w:rsidTr="00B60590">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Impulso al Deporte de Alto Rendimiento</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33,243,091</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20,062,201</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60.35%</w:t>
            </w:r>
          </w:p>
        </w:tc>
      </w:tr>
      <w:tr w:rsidR="00921904" w:rsidRPr="00E97CB0" w:rsidTr="00B60590">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Fomento de la Cultura Física y Recreación</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148,730,807</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43,848,265</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29.48%</w:t>
            </w:r>
          </w:p>
        </w:tc>
      </w:tr>
      <w:tr w:rsidR="00921904" w:rsidRPr="00E97CB0" w:rsidTr="00B60590">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lastRenderedPageBreak/>
              <w:t>Acceso Incluyente a la Oferta Cultural</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12,000,334</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6,533,930</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54.45%</w:t>
            </w:r>
          </w:p>
        </w:tc>
      </w:tr>
      <w:tr w:rsidR="00921904" w:rsidRPr="00E97CB0" w:rsidTr="00B60590">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Fomento y Sensibilización hacia el Consumo Cultural</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31,497,707</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3,777,700</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11.99%</w:t>
            </w:r>
          </w:p>
        </w:tc>
      </w:tr>
      <w:tr w:rsidR="00921904" w:rsidRPr="00E97CB0" w:rsidTr="00B60590">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Fomento y Difusión de la Cultura Tradicional Yucateca</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40,749,469</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2,703,721</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6.63%</w:t>
            </w:r>
          </w:p>
        </w:tc>
      </w:tr>
      <w:tr w:rsidR="00921904" w:rsidRPr="00E97CB0" w:rsidTr="00B60590">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Educación para la Profesionalización Artística</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21,363,716</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15,644,211</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73.23%</w:t>
            </w:r>
          </w:p>
        </w:tc>
      </w:tr>
      <w:tr w:rsidR="00921904" w:rsidRPr="00E97CB0" w:rsidTr="00B60590">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Preservación, Fomento y Difusión del Patrimonio Artístico y Cultural</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213,400,171</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35,000</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0.02%</w:t>
            </w:r>
          </w:p>
        </w:tc>
      </w:tr>
      <w:tr w:rsidR="00921904" w:rsidRPr="00E97CB0" w:rsidTr="00B60590">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Dotación de Agua Potable y Saneamiento de Aguas Residuales Domésticas</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318,914,426</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2,046,757</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0.64%</w:t>
            </w:r>
          </w:p>
        </w:tc>
      </w:tr>
      <w:tr w:rsidR="00921904" w:rsidRPr="00E97CB0" w:rsidTr="00B60590">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Preservación de la Calidad del Agua</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88,846,871</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11,177,894</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12.58%</w:t>
            </w:r>
          </w:p>
        </w:tc>
      </w:tr>
      <w:tr w:rsidR="00921904" w:rsidRPr="00E97CB0" w:rsidTr="00B60590">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lastRenderedPageBreak/>
              <w:t>Prevención y Atención Integral del Cáncer en la Mujer</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5,938,058</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5,938,058</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100%</w:t>
            </w:r>
          </w:p>
        </w:tc>
      </w:tr>
      <w:tr w:rsidR="00921904" w:rsidRPr="00E97CB0" w:rsidTr="00B60590">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Asistencia Social a Personas Vulnerables</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107,417,077</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7,337,900</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6.83%</w:t>
            </w:r>
          </w:p>
        </w:tc>
      </w:tr>
      <w:tr w:rsidR="00921904" w:rsidRPr="00E97CB0" w:rsidTr="00B60590">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Promoción y Restitución de Derechos de Niñas, Niños y Adolescentes del Estado de Yucatán</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110,229,913</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96,197,247</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87.27%</w:t>
            </w:r>
          </w:p>
        </w:tc>
      </w:tr>
      <w:tr w:rsidR="00921904" w:rsidRPr="00E97CB0" w:rsidTr="00B60590">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Autonomía y Empoderamiento de las Mujeres</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19,340,695</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8,968,003</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46.37%</w:t>
            </w:r>
          </w:p>
        </w:tc>
      </w:tr>
      <w:tr w:rsidR="00921904" w:rsidRPr="00E97CB0" w:rsidTr="00B60590">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Prevención y Atención a las Violencias contra las Mujeres</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76,764,467</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25,351,059</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33.02%</w:t>
            </w:r>
          </w:p>
        </w:tc>
      </w:tr>
      <w:tr w:rsidR="00921904" w:rsidRPr="00E97CB0" w:rsidTr="00B60590">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Fortalecimiento de las Instituciones de Educación Superior</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207,567,040</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108,957,246</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52.49%</w:t>
            </w:r>
          </w:p>
        </w:tc>
      </w:tr>
      <w:tr w:rsidR="00921904" w:rsidRPr="00E97CB0" w:rsidTr="00B60590">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Mejoramiento de la Calidad en Instituciones de Educación Superior Públicas</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270,439,715</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269,474,277</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99.64%</w:t>
            </w:r>
          </w:p>
        </w:tc>
      </w:tr>
      <w:tr w:rsidR="00921904" w:rsidRPr="00E97CB0" w:rsidTr="00B60590">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lastRenderedPageBreak/>
              <w:t>Eficiencia Terminal en Educación Superior</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125,452,430</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120,586,374</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96.12%</w:t>
            </w:r>
          </w:p>
        </w:tc>
      </w:tr>
      <w:tr w:rsidR="00921904" w:rsidRPr="00E97CB0" w:rsidTr="00B60590">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Gestión Eficiente de las Instituciones del Sector Innovación</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138,755,377</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105,800,703</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76.25%</w:t>
            </w:r>
          </w:p>
        </w:tc>
      </w:tr>
      <w:tr w:rsidR="00921904" w:rsidRPr="00E97CB0" w:rsidTr="00B60590">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Impulso a la Población Emprendedora y Empresarial con Enfoque de Inclusión</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48,549,230</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13,865,635</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28.56%</w:t>
            </w:r>
          </w:p>
        </w:tc>
      </w:tr>
      <w:tr w:rsidR="00921904" w:rsidRPr="00E97CB0" w:rsidTr="00B60590">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Empleo de Calidad, Incluyente y Formal</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14,313,375</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860,645</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6.01%</w:t>
            </w:r>
          </w:p>
        </w:tc>
      </w:tr>
      <w:tr w:rsidR="00921904" w:rsidRPr="00E97CB0" w:rsidTr="00B60590">
        <w:trPr>
          <w:trHeight w:val="31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Productividad Laboral</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4,548,995</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100</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0.002%</w:t>
            </w:r>
          </w:p>
        </w:tc>
      </w:tr>
      <w:tr w:rsidR="00921904" w:rsidRPr="00E97CB0" w:rsidTr="00B60590">
        <w:trPr>
          <w:trHeight w:val="62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Fomento al Autoempleo para la Población en Situación de Vulnerabilidad</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3,264,656</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3,264,656</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100%</w:t>
            </w:r>
          </w:p>
        </w:tc>
      </w:tr>
      <w:tr w:rsidR="00921904" w:rsidRPr="00E97CB0" w:rsidTr="00B60590">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Fortalecimiento al Conocimiento Científico, Tecnológico e Innovación</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21,666,120</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10,349,000</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47.77%</w:t>
            </w:r>
          </w:p>
        </w:tc>
      </w:tr>
      <w:tr w:rsidR="00921904" w:rsidRPr="00E97CB0" w:rsidTr="00B60590">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t>Vinculación, Promoción y Gestión con el Sector Productivo y Social</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11,463,034</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7,951,034</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69.36%</w:t>
            </w:r>
          </w:p>
        </w:tc>
      </w:tr>
      <w:tr w:rsidR="00921904" w:rsidRPr="00E97CB0" w:rsidTr="00B60590">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rPr>
                <w:rFonts w:cs="Arial"/>
                <w:color w:val="000000"/>
                <w:lang w:eastAsia="es-MX"/>
              </w:rPr>
            </w:pPr>
            <w:r w:rsidRPr="00E97CB0">
              <w:rPr>
                <w:rFonts w:cs="Arial"/>
                <w:color w:val="000000"/>
                <w:lang w:eastAsia="es-MX"/>
              </w:rPr>
              <w:lastRenderedPageBreak/>
              <w:t>Fomento de una Cultura para la Sustentabilidad</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301,500</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90,000</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29.85%</w:t>
            </w:r>
          </w:p>
        </w:tc>
      </w:tr>
      <w:tr w:rsidR="00921904" w:rsidRPr="00E97CB0" w:rsidTr="00B60590">
        <w:trPr>
          <w:trHeight w:val="300"/>
        </w:trPr>
        <w:tc>
          <w:tcPr>
            <w:tcW w:w="3681" w:type="dxa"/>
            <w:tcBorders>
              <w:top w:val="nil"/>
              <w:left w:val="single" w:sz="4" w:space="0" w:color="auto"/>
              <w:bottom w:val="single" w:sz="4" w:space="0" w:color="auto"/>
              <w:right w:val="single" w:sz="4" w:space="0" w:color="auto"/>
            </w:tcBorders>
            <w:shd w:val="clear" w:color="auto" w:fill="auto"/>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Total</w:t>
            </w:r>
          </w:p>
        </w:tc>
        <w:tc>
          <w:tcPr>
            <w:tcW w:w="1701"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 </w:t>
            </w:r>
          </w:p>
        </w:tc>
        <w:tc>
          <w:tcPr>
            <w:tcW w:w="2034"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6,046,938,730</w:t>
            </w:r>
          </w:p>
        </w:tc>
        <w:tc>
          <w:tcPr>
            <w:tcW w:w="1368" w:type="dxa"/>
            <w:tcBorders>
              <w:top w:val="nil"/>
              <w:left w:val="nil"/>
              <w:bottom w:val="single" w:sz="4" w:space="0" w:color="auto"/>
              <w:right w:val="single" w:sz="4" w:space="0" w:color="auto"/>
            </w:tcBorders>
            <w:shd w:val="clear" w:color="auto" w:fill="auto"/>
            <w:noWrap/>
            <w:vAlign w:val="center"/>
            <w:hideMark/>
          </w:tcPr>
          <w:p w:rsidR="00921904" w:rsidRPr="00E97CB0" w:rsidRDefault="00921904" w:rsidP="00B60590">
            <w:pPr>
              <w:jc w:val="right"/>
              <w:rPr>
                <w:rFonts w:cs="Arial"/>
                <w:b/>
                <w:bCs/>
                <w:color w:val="000000"/>
                <w:lang w:eastAsia="es-MX"/>
              </w:rPr>
            </w:pPr>
            <w:r w:rsidRPr="00E97CB0">
              <w:rPr>
                <w:rFonts w:cs="Arial"/>
                <w:b/>
                <w:bCs/>
                <w:color w:val="000000"/>
                <w:lang w:eastAsia="es-MX"/>
              </w:rPr>
              <w:t> </w:t>
            </w:r>
          </w:p>
        </w:tc>
      </w:tr>
    </w:tbl>
    <w:p w:rsidR="00921904" w:rsidRPr="00921904" w:rsidRDefault="00921904" w:rsidP="00B60590">
      <w:pPr>
        <w:jc w:val="center"/>
        <w:rPr>
          <w:rFonts w:eastAsia="Arial" w:cs="Arial"/>
          <w:color w:val="000000"/>
          <w:spacing w:val="17"/>
        </w:rPr>
      </w:pPr>
    </w:p>
    <w:p w:rsidR="00921904" w:rsidRPr="00921904" w:rsidRDefault="00921904" w:rsidP="00B60590">
      <w:pPr>
        <w:spacing w:before="240"/>
        <w:jc w:val="center"/>
        <w:rPr>
          <w:rFonts w:eastAsia="Arial" w:cs="Arial"/>
          <w:color w:val="000000"/>
        </w:rPr>
      </w:pPr>
      <w:r w:rsidRPr="00921904">
        <w:rPr>
          <w:rFonts w:eastAsia="Arial" w:cs="Arial"/>
          <w:color w:val="000000"/>
        </w:rPr>
        <w:t>Fuente: Elaboración propia.</w:t>
      </w:r>
    </w:p>
    <w:p w:rsidR="00921904" w:rsidRPr="00921904" w:rsidRDefault="00921904" w:rsidP="00B60590">
      <w:pPr>
        <w:rPr>
          <w:rFonts w:cs="Arial"/>
          <w:color w:val="000000"/>
        </w:rPr>
      </w:pPr>
    </w:p>
    <w:p w:rsidR="00921904" w:rsidRPr="00921904" w:rsidRDefault="00921904" w:rsidP="00B60590">
      <w:pPr>
        <w:autoSpaceDE w:val="0"/>
        <w:autoSpaceDN w:val="0"/>
        <w:adjustRightInd w:val="0"/>
        <w:rPr>
          <w:rFonts w:eastAsia="Arial" w:cs="Arial"/>
          <w:color w:val="000000"/>
          <w:w w:val="103"/>
        </w:rPr>
      </w:pPr>
      <w:r w:rsidRPr="00921904">
        <w:rPr>
          <w:rFonts w:eastAsia="Arial" w:cs="Arial"/>
          <w:color w:val="000000"/>
          <w:w w:val="103"/>
        </w:rPr>
        <w:t xml:space="preserve">Los proyectos y programas que conforman el Anexo contribuyen al cumplimiento </w:t>
      </w:r>
      <w:r w:rsidRPr="00E97CB0">
        <w:rPr>
          <w:rFonts w:eastAsia="Arial" w:cs="Arial"/>
          <w:w w:val="103"/>
        </w:rPr>
        <w:t>de 9</w:t>
      </w:r>
      <w:r w:rsidRPr="00921904">
        <w:rPr>
          <w:rFonts w:eastAsia="Arial" w:cs="Arial"/>
          <w:color w:val="000000"/>
          <w:w w:val="103"/>
        </w:rPr>
        <w:t xml:space="preserve"> de los 17 Objetivos de Desarrollo Sostenible, de los cuales los que cuentan con mayor presupuesto asignado son: en primer lugar el Objetivo 4 Garantizar una educación inclusiva, equitativa y de calidad y promover oportunidades de aprendizaje durante toda la vida para todos, el cual representa el 84.68% de la inversión jóvenes; en segundo lugar el Objetivo 3 Garantizar una vida sana y promover el bienestar para todos en todas las edades y en tercer lugar, el Objetivo 11 Lograr que las ciudades y los asentamientos humanos sean inclusivos, seguros, </w:t>
      </w:r>
      <w:proofErr w:type="spellStart"/>
      <w:r w:rsidRPr="00921904">
        <w:rPr>
          <w:rFonts w:eastAsia="Arial" w:cs="Arial"/>
          <w:color w:val="000000"/>
          <w:w w:val="103"/>
        </w:rPr>
        <w:t>resilientes</w:t>
      </w:r>
      <w:proofErr w:type="spellEnd"/>
      <w:r w:rsidRPr="00921904">
        <w:rPr>
          <w:rFonts w:eastAsia="Arial" w:cs="Arial"/>
          <w:color w:val="000000"/>
          <w:w w:val="103"/>
        </w:rPr>
        <w:t xml:space="preserve"> y sostenibles. </w:t>
      </w:r>
    </w:p>
    <w:p w:rsidR="00921904" w:rsidRPr="00921904" w:rsidRDefault="00921904" w:rsidP="00B60590">
      <w:pPr>
        <w:autoSpaceDE w:val="0"/>
        <w:autoSpaceDN w:val="0"/>
        <w:adjustRightInd w:val="0"/>
        <w:rPr>
          <w:rFonts w:eastAsia="Arial" w:cs="Arial"/>
          <w:color w:val="000000"/>
          <w:w w:val="103"/>
        </w:rPr>
      </w:pPr>
    </w:p>
    <w:p w:rsidR="00921904" w:rsidRPr="00921904" w:rsidRDefault="00921904" w:rsidP="00B60590">
      <w:pPr>
        <w:rPr>
          <w:rFonts w:eastAsia="Arial" w:cs="Arial"/>
          <w:color w:val="000000"/>
          <w:w w:val="103"/>
        </w:rPr>
      </w:pPr>
      <w:r w:rsidRPr="00921904">
        <w:rPr>
          <w:rFonts w:eastAsia="Arial" w:cs="Arial"/>
          <w:color w:val="000000"/>
          <w:w w:val="103"/>
        </w:rPr>
        <w:t xml:space="preserve">A </w:t>
      </w:r>
      <w:proofErr w:type="gramStart"/>
      <w:r w:rsidRPr="00921904">
        <w:rPr>
          <w:rFonts w:eastAsia="Arial" w:cs="Arial"/>
          <w:color w:val="000000"/>
          <w:w w:val="103"/>
        </w:rPr>
        <w:t>continuación</w:t>
      </w:r>
      <w:proofErr w:type="gramEnd"/>
      <w:r w:rsidRPr="00921904">
        <w:rPr>
          <w:rFonts w:eastAsia="Arial" w:cs="Arial"/>
          <w:color w:val="000000"/>
          <w:w w:val="103"/>
        </w:rPr>
        <w:t xml:space="preserve"> se muestra las asignaciones para cada uno de los 9 Objetivos de Desarrollo Sostenible en la tabla 4.</w:t>
      </w:r>
    </w:p>
    <w:p w:rsidR="00921904" w:rsidRPr="00921904" w:rsidRDefault="00921904" w:rsidP="00B60590">
      <w:pPr>
        <w:rPr>
          <w:rFonts w:eastAsia="Arial" w:cs="Arial"/>
          <w:color w:val="000000"/>
          <w:w w:val="103"/>
        </w:rPr>
      </w:pPr>
    </w:p>
    <w:p w:rsidR="00921904" w:rsidRPr="00921904" w:rsidRDefault="00921904" w:rsidP="00B60590">
      <w:pPr>
        <w:jc w:val="center"/>
        <w:rPr>
          <w:rFonts w:eastAsia="Arial" w:cs="Arial"/>
          <w:b/>
          <w:color w:val="000000"/>
        </w:rPr>
      </w:pPr>
      <w:r w:rsidRPr="00921904">
        <w:rPr>
          <w:rFonts w:eastAsia="Arial" w:cs="Arial"/>
          <w:b/>
          <w:color w:val="000000"/>
        </w:rPr>
        <w:lastRenderedPageBreak/>
        <w:t>Tabla 4. Asignaciones presupuestales por Objetivo de Desarrollo Sostenible</w:t>
      </w:r>
    </w:p>
    <w:p w:rsidR="00921904" w:rsidRPr="00921904" w:rsidRDefault="00921904" w:rsidP="00B60590">
      <w:pPr>
        <w:jc w:val="center"/>
        <w:rPr>
          <w:rFonts w:eastAsia="Arial" w:cs="Arial"/>
          <w:b/>
          <w:color w:val="000000"/>
        </w:rPr>
      </w:pPr>
    </w:p>
    <w:tbl>
      <w:tblPr>
        <w:tblW w:w="8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56"/>
        <w:gridCol w:w="3033"/>
      </w:tblGrid>
      <w:tr w:rsidR="00921904" w:rsidRPr="00E97CB0" w:rsidTr="00B60590">
        <w:trPr>
          <w:trHeight w:val="310"/>
        </w:trPr>
        <w:tc>
          <w:tcPr>
            <w:tcW w:w="5756" w:type="dxa"/>
            <w:shd w:val="clear" w:color="auto" w:fill="auto"/>
            <w:vAlign w:val="center"/>
            <w:hideMark/>
          </w:tcPr>
          <w:p w:rsidR="00921904" w:rsidRPr="00E97CB0" w:rsidRDefault="00921904" w:rsidP="00B60590">
            <w:pPr>
              <w:jc w:val="center"/>
              <w:rPr>
                <w:rFonts w:cs="Arial"/>
                <w:b/>
                <w:bCs/>
                <w:lang w:eastAsia="es-MX"/>
              </w:rPr>
            </w:pPr>
            <w:r w:rsidRPr="00E97CB0">
              <w:rPr>
                <w:rFonts w:cs="Arial"/>
                <w:b/>
                <w:bCs/>
                <w:lang w:eastAsia="es-MX"/>
              </w:rPr>
              <w:t xml:space="preserve">Objetivos de Desarrollo Sostenible </w:t>
            </w:r>
          </w:p>
        </w:tc>
        <w:tc>
          <w:tcPr>
            <w:tcW w:w="3033" w:type="dxa"/>
            <w:shd w:val="clear" w:color="auto" w:fill="auto"/>
            <w:vAlign w:val="center"/>
            <w:hideMark/>
          </w:tcPr>
          <w:p w:rsidR="00921904" w:rsidRPr="00E97CB0" w:rsidRDefault="00921904" w:rsidP="00B60590">
            <w:pPr>
              <w:jc w:val="center"/>
              <w:rPr>
                <w:rFonts w:cs="Arial"/>
                <w:b/>
                <w:bCs/>
                <w:lang w:eastAsia="es-MX"/>
              </w:rPr>
            </w:pPr>
            <w:r w:rsidRPr="00E97CB0">
              <w:rPr>
                <w:rFonts w:cs="Arial"/>
                <w:b/>
                <w:bCs/>
                <w:lang w:eastAsia="es-MX"/>
              </w:rPr>
              <w:t>Importe (pesos)</w:t>
            </w:r>
          </w:p>
        </w:tc>
      </w:tr>
      <w:tr w:rsidR="00921904" w:rsidRPr="00E97CB0" w:rsidTr="00B60590">
        <w:trPr>
          <w:trHeight w:val="620"/>
        </w:trPr>
        <w:tc>
          <w:tcPr>
            <w:tcW w:w="5756" w:type="dxa"/>
            <w:shd w:val="clear" w:color="auto" w:fill="auto"/>
            <w:vAlign w:val="center"/>
            <w:hideMark/>
          </w:tcPr>
          <w:p w:rsidR="00921904" w:rsidRPr="00E97CB0" w:rsidRDefault="00921904" w:rsidP="00B60590">
            <w:pPr>
              <w:rPr>
                <w:rFonts w:cs="Arial"/>
                <w:lang w:eastAsia="es-MX"/>
              </w:rPr>
            </w:pPr>
            <w:r w:rsidRPr="00E97CB0">
              <w:rPr>
                <w:rFonts w:cs="Arial"/>
                <w:b/>
                <w:bCs/>
                <w:lang w:eastAsia="es-MX"/>
              </w:rPr>
              <w:t>Objetivo 1.</w:t>
            </w:r>
            <w:r w:rsidRPr="00E97CB0">
              <w:rPr>
                <w:rFonts w:cs="Arial"/>
                <w:lang w:eastAsia="es-MX"/>
              </w:rPr>
              <w:t xml:space="preserve"> Poner fin a la pobreza en todas sus formas en todo el mundo</w:t>
            </w:r>
          </w:p>
        </w:tc>
        <w:tc>
          <w:tcPr>
            <w:tcW w:w="3033" w:type="dxa"/>
            <w:shd w:val="clear" w:color="auto" w:fill="auto"/>
            <w:noWrap/>
            <w:vAlign w:val="center"/>
            <w:hideMark/>
          </w:tcPr>
          <w:p w:rsidR="00921904" w:rsidRPr="00E97CB0" w:rsidRDefault="00921904" w:rsidP="00B60590">
            <w:pPr>
              <w:jc w:val="right"/>
              <w:rPr>
                <w:rFonts w:cs="Arial"/>
                <w:b/>
                <w:bCs/>
                <w:lang w:eastAsia="es-MX"/>
              </w:rPr>
            </w:pPr>
            <w:r w:rsidRPr="00E97CB0">
              <w:rPr>
                <w:rFonts w:cs="Arial"/>
                <w:b/>
                <w:bCs/>
                <w:lang w:eastAsia="es-MX"/>
              </w:rPr>
              <w:t>7,337,900</w:t>
            </w:r>
          </w:p>
        </w:tc>
      </w:tr>
      <w:tr w:rsidR="00921904" w:rsidRPr="00E97CB0" w:rsidTr="00B60590">
        <w:trPr>
          <w:trHeight w:val="1020"/>
        </w:trPr>
        <w:tc>
          <w:tcPr>
            <w:tcW w:w="5756" w:type="dxa"/>
            <w:shd w:val="clear" w:color="auto" w:fill="auto"/>
            <w:vAlign w:val="center"/>
            <w:hideMark/>
          </w:tcPr>
          <w:p w:rsidR="00921904" w:rsidRPr="00E97CB0" w:rsidRDefault="00921904" w:rsidP="00B60590">
            <w:pPr>
              <w:rPr>
                <w:rFonts w:cs="Arial"/>
                <w:lang w:eastAsia="es-MX"/>
              </w:rPr>
            </w:pPr>
            <w:r w:rsidRPr="00E97CB0">
              <w:rPr>
                <w:rFonts w:cs="Arial"/>
                <w:b/>
                <w:bCs/>
                <w:lang w:eastAsia="es-MX"/>
              </w:rPr>
              <w:t>Objetivo 2.</w:t>
            </w:r>
            <w:r w:rsidRPr="00E97CB0">
              <w:rPr>
                <w:rFonts w:cs="Arial"/>
                <w:lang w:eastAsia="es-MX"/>
              </w:rPr>
              <w:t xml:space="preserve"> Poner fin al hambre, lograr la seguridad alimentaria y la mejora de la nutrición y promover la agricultura sostenible</w:t>
            </w:r>
          </w:p>
        </w:tc>
        <w:tc>
          <w:tcPr>
            <w:tcW w:w="3033" w:type="dxa"/>
            <w:shd w:val="clear" w:color="auto" w:fill="auto"/>
            <w:noWrap/>
            <w:vAlign w:val="center"/>
            <w:hideMark/>
          </w:tcPr>
          <w:p w:rsidR="00921904" w:rsidRPr="00E97CB0" w:rsidRDefault="00921904" w:rsidP="00B60590">
            <w:pPr>
              <w:jc w:val="right"/>
              <w:rPr>
                <w:rFonts w:cs="Arial"/>
                <w:b/>
                <w:bCs/>
                <w:lang w:eastAsia="es-MX"/>
              </w:rPr>
            </w:pPr>
            <w:r w:rsidRPr="00E97CB0">
              <w:rPr>
                <w:rFonts w:cs="Arial"/>
                <w:b/>
                <w:bCs/>
                <w:lang w:eastAsia="es-MX"/>
              </w:rPr>
              <w:t>176,133,624</w:t>
            </w:r>
          </w:p>
        </w:tc>
      </w:tr>
      <w:tr w:rsidR="00921904" w:rsidRPr="00E97CB0" w:rsidTr="00B60590">
        <w:trPr>
          <w:trHeight w:val="675"/>
        </w:trPr>
        <w:tc>
          <w:tcPr>
            <w:tcW w:w="5756" w:type="dxa"/>
            <w:shd w:val="clear" w:color="auto" w:fill="auto"/>
            <w:vAlign w:val="center"/>
            <w:hideMark/>
          </w:tcPr>
          <w:p w:rsidR="00921904" w:rsidRPr="00E97CB0" w:rsidRDefault="00921904" w:rsidP="00B60590">
            <w:pPr>
              <w:rPr>
                <w:rFonts w:cs="Arial"/>
                <w:lang w:eastAsia="es-MX"/>
              </w:rPr>
            </w:pPr>
            <w:r w:rsidRPr="00E97CB0">
              <w:rPr>
                <w:rFonts w:cs="Arial"/>
                <w:b/>
                <w:bCs/>
                <w:lang w:eastAsia="es-MX"/>
              </w:rPr>
              <w:t>Objetivo 3.</w:t>
            </w:r>
            <w:r w:rsidRPr="00E97CB0">
              <w:rPr>
                <w:rFonts w:cs="Arial"/>
                <w:lang w:eastAsia="es-MX"/>
              </w:rPr>
              <w:t xml:space="preserve"> Garantizar una vida sana y promover el bienestar para todos en todas las edades</w:t>
            </w:r>
          </w:p>
        </w:tc>
        <w:tc>
          <w:tcPr>
            <w:tcW w:w="3033" w:type="dxa"/>
            <w:shd w:val="clear" w:color="auto" w:fill="auto"/>
            <w:noWrap/>
            <w:vAlign w:val="center"/>
            <w:hideMark/>
          </w:tcPr>
          <w:p w:rsidR="00921904" w:rsidRPr="00E97CB0" w:rsidRDefault="00921904" w:rsidP="00B60590">
            <w:pPr>
              <w:jc w:val="right"/>
              <w:rPr>
                <w:rFonts w:cs="Arial"/>
                <w:b/>
                <w:bCs/>
                <w:lang w:eastAsia="es-MX"/>
              </w:rPr>
            </w:pPr>
            <w:r w:rsidRPr="00E97CB0">
              <w:rPr>
                <w:rFonts w:cs="Arial"/>
                <w:b/>
                <w:bCs/>
                <w:lang w:eastAsia="es-MX"/>
              </w:rPr>
              <w:t>257,556,311</w:t>
            </w:r>
          </w:p>
        </w:tc>
      </w:tr>
      <w:tr w:rsidR="00921904" w:rsidRPr="00E97CB0" w:rsidTr="00B60590">
        <w:trPr>
          <w:trHeight w:val="1020"/>
        </w:trPr>
        <w:tc>
          <w:tcPr>
            <w:tcW w:w="5756" w:type="dxa"/>
            <w:shd w:val="clear" w:color="auto" w:fill="auto"/>
            <w:vAlign w:val="center"/>
            <w:hideMark/>
          </w:tcPr>
          <w:p w:rsidR="00921904" w:rsidRPr="00E97CB0" w:rsidRDefault="00921904" w:rsidP="00B60590">
            <w:pPr>
              <w:rPr>
                <w:rFonts w:cs="Arial"/>
                <w:lang w:eastAsia="es-MX"/>
              </w:rPr>
            </w:pPr>
            <w:r w:rsidRPr="00E97CB0">
              <w:rPr>
                <w:rFonts w:cs="Arial"/>
                <w:b/>
                <w:bCs/>
                <w:lang w:eastAsia="es-MX"/>
              </w:rPr>
              <w:t>Objetivo 4.</w:t>
            </w:r>
            <w:r w:rsidRPr="00E97CB0">
              <w:rPr>
                <w:rFonts w:cs="Arial"/>
                <w:lang w:eastAsia="es-MX"/>
              </w:rPr>
              <w:t xml:space="preserve"> Garantizar una educación inclusiva, equitativa y de calidad y promover oportunidades de aprendizaje durante toda la vida para todos</w:t>
            </w:r>
          </w:p>
        </w:tc>
        <w:tc>
          <w:tcPr>
            <w:tcW w:w="3033" w:type="dxa"/>
            <w:shd w:val="clear" w:color="auto" w:fill="auto"/>
            <w:noWrap/>
            <w:vAlign w:val="center"/>
            <w:hideMark/>
          </w:tcPr>
          <w:p w:rsidR="00921904" w:rsidRPr="00E97CB0" w:rsidRDefault="00921904" w:rsidP="00B60590">
            <w:pPr>
              <w:jc w:val="right"/>
              <w:rPr>
                <w:rFonts w:cs="Arial"/>
                <w:b/>
                <w:bCs/>
                <w:lang w:eastAsia="es-MX"/>
              </w:rPr>
            </w:pPr>
            <w:r w:rsidRPr="00E97CB0">
              <w:rPr>
                <w:rFonts w:cs="Arial"/>
                <w:b/>
                <w:bCs/>
                <w:lang w:eastAsia="es-MX"/>
              </w:rPr>
              <w:t>5,120,843,891</w:t>
            </w:r>
          </w:p>
        </w:tc>
      </w:tr>
      <w:tr w:rsidR="00921904" w:rsidRPr="00E97CB0" w:rsidTr="00B60590">
        <w:trPr>
          <w:trHeight w:val="735"/>
        </w:trPr>
        <w:tc>
          <w:tcPr>
            <w:tcW w:w="5756" w:type="dxa"/>
            <w:shd w:val="clear" w:color="auto" w:fill="auto"/>
            <w:vAlign w:val="center"/>
            <w:hideMark/>
          </w:tcPr>
          <w:p w:rsidR="00921904" w:rsidRPr="00E97CB0" w:rsidRDefault="00921904" w:rsidP="00B60590">
            <w:pPr>
              <w:rPr>
                <w:rFonts w:cs="Arial"/>
                <w:lang w:eastAsia="es-MX"/>
              </w:rPr>
            </w:pPr>
            <w:r w:rsidRPr="00E97CB0">
              <w:rPr>
                <w:rFonts w:cs="Arial"/>
                <w:b/>
                <w:bCs/>
                <w:lang w:eastAsia="es-MX"/>
              </w:rPr>
              <w:t>Objetivo 6.</w:t>
            </w:r>
            <w:r w:rsidRPr="00E97CB0">
              <w:rPr>
                <w:rFonts w:cs="Arial"/>
                <w:lang w:eastAsia="es-MX"/>
              </w:rPr>
              <w:t xml:space="preserve"> Garantizar la disponibilidad de agua y su gestión sostenible y el saneamiento para todos</w:t>
            </w:r>
          </w:p>
        </w:tc>
        <w:tc>
          <w:tcPr>
            <w:tcW w:w="3033" w:type="dxa"/>
            <w:shd w:val="clear" w:color="auto" w:fill="auto"/>
            <w:noWrap/>
            <w:vAlign w:val="center"/>
            <w:hideMark/>
          </w:tcPr>
          <w:p w:rsidR="00921904" w:rsidRPr="00E97CB0" w:rsidRDefault="00921904" w:rsidP="00B60590">
            <w:pPr>
              <w:jc w:val="right"/>
              <w:rPr>
                <w:rFonts w:cs="Arial"/>
                <w:b/>
                <w:bCs/>
                <w:lang w:eastAsia="es-MX"/>
              </w:rPr>
            </w:pPr>
            <w:r w:rsidRPr="00E97CB0">
              <w:rPr>
                <w:rFonts w:cs="Arial"/>
                <w:b/>
                <w:bCs/>
                <w:lang w:eastAsia="es-MX"/>
              </w:rPr>
              <w:t>13,224,651</w:t>
            </w:r>
          </w:p>
        </w:tc>
      </w:tr>
      <w:tr w:rsidR="00921904" w:rsidRPr="00E97CB0" w:rsidTr="00B60590">
        <w:trPr>
          <w:trHeight w:val="699"/>
        </w:trPr>
        <w:tc>
          <w:tcPr>
            <w:tcW w:w="5756" w:type="dxa"/>
            <w:shd w:val="clear" w:color="auto" w:fill="auto"/>
            <w:vAlign w:val="center"/>
            <w:hideMark/>
          </w:tcPr>
          <w:p w:rsidR="00921904" w:rsidRPr="00E97CB0" w:rsidRDefault="00921904" w:rsidP="00B60590">
            <w:pPr>
              <w:rPr>
                <w:rFonts w:cs="Arial"/>
                <w:lang w:eastAsia="es-MX"/>
              </w:rPr>
            </w:pPr>
            <w:r w:rsidRPr="00E97CB0">
              <w:rPr>
                <w:rFonts w:cs="Arial"/>
                <w:b/>
                <w:bCs/>
                <w:lang w:eastAsia="es-MX"/>
              </w:rPr>
              <w:t xml:space="preserve">Objetivo 5. </w:t>
            </w:r>
            <w:r w:rsidRPr="00E97CB0">
              <w:rPr>
                <w:rFonts w:cs="Arial"/>
                <w:lang w:eastAsia="es-MX"/>
              </w:rPr>
              <w:t>Lograr la igualdad entre los géneros y empoderar a todas las mujeres y las niñas</w:t>
            </w:r>
          </w:p>
        </w:tc>
        <w:tc>
          <w:tcPr>
            <w:tcW w:w="3033" w:type="dxa"/>
            <w:shd w:val="clear" w:color="auto" w:fill="auto"/>
            <w:noWrap/>
            <w:vAlign w:val="center"/>
            <w:hideMark/>
          </w:tcPr>
          <w:p w:rsidR="00921904" w:rsidRPr="00E97CB0" w:rsidRDefault="00921904" w:rsidP="00B60590">
            <w:pPr>
              <w:jc w:val="right"/>
              <w:rPr>
                <w:rFonts w:cs="Arial"/>
                <w:b/>
                <w:bCs/>
                <w:lang w:eastAsia="es-MX"/>
              </w:rPr>
            </w:pPr>
            <w:r w:rsidRPr="00E97CB0">
              <w:rPr>
                <w:rFonts w:cs="Arial"/>
                <w:b/>
                <w:bCs/>
                <w:lang w:eastAsia="es-MX"/>
              </w:rPr>
              <w:t>39,470,197</w:t>
            </w:r>
          </w:p>
        </w:tc>
      </w:tr>
      <w:tr w:rsidR="00921904" w:rsidRPr="00E97CB0" w:rsidTr="00B60590">
        <w:trPr>
          <w:trHeight w:val="1020"/>
        </w:trPr>
        <w:tc>
          <w:tcPr>
            <w:tcW w:w="5756" w:type="dxa"/>
            <w:shd w:val="clear" w:color="auto" w:fill="auto"/>
            <w:vAlign w:val="center"/>
            <w:hideMark/>
          </w:tcPr>
          <w:p w:rsidR="00921904" w:rsidRPr="00E97CB0" w:rsidRDefault="00921904" w:rsidP="00B60590">
            <w:pPr>
              <w:rPr>
                <w:rFonts w:cs="Arial"/>
                <w:lang w:eastAsia="es-MX"/>
              </w:rPr>
            </w:pPr>
            <w:r w:rsidRPr="00E97CB0">
              <w:rPr>
                <w:rFonts w:cs="Arial"/>
                <w:b/>
                <w:bCs/>
                <w:lang w:eastAsia="es-MX"/>
              </w:rPr>
              <w:lastRenderedPageBreak/>
              <w:t>Objetivo 8.</w:t>
            </w:r>
            <w:r w:rsidRPr="00E97CB0">
              <w:rPr>
                <w:rFonts w:cs="Arial"/>
                <w:lang w:eastAsia="es-MX"/>
              </w:rPr>
              <w:t xml:space="preserve"> Promover el crecimiento económico sostenido, inclusivo y sostenible, el empleo pleno y productivo y el trabajo decente para todos</w:t>
            </w:r>
          </w:p>
        </w:tc>
        <w:tc>
          <w:tcPr>
            <w:tcW w:w="3033" w:type="dxa"/>
            <w:shd w:val="clear" w:color="auto" w:fill="auto"/>
            <w:noWrap/>
            <w:vAlign w:val="center"/>
            <w:hideMark/>
          </w:tcPr>
          <w:p w:rsidR="00921904" w:rsidRPr="00E97CB0" w:rsidRDefault="00921904" w:rsidP="00B60590">
            <w:pPr>
              <w:jc w:val="right"/>
              <w:rPr>
                <w:rFonts w:cs="Arial"/>
                <w:b/>
                <w:bCs/>
                <w:lang w:eastAsia="es-MX"/>
              </w:rPr>
            </w:pPr>
            <w:r w:rsidRPr="00E97CB0">
              <w:rPr>
                <w:rFonts w:cs="Arial"/>
                <w:b/>
                <w:bCs/>
                <w:lang w:eastAsia="es-MX"/>
              </w:rPr>
              <w:t>15,859,560</w:t>
            </w:r>
          </w:p>
        </w:tc>
      </w:tr>
      <w:tr w:rsidR="00921904" w:rsidRPr="00E97CB0" w:rsidTr="00B60590">
        <w:trPr>
          <w:trHeight w:val="930"/>
        </w:trPr>
        <w:tc>
          <w:tcPr>
            <w:tcW w:w="5756" w:type="dxa"/>
            <w:shd w:val="clear" w:color="auto" w:fill="auto"/>
            <w:vAlign w:val="center"/>
            <w:hideMark/>
          </w:tcPr>
          <w:p w:rsidR="00921904" w:rsidRPr="00E97CB0" w:rsidRDefault="00921904" w:rsidP="00B60590">
            <w:pPr>
              <w:rPr>
                <w:rFonts w:cs="Arial"/>
                <w:lang w:eastAsia="es-MX"/>
              </w:rPr>
            </w:pPr>
            <w:r w:rsidRPr="00E97CB0">
              <w:rPr>
                <w:rFonts w:cs="Arial"/>
                <w:b/>
                <w:bCs/>
                <w:lang w:eastAsia="es-MX"/>
              </w:rPr>
              <w:t>Objetivo 11.</w:t>
            </w:r>
            <w:r w:rsidRPr="00E97CB0">
              <w:rPr>
                <w:rFonts w:cs="Arial"/>
                <w:lang w:eastAsia="es-MX"/>
              </w:rPr>
              <w:t xml:space="preserve"> Lograr que las ciudades y los asentamientos humanos sean inclusivos, seguros, </w:t>
            </w:r>
            <w:proofErr w:type="spellStart"/>
            <w:r w:rsidRPr="00E97CB0">
              <w:rPr>
                <w:rFonts w:cs="Arial"/>
                <w:lang w:eastAsia="es-MX"/>
              </w:rPr>
              <w:t>resilientes</w:t>
            </w:r>
            <w:proofErr w:type="spellEnd"/>
            <w:r w:rsidRPr="00E97CB0">
              <w:rPr>
                <w:rFonts w:cs="Arial"/>
                <w:lang w:eastAsia="es-MX"/>
              </w:rPr>
              <w:t xml:space="preserve"> y sostenibles</w:t>
            </w:r>
          </w:p>
        </w:tc>
        <w:tc>
          <w:tcPr>
            <w:tcW w:w="3033" w:type="dxa"/>
            <w:shd w:val="clear" w:color="auto" w:fill="auto"/>
            <w:noWrap/>
            <w:vAlign w:val="center"/>
            <w:hideMark/>
          </w:tcPr>
          <w:p w:rsidR="00921904" w:rsidRPr="00E97CB0" w:rsidRDefault="00921904" w:rsidP="00B60590">
            <w:pPr>
              <w:jc w:val="right"/>
              <w:rPr>
                <w:rFonts w:cs="Arial"/>
                <w:b/>
                <w:bCs/>
                <w:lang w:eastAsia="es-MX"/>
              </w:rPr>
            </w:pPr>
            <w:r w:rsidRPr="00E97CB0">
              <w:rPr>
                <w:rFonts w:cs="Arial"/>
                <w:b/>
                <w:bCs/>
                <w:lang w:eastAsia="es-MX"/>
              </w:rPr>
              <w:t>208,439,129</w:t>
            </w:r>
          </w:p>
        </w:tc>
      </w:tr>
      <w:tr w:rsidR="00921904" w:rsidRPr="00E97CB0" w:rsidTr="00B60590">
        <w:trPr>
          <w:trHeight w:val="1240"/>
        </w:trPr>
        <w:tc>
          <w:tcPr>
            <w:tcW w:w="5756" w:type="dxa"/>
            <w:shd w:val="clear" w:color="auto" w:fill="auto"/>
            <w:vAlign w:val="center"/>
            <w:hideMark/>
          </w:tcPr>
          <w:p w:rsidR="00921904" w:rsidRPr="00E97CB0" w:rsidRDefault="00921904" w:rsidP="00B60590">
            <w:pPr>
              <w:rPr>
                <w:rFonts w:cs="Arial"/>
                <w:b/>
                <w:bCs/>
                <w:lang w:eastAsia="es-MX"/>
              </w:rPr>
            </w:pPr>
            <w:r w:rsidRPr="00E97CB0">
              <w:rPr>
                <w:rFonts w:cs="Arial"/>
                <w:b/>
                <w:bCs/>
                <w:lang w:eastAsia="es-MX"/>
              </w:rPr>
              <w:t>Objetivo 16.</w:t>
            </w:r>
            <w:r w:rsidRPr="00E97CB0">
              <w:rPr>
                <w:rFonts w:cs="Arial"/>
                <w:lang w:eastAsia="es-MX"/>
              </w:rPr>
              <w:t xml:space="preserve"> Promover sociedades pacíficas e inclusivas para el desarrollo sostenible, facilitar el acceso a la justicia para todos y crear instituciones eficaces, responsables e inclusivas a todos los niveles</w:t>
            </w:r>
          </w:p>
        </w:tc>
        <w:tc>
          <w:tcPr>
            <w:tcW w:w="3033" w:type="dxa"/>
            <w:shd w:val="clear" w:color="auto" w:fill="auto"/>
            <w:noWrap/>
            <w:vAlign w:val="center"/>
            <w:hideMark/>
          </w:tcPr>
          <w:p w:rsidR="00921904" w:rsidRPr="00E97CB0" w:rsidRDefault="00921904" w:rsidP="00B60590">
            <w:pPr>
              <w:jc w:val="right"/>
              <w:rPr>
                <w:rFonts w:cs="Arial"/>
                <w:b/>
                <w:bCs/>
                <w:lang w:eastAsia="es-MX"/>
              </w:rPr>
            </w:pPr>
            <w:r w:rsidRPr="00E97CB0">
              <w:rPr>
                <w:rFonts w:cs="Arial"/>
                <w:b/>
                <w:bCs/>
                <w:lang w:eastAsia="es-MX"/>
              </w:rPr>
              <w:t>36,282,644</w:t>
            </w:r>
          </w:p>
        </w:tc>
      </w:tr>
      <w:tr w:rsidR="00921904" w:rsidRPr="00E97CB0" w:rsidTr="00B60590">
        <w:trPr>
          <w:trHeight w:val="310"/>
        </w:trPr>
        <w:tc>
          <w:tcPr>
            <w:tcW w:w="5756" w:type="dxa"/>
            <w:shd w:val="clear" w:color="auto" w:fill="auto"/>
            <w:noWrap/>
            <w:vAlign w:val="center"/>
            <w:hideMark/>
          </w:tcPr>
          <w:p w:rsidR="00921904" w:rsidRPr="00E97CB0" w:rsidRDefault="00921904" w:rsidP="00B60590">
            <w:pPr>
              <w:rPr>
                <w:rFonts w:cs="Arial"/>
                <w:b/>
                <w:bCs/>
                <w:lang w:eastAsia="es-MX"/>
              </w:rPr>
            </w:pPr>
            <w:r w:rsidRPr="00E97CB0">
              <w:rPr>
                <w:rFonts w:cs="Arial"/>
                <w:b/>
                <w:bCs/>
                <w:lang w:eastAsia="es-MX"/>
              </w:rPr>
              <w:t xml:space="preserve">Total general de los objetivos </w:t>
            </w:r>
          </w:p>
        </w:tc>
        <w:tc>
          <w:tcPr>
            <w:tcW w:w="3033" w:type="dxa"/>
            <w:shd w:val="clear" w:color="auto" w:fill="auto"/>
            <w:noWrap/>
            <w:vAlign w:val="center"/>
            <w:hideMark/>
          </w:tcPr>
          <w:p w:rsidR="00921904" w:rsidRPr="00E97CB0" w:rsidRDefault="00921904" w:rsidP="00B60590">
            <w:pPr>
              <w:jc w:val="right"/>
              <w:rPr>
                <w:rFonts w:cs="Arial"/>
                <w:b/>
                <w:bCs/>
                <w:lang w:eastAsia="es-MX"/>
              </w:rPr>
            </w:pPr>
            <w:r w:rsidRPr="00E97CB0">
              <w:rPr>
                <w:rFonts w:cs="Arial"/>
                <w:b/>
                <w:bCs/>
                <w:lang w:eastAsia="es-MX"/>
              </w:rPr>
              <w:t>5,875,147,907</w:t>
            </w:r>
          </w:p>
        </w:tc>
      </w:tr>
    </w:tbl>
    <w:p w:rsidR="00921904" w:rsidRPr="00921904" w:rsidRDefault="00921904" w:rsidP="00B60590">
      <w:pPr>
        <w:rPr>
          <w:rFonts w:eastAsia="Arial" w:cs="Arial"/>
          <w:color w:val="000000"/>
        </w:rPr>
      </w:pPr>
      <w:r w:rsidRPr="00921904">
        <w:rPr>
          <w:rFonts w:eastAsia="Arial" w:cs="Arial"/>
          <w:color w:val="000000"/>
        </w:rPr>
        <w:t>Fuente: Elaboración propia</w:t>
      </w:r>
    </w:p>
    <w:p w:rsidR="00921904" w:rsidRPr="00921904" w:rsidRDefault="00921904" w:rsidP="00B60590">
      <w:pPr>
        <w:jc w:val="left"/>
        <w:rPr>
          <w:rFonts w:eastAsia="Arial" w:cs="Arial"/>
          <w:color w:val="000000"/>
        </w:rPr>
      </w:pPr>
      <w:r w:rsidRPr="00921904">
        <w:rPr>
          <w:rFonts w:eastAsia="Arial" w:cs="Arial"/>
          <w:color w:val="000000"/>
        </w:rPr>
        <w:br w:type="page"/>
      </w:r>
    </w:p>
    <w:p w:rsidR="00921904" w:rsidRDefault="00921904" w:rsidP="00B60590">
      <w:pPr>
        <w:pStyle w:val="Ttulo1"/>
        <w:spacing w:before="0"/>
        <w:rPr>
          <w:rFonts w:eastAsia="Arial" w:cs="Arial"/>
          <w:color w:val="auto"/>
          <w:szCs w:val="24"/>
          <w:lang w:val="es-ES_tradnl"/>
        </w:rPr>
      </w:pPr>
    </w:p>
    <w:p w:rsidR="00921904" w:rsidRDefault="00921904" w:rsidP="00B60590">
      <w:pPr>
        <w:pStyle w:val="Ttulo1"/>
        <w:spacing w:before="0"/>
      </w:pPr>
      <w:r>
        <w:t xml:space="preserve">18.4 ANEXO DE ASIGNACIONES PRESUPUESTALES PARA IMPLEMENTAR LAS MEDIDAS DE MITIGACIÓN Y ADAPTACIÓN PARA EL CAMBIO CLIMÁTICO </w:t>
      </w:r>
    </w:p>
    <w:tbl>
      <w:tblPr>
        <w:tblW w:w="47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5"/>
        <w:gridCol w:w="5740"/>
        <w:gridCol w:w="1437"/>
      </w:tblGrid>
      <w:tr w:rsidR="00921904" w:rsidRPr="009639CA" w:rsidTr="00B60590">
        <w:trPr>
          <w:trHeight w:val="600"/>
          <w:jc w:val="center"/>
        </w:trPr>
        <w:tc>
          <w:tcPr>
            <w:tcW w:w="796" w:type="pct"/>
            <w:shd w:val="clear" w:color="000000" w:fill="D9D9D9"/>
            <w:noWrap/>
            <w:vAlign w:val="center"/>
            <w:hideMark/>
          </w:tcPr>
          <w:p w:rsidR="00921904" w:rsidRPr="009639CA" w:rsidRDefault="00921904" w:rsidP="00B60590">
            <w:pPr>
              <w:jc w:val="center"/>
              <w:rPr>
                <w:rFonts w:cs="Arial"/>
                <w:b/>
                <w:bCs/>
                <w:color w:val="000000"/>
                <w:lang w:eastAsia="es-MX"/>
              </w:rPr>
            </w:pPr>
            <w:r w:rsidRPr="009639CA">
              <w:rPr>
                <w:rFonts w:cs="Arial"/>
                <w:b/>
                <w:bCs/>
                <w:color w:val="000000"/>
                <w:lang w:eastAsia="es-MX"/>
              </w:rPr>
              <w:t>Institución</w:t>
            </w:r>
          </w:p>
        </w:tc>
        <w:tc>
          <w:tcPr>
            <w:tcW w:w="3494" w:type="pct"/>
            <w:shd w:val="clear" w:color="000000" w:fill="D9D9D9"/>
            <w:noWrap/>
            <w:vAlign w:val="center"/>
            <w:hideMark/>
          </w:tcPr>
          <w:p w:rsidR="00921904" w:rsidRPr="009639CA" w:rsidRDefault="00921904" w:rsidP="00B60590">
            <w:pPr>
              <w:jc w:val="center"/>
              <w:rPr>
                <w:rFonts w:cs="Arial"/>
                <w:b/>
                <w:bCs/>
                <w:color w:val="000000"/>
                <w:lang w:eastAsia="es-MX"/>
              </w:rPr>
            </w:pPr>
            <w:r w:rsidRPr="009639CA">
              <w:rPr>
                <w:rFonts w:cs="Arial"/>
                <w:b/>
                <w:bCs/>
                <w:color w:val="000000"/>
                <w:lang w:eastAsia="es-MX"/>
              </w:rPr>
              <w:t>Programa / Proyecto</w:t>
            </w:r>
          </w:p>
        </w:tc>
        <w:tc>
          <w:tcPr>
            <w:tcW w:w="710" w:type="pct"/>
            <w:shd w:val="clear" w:color="000000" w:fill="D9D9D9"/>
            <w:vAlign w:val="center"/>
            <w:hideMark/>
          </w:tcPr>
          <w:p w:rsidR="00921904" w:rsidRPr="009639CA" w:rsidRDefault="00921904" w:rsidP="00B60590">
            <w:pPr>
              <w:jc w:val="center"/>
              <w:rPr>
                <w:rFonts w:cs="Arial"/>
                <w:b/>
                <w:bCs/>
                <w:lang w:eastAsia="es-MX"/>
              </w:rPr>
            </w:pPr>
            <w:r w:rsidRPr="009639CA">
              <w:rPr>
                <w:rFonts w:cs="Arial"/>
                <w:b/>
                <w:bCs/>
                <w:lang w:eastAsia="es-MX"/>
              </w:rPr>
              <w:t>Importe</w:t>
            </w:r>
            <w:r w:rsidRPr="009639CA">
              <w:rPr>
                <w:rFonts w:cs="Arial"/>
                <w:b/>
                <w:bCs/>
                <w:lang w:eastAsia="es-MX"/>
              </w:rPr>
              <w:br/>
              <w:t>(pesos)</w:t>
            </w:r>
          </w:p>
        </w:tc>
      </w:tr>
      <w:tr w:rsidR="00921904" w:rsidRPr="009639CA" w:rsidTr="00B60590">
        <w:trPr>
          <w:trHeight w:val="600"/>
          <w:jc w:val="center"/>
        </w:trPr>
        <w:tc>
          <w:tcPr>
            <w:tcW w:w="796" w:type="pct"/>
            <w:vMerge w:val="restart"/>
            <w:shd w:val="clear" w:color="auto" w:fill="auto"/>
            <w:noWrap/>
            <w:vAlign w:val="center"/>
            <w:hideMark/>
          </w:tcPr>
          <w:p w:rsidR="00921904" w:rsidRPr="009639CA" w:rsidRDefault="00921904" w:rsidP="00B60590">
            <w:pPr>
              <w:jc w:val="center"/>
              <w:rPr>
                <w:rFonts w:cs="Arial"/>
                <w:color w:val="000000"/>
                <w:lang w:eastAsia="es-MX"/>
              </w:rPr>
            </w:pPr>
            <w:r w:rsidRPr="009639CA">
              <w:rPr>
                <w:rFonts w:cs="Arial"/>
                <w:color w:val="000000"/>
                <w:lang w:eastAsia="es-MX"/>
              </w:rPr>
              <w:t>SDS</w:t>
            </w:r>
          </w:p>
        </w:tc>
        <w:tc>
          <w:tcPr>
            <w:tcW w:w="3494" w:type="pct"/>
            <w:shd w:val="clear" w:color="auto" w:fill="auto"/>
            <w:vAlign w:val="center"/>
            <w:hideMark/>
          </w:tcPr>
          <w:p w:rsidR="00921904" w:rsidRPr="009639CA" w:rsidRDefault="00921904" w:rsidP="00B60590">
            <w:pPr>
              <w:jc w:val="left"/>
              <w:rPr>
                <w:rFonts w:cs="Arial"/>
                <w:color w:val="000000"/>
                <w:lang w:eastAsia="es-MX"/>
              </w:rPr>
            </w:pPr>
            <w:r w:rsidRPr="009639CA">
              <w:rPr>
                <w:rFonts w:cs="Arial"/>
                <w:color w:val="000000"/>
                <w:lang w:eastAsia="es-MX"/>
              </w:rPr>
              <w:t>Elaboración de políticas públicas en el sector ambiental</w:t>
            </w:r>
          </w:p>
        </w:tc>
        <w:tc>
          <w:tcPr>
            <w:tcW w:w="710" w:type="pct"/>
            <w:shd w:val="clear" w:color="auto" w:fill="auto"/>
            <w:noWrap/>
            <w:vAlign w:val="center"/>
            <w:hideMark/>
          </w:tcPr>
          <w:p w:rsidR="00921904" w:rsidRPr="009639CA" w:rsidRDefault="00921904" w:rsidP="00B60590">
            <w:pPr>
              <w:jc w:val="right"/>
              <w:rPr>
                <w:rFonts w:cs="Arial"/>
                <w:color w:val="000000"/>
                <w:lang w:eastAsia="es-MX"/>
              </w:rPr>
            </w:pPr>
            <w:r w:rsidRPr="009639CA">
              <w:rPr>
                <w:rFonts w:cs="Arial"/>
                <w:color w:val="000000"/>
                <w:lang w:eastAsia="es-MX"/>
              </w:rPr>
              <w:t>818,845</w:t>
            </w:r>
          </w:p>
        </w:tc>
      </w:tr>
      <w:tr w:rsidR="00921904" w:rsidRPr="009639CA" w:rsidTr="00B60590">
        <w:trPr>
          <w:trHeight w:val="600"/>
          <w:jc w:val="center"/>
        </w:trPr>
        <w:tc>
          <w:tcPr>
            <w:tcW w:w="796" w:type="pct"/>
            <w:vMerge/>
            <w:vAlign w:val="center"/>
            <w:hideMark/>
          </w:tcPr>
          <w:p w:rsidR="00921904" w:rsidRPr="009639CA" w:rsidRDefault="00921904" w:rsidP="00B60590">
            <w:pPr>
              <w:jc w:val="left"/>
              <w:rPr>
                <w:rFonts w:cs="Arial"/>
                <w:color w:val="000000"/>
                <w:lang w:eastAsia="es-MX"/>
              </w:rPr>
            </w:pPr>
          </w:p>
        </w:tc>
        <w:tc>
          <w:tcPr>
            <w:tcW w:w="3494" w:type="pct"/>
            <w:shd w:val="clear" w:color="000000" w:fill="F2F2F2"/>
            <w:vAlign w:val="center"/>
            <w:hideMark/>
          </w:tcPr>
          <w:p w:rsidR="00921904" w:rsidRPr="009639CA" w:rsidRDefault="00921904" w:rsidP="00B60590">
            <w:pPr>
              <w:jc w:val="left"/>
              <w:rPr>
                <w:rFonts w:cs="Arial"/>
                <w:color w:val="000000"/>
                <w:lang w:eastAsia="es-MX"/>
              </w:rPr>
            </w:pPr>
            <w:r w:rsidRPr="009639CA">
              <w:rPr>
                <w:rFonts w:cs="Arial"/>
                <w:color w:val="000000"/>
                <w:lang w:eastAsia="es-MX"/>
              </w:rPr>
              <w:t>Producción de plantas nativas con fines de reforestación social y productiva</w:t>
            </w:r>
          </w:p>
        </w:tc>
        <w:tc>
          <w:tcPr>
            <w:tcW w:w="710" w:type="pct"/>
            <w:shd w:val="clear" w:color="000000" w:fill="F2F2F2"/>
            <w:noWrap/>
            <w:vAlign w:val="center"/>
            <w:hideMark/>
          </w:tcPr>
          <w:p w:rsidR="00921904" w:rsidRPr="009639CA" w:rsidRDefault="00921904" w:rsidP="00B60590">
            <w:pPr>
              <w:jc w:val="right"/>
              <w:rPr>
                <w:rFonts w:cs="Arial"/>
                <w:color w:val="000000"/>
                <w:lang w:eastAsia="es-MX"/>
              </w:rPr>
            </w:pPr>
            <w:r w:rsidRPr="009639CA">
              <w:rPr>
                <w:rFonts w:cs="Arial"/>
                <w:color w:val="000000"/>
                <w:lang w:eastAsia="es-MX"/>
              </w:rPr>
              <w:t>800,000</w:t>
            </w:r>
          </w:p>
        </w:tc>
      </w:tr>
      <w:tr w:rsidR="00921904" w:rsidRPr="009639CA" w:rsidTr="00B60590">
        <w:trPr>
          <w:trHeight w:val="600"/>
          <w:jc w:val="center"/>
        </w:trPr>
        <w:tc>
          <w:tcPr>
            <w:tcW w:w="796" w:type="pct"/>
            <w:vMerge/>
            <w:vAlign w:val="center"/>
            <w:hideMark/>
          </w:tcPr>
          <w:p w:rsidR="00921904" w:rsidRPr="009639CA" w:rsidRDefault="00921904" w:rsidP="00B60590">
            <w:pPr>
              <w:jc w:val="left"/>
              <w:rPr>
                <w:rFonts w:cs="Arial"/>
                <w:color w:val="000000"/>
                <w:lang w:eastAsia="es-MX"/>
              </w:rPr>
            </w:pPr>
          </w:p>
        </w:tc>
        <w:tc>
          <w:tcPr>
            <w:tcW w:w="3494" w:type="pct"/>
            <w:shd w:val="clear" w:color="auto" w:fill="auto"/>
            <w:vAlign w:val="center"/>
            <w:hideMark/>
          </w:tcPr>
          <w:p w:rsidR="00921904" w:rsidRPr="009639CA" w:rsidRDefault="00921904" w:rsidP="00B60590">
            <w:pPr>
              <w:jc w:val="left"/>
              <w:rPr>
                <w:rFonts w:cs="Arial"/>
                <w:color w:val="000000"/>
                <w:lang w:eastAsia="es-MX"/>
              </w:rPr>
            </w:pPr>
            <w:r w:rsidRPr="009639CA">
              <w:rPr>
                <w:rFonts w:cs="Arial"/>
                <w:color w:val="000000"/>
                <w:lang w:eastAsia="es-MX"/>
              </w:rPr>
              <w:t>Administración del Fideicomiso Ambiental de la Secretaría de Desarrollo Sustentable</w:t>
            </w:r>
          </w:p>
        </w:tc>
        <w:tc>
          <w:tcPr>
            <w:tcW w:w="710" w:type="pct"/>
            <w:shd w:val="clear" w:color="auto" w:fill="auto"/>
            <w:noWrap/>
            <w:vAlign w:val="center"/>
            <w:hideMark/>
          </w:tcPr>
          <w:p w:rsidR="00921904" w:rsidRPr="009639CA" w:rsidRDefault="00921904" w:rsidP="00B60590">
            <w:pPr>
              <w:jc w:val="right"/>
              <w:rPr>
                <w:rFonts w:cs="Arial"/>
                <w:color w:val="000000"/>
                <w:lang w:eastAsia="es-MX"/>
              </w:rPr>
            </w:pPr>
            <w:r w:rsidRPr="009639CA">
              <w:rPr>
                <w:rFonts w:cs="Arial"/>
                <w:color w:val="000000"/>
                <w:lang w:eastAsia="es-MX"/>
              </w:rPr>
              <w:t>500,000</w:t>
            </w:r>
          </w:p>
        </w:tc>
      </w:tr>
      <w:tr w:rsidR="00921904" w:rsidRPr="009639CA" w:rsidTr="00B60590">
        <w:trPr>
          <w:trHeight w:val="780"/>
          <w:jc w:val="center"/>
        </w:trPr>
        <w:tc>
          <w:tcPr>
            <w:tcW w:w="796" w:type="pct"/>
            <w:vMerge/>
            <w:vAlign w:val="center"/>
            <w:hideMark/>
          </w:tcPr>
          <w:p w:rsidR="00921904" w:rsidRPr="009639CA" w:rsidRDefault="00921904" w:rsidP="00B60590">
            <w:pPr>
              <w:jc w:val="left"/>
              <w:rPr>
                <w:rFonts w:cs="Arial"/>
                <w:color w:val="000000"/>
                <w:lang w:eastAsia="es-MX"/>
              </w:rPr>
            </w:pPr>
          </w:p>
        </w:tc>
        <w:tc>
          <w:tcPr>
            <w:tcW w:w="3494" w:type="pct"/>
            <w:shd w:val="clear" w:color="000000" w:fill="F2F2F2"/>
            <w:vAlign w:val="center"/>
            <w:hideMark/>
          </w:tcPr>
          <w:p w:rsidR="00921904" w:rsidRPr="009639CA" w:rsidRDefault="00921904" w:rsidP="00B60590">
            <w:pPr>
              <w:jc w:val="left"/>
              <w:rPr>
                <w:rFonts w:cs="Arial"/>
                <w:color w:val="000000"/>
                <w:lang w:eastAsia="es-MX"/>
              </w:rPr>
            </w:pPr>
            <w:r w:rsidRPr="009639CA">
              <w:rPr>
                <w:rFonts w:cs="Arial"/>
                <w:color w:val="000000"/>
                <w:lang w:eastAsia="es-MX"/>
              </w:rPr>
              <w:t>Operación y Mantenimiento de la estación de monitoreo de la calidad del aire ubicado en el municipio de Mérida</w:t>
            </w:r>
          </w:p>
        </w:tc>
        <w:tc>
          <w:tcPr>
            <w:tcW w:w="710" w:type="pct"/>
            <w:shd w:val="clear" w:color="000000" w:fill="F2F2F2"/>
            <w:noWrap/>
            <w:vAlign w:val="center"/>
            <w:hideMark/>
          </w:tcPr>
          <w:p w:rsidR="00921904" w:rsidRPr="009639CA" w:rsidRDefault="00921904" w:rsidP="00B60590">
            <w:pPr>
              <w:jc w:val="right"/>
              <w:rPr>
                <w:rFonts w:cs="Arial"/>
                <w:color w:val="000000"/>
                <w:lang w:eastAsia="es-MX"/>
              </w:rPr>
            </w:pPr>
            <w:r w:rsidRPr="009639CA">
              <w:rPr>
                <w:rFonts w:cs="Arial"/>
                <w:color w:val="000000"/>
                <w:lang w:eastAsia="es-MX"/>
              </w:rPr>
              <w:t>199,680</w:t>
            </w:r>
          </w:p>
        </w:tc>
      </w:tr>
      <w:tr w:rsidR="00921904" w:rsidRPr="009639CA" w:rsidTr="00B60590">
        <w:trPr>
          <w:trHeight w:val="720"/>
          <w:jc w:val="center"/>
        </w:trPr>
        <w:tc>
          <w:tcPr>
            <w:tcW w:w="796" w:type="pct"/>
            <w:vMerge/>
            <w:vAlign w:val="center"/>
            <w:hideMark/>
          </w:tcPr>
          <w:p w:rsidR="00921904" w:rsidRPr="009639CA" w:rsidRDefault="00921904" w:rsidP="00B60590">
            <w:pPr>
              <w:jc w:val="left"/>
              <w:rPr>
                <w:rFonts w:cs="Arial"/>
                <w:color w:val="000000"/>
                <w:lang w:eastAsia="es-MX"/>
              </w:rPr>
            </w:pPr>
          </w:p>
        </w:tc>
        <w:tc>
          <w:tcPr>
            <w:tcW w:w="3494" w:type="pct"/>
            <w:shd w:val="clear" w:color="auto" w:fill="auto"/>
            <w:vAlign w:val="center"/>
            <w:hideMark/>
          </w:tcPr>
          <w:p w:rsidR="00921904" w:rsidRPr="009639CA" w:rsidRDefault="00921904" w:rsidP="00B60590">
            <w:pPr>
              <w:jc w:val="left"/>
              <w:rPr>
                <w:rFonts w:cs="Arial"/>
                <w:color w:val="000000"/>
                <w:lang w:eastAsia="es-MX"/>
              </w:rPr>
            </w:pPr>
            <w:r w:rsidRPr="009639CA">
              <w:rPr>
                <w:rFonts w:cs="Arial"/>
                <w:color w:val="000000"/>
                <w:lang w:eastAsia="es-MX"/>
              </w:rPr>
              <w:t>Administración para el aprovechamiento sustentable de Áreas Naturales Protegidas (</w:t>
            </w:r>
            <w:proofErr w:type="spellStart"/>
            <w:r w:rsidRPr="009639CA">
              <w:rPr>
                <w:rFonts w:cs="Arial"/>
                <w:color w:val="000000"/>
                <w:lang w:eastAsia="es-MX"/>
              </w:rPr>
              <w:t>ANPs</w:t>
            </w:r>
            <w:proofErr w:type="spellEnd"/>
            <w:r w:rsidRPr="009639CA">
              <w:rPr>
                <w:rFonts w:cs="Arial"/>
                <w:color w:val="000000"/>
                <w:lang w:eastAsia="es-MX"/>
              </w:rPr>
              <w:t>) Estatales y sitios prioritarios.</w:t>
            </w:r>
          </w:p>
        </w:tc>
        <w:tc>
          <w:tcPr>
            <w:tcW w:w="710" w:type="pct"/>
            <w:shd w:val="clear" w:color="auto" w:fill="auto"/>
            <w:noWrap/>
            <w:vAlign w:val="center"/>
            <w:hideMark/>
          </w:tcPr>
          <w:p w:rsidR="00921904" w:rsidRPr="009639CA" w:rsidRDefault="00921904" w:rsidP="00B60590">
            <w:pPr>
              <w:jc w:val="right"/>
              <w:rPr>
                <w:rFonts w:cs="Arial"/>
                <w:color w:val="000000"/>
                <w:lang w:eastAsia="es-MX"/>
              </w:rPr>
            </w:pPr>
            <w:r w:rsidRPr="009639CA">
              <w:rPr>
                <w:rFonts w:cs="Arial"/>
                <w:color w:val="000000"/>
                <w:lang w:eastAsia="es-MX"/>
              </w:rPr>
              <w:t>125,000</w:t>
            </w:r>
          </w:p>
        </w:tc>
      </w:tr>
      <w:tr w:rsidR="00921904" w:rsidRPr="009639CA" w:rsidTr="00B60590">
        <w:trPr>
          <w:trHeight w:val="600"/>
          <w:jc w:val="center"/>
        </w:trPr>
        <w:tc>
          <w:tcPr>
            <w:tcW w:w="796" w:type="pct"/>
            <w:vMerge/>
            <w:vAlign w:val="center"/>
            <w:hideMark/>
          </w:tcPr>
          <w:p w:rsidR="00921904" w:rsidRPr="009639CA" w:rsidRDefault="00921904" w:rsidP="00B60590">
            <w:pPr>
              <w:jc w:val="left"/>
              <w:rPr>
                <w:rFonts w:cs="Arial"/>
                <w:color w:val="000000"/>
                <w:lang w:eastAsia="es-MX"/>
              </w:rPr>
            </w:pPr>
          </w:p>
        </w:tc>
        <w:tc>
          <w:tcPr>
            <w:tcW w:w="3494" w:type="pct"/>
            <w:shd w:val="clear" w:color="000000" w:fill="F2F2F2"/>
            <w:vAlign w:val="center"/>
            <w:hideMark/>
          </w:tcPr>
          <w:p w:rsidR="00921904" w:rsidRPr="009639CA" w:rsidRDefault="00921904" w:rsidP="00B60590">
            <w:pPr>
              <w:jc w:val="left"/>
              <w:rPr>
                <w:rFonts w:cs="Arial"/>
                <w:color w:val="000000"/>
                <w:lang w:eastAsia="es-MX"/>
              </w:rPr>
            </w:pPr>
            <w:r w:rsidRPr="009639CA">
              <w:rPr>
                <w:rFonts w:cs="Arial"/>
                <w:color w:val="000000"/>
                <w:lang w:eastAsia="es-MX"/>
              </w:rPr>
              <w:t xml:space="preserve">Aprovechamiento sustentable de los Cenotes y Grutas </w:t>
            </w:r>
          </w:p>
        </w:tc>
        <w:tc>
          <w:tcPr>
            <w:tcW w:w="710" w:type="pct"/>
            <w:shd w:val="clear" w:color="000000" w:fill="F2F2F2"/>
            <w:noWrap/>
            <w:vAlign w:val="center"/>
            <w:hideMark/>
          </w:tcPr>
          <w:p w:rsidR="00921904" w:rsidRPr="009639CA" w:rsidRDefault="00921904" w:rsidP="00B60590">
            <w:pPr>
              <w:jc w:val="right"/>
              <w:rPr>
                <w:rFonts w:cs="Arial"/>
                <w:color w:val="000000"/>
                <w:lang w:eastAsia="es-MX"/>
              </w:rPr>
            </w:pPr>
            <w:r w:rsidRPr="009639CA">
              <w:rPr>
                <w:rFonts w:cs="Arial"/>
                <w:color w:val="000000"/>
                <w:lang w:eastAsia="es-MX"/>
              </w:rPr>
              <w:t>98,555</w:t>
            </w:r>
          </w:p>
        </w:tc>
      </w:tr>
      <w:tr w:rsidR="00921904" w:rsidRPr="009639CA" w:rsidTr="00B60590">
        <w:trPr>
          <w:trHeight w:val="759"/>
          <w:jc w:val="center"/>
        </w:trPr>
        <w:tc>
          <w:tcPr>
            <w:tcW w:w="796" w:type="pct"/>
            <w:vMerge/>
            <w:vAlign w:val="center"/>
            <w:hideMark/>
          </w:tcPr>
          <w:p w:rsidR="00921904" w:rsidRPr="009639CA" w:rsidRDefault="00921904" w:rsidP="00B60590">
            <w:pPr>
              <w:jc w:val="left"/>
              <w:rPr>
                <w:rFonts w:cs="Arial"/>
                <w:color w:val="000000"/>
                <w:lang w:eastAsia="es-MX"/>
              </w:rPr>
            </w:pPr>
          </w:p>
        </w:tc>
        <w:tc>
          <w:tcPr>
            <w:tcW w:w="3494" w:type="pct"/>
            <w:shd w:val="clear" w:color="auto" w:fill="auto"/>
            <w:vAlign w:val="center"/>
            <w:hideMark/>
          </w:tcPr>
          <w:p w:rsidR="00921904" w:rsidRPr="009639CA" w:rsidRDefault="00921904" w:rsidP="00B60590">
            <w:pPr>
              <w:jc w:val="left"/>
              <w:rPr>
                <w:rFonts w:cs="Arial"/>
                <w:color w:val="000000"/>
                <w:lang w:eastAsia="es-MX"/>
              </w:rPr>
            </w:pPr>
            <w:r w:rsidRPr="009639CA">
              <w:rPr>
                <w:rFonts w:cs="Arial"/>
                <w:color w:val="000000"/>
                <w:lang w:eastAsia="es-MX"/>
              </w:rPr>
              <w:t>Manejo sustentable para la conservación de especies prioritarias y vida silvestre de la costa Yucateca</w:t>
            </w:r>
          </w:p>
        </w:tc>
        <w:tc>
          <w:tcPr>
            <w:tcW w:w="710" w:type="pct"/>
            <w:shd w:val="clear" w:color="auto" w:fill="auto"/>
            <w:noWrap/>
            <w:vAlign w:val="center"/>
            <w:hideMark/>
          </w:tcPr>
          <w:p w:rsidR="00921904" w:rsidRPr="009639CA" w:rsidRDefault="00921904" w:rsidP="00B60590">
            <w:pPr>
              <w:jc w:val="right"/>
              <w:rPr>
                <w:rFonts w:cs="Arial"/>
                <w:color w:val="000000"/>
                <w:lang w:eastAsia="es-MX"/>
              </w:rPr>
            </w:pPr>
            <w:r w:rsidRPr="009639CA">
              <w:rPr>
                <w:rFonts w:cs="Arial"/>
                <w:color w:val="000000"/>
                <w:lang w:eastAsia="es-MX"/>
              </w:rPr>
              <w:t>97,000</w:t>
            </w:r>
          </w:p>
        </w:tc>
      </w:tr>
      <w:tr w:rsidR="00921904" w:rsidRPr="009639CA" w:rsidTr="00B60590">
        <w:trPr>
          <w:trHeight w:val="744"/>
          <w:jc w:val="center"/>
        </w:trPr>
        <w:tc>
          <w:tcPr>
            <w:tcW w:w="796" w:type="pct"/>
            <w:vMerge/>
            <w:vAlign w:val="center"/>
            <w:hideMark/>
          </w:tcPr>
          <w:p w:rsidR="00921904" w:rsidRPr="009639CA" w:rsidRDefault="00921904" w:rsidP="00B60590">
            <w:pPr>
              <w:jc w:val="left"/>
              <w:rPr>
                <w:rFonts w:cs="Arial"/>
                <w:color w:val="000000"/>
                <w:lang w:eastAsia="es-MX"/>
              </w:rPr>
            </w:pPr>
          </w:p>
        </w:tc>
        <w:tc>
          <w:tcPr>
            <w:tcW w:w="3494" w:type="pct"/>
            <w:shd w:val="clear" w:color="000000" w:fill="F2F2F2"/>
            <w:vAlign w:val="center"/>
            <w:hideMark/>
          </w:tcPr>
          <w:p w:rsidR="00921904" w:rsidRPr="009639CA" w:rsidRDefault="00921904" w:rsidP="00B60590">
            <w:pPr>
              <w:jc w:val="left"/>
              <w:rPr>
                <w:rFonts w:cs="Arial"/>
                <w:color w:val="000000"/>
                <w:lang w:eastAsia="es-MX"/>
              </w:rPr>
            </w:pPr>
            <w:r w:rsidRPr="009639CA">
              <w:rPr>
                <w:rFonts w:cs="Arial"/>
                <w:color w:val="000000"/>
                <w:lang w:eastAsia="es-MX"/>
              </w:rPr>
              <w:t xml:space="preserve">Realización de pláticas y talleres para la conservación de los recursos naturales en el Parque Ecológico Metropolitano del Sur </w:t>
            </w:r>
            <w:proofErr w:type="spellStart"/>
            <w:r w:rsidRPr="009639CA">
              <w:rPr>
                <w:rFonts w:cs="Arial"/>
                <w:color w:val="000000"/>
                <w:lang w:eastAsia="es-MX"/>
              </w:rPr>
              <w:t>Yumtsil</w:t>
            </w:r>
            <w:proofErr w:type="spellEnd"/>
          </w:p>
        </w:tc>
        <w:tc>
          <w:tcPr>
            <w:tcW w:w="710" w:type="pct"/>
            <w:shd w:val="clear" w:color="000000" w:fill="F2F2F2"/>
            <w:noWrap/>
            <w:vAlign w:val="center"/>
            <w:hideMark/>
          </w:tcPr>
          <w:p w:rsidR="00921904" w:rsidRPr="009639CA" w:rsidRDefault="00921904" w:rsidP="00B60590">
            <w:pPr>
              <w:jc w:val="right"/>
              <w:rPr>
                <w:rFonts w:cs="Arial"/>
                <w:color w:val="000000"/>
                <w:lang w:eastAsia="es-MX"/>
              </w:rPr>
            </w:pPr>
            <w:r w:rsidRPr="009639CA">
              <w:rPr>
                <w:rFonts w:cs="Arial"/>
                <w:color w:val="000000"/>
                <w:lang w:eastAsia="es-MX"/>
              </w:rPr>
              <w:t>90,000</w:t>
            </w:r>
          </w:p>
        </w:tc>
      </w:tr>
      <w:tr w:rsidR="00921904" w:rsidRPr="009639CA" w:rsidTr="00B60590">
        <w:trPr>
          <w:trHeight w:val="600"/>
          <w:jc w:val="center"/>
        </w:trPr>
        <w:tc>
          <w:tcPr>
            <w:tcW w:w="796" w:type="pct"/>
            <w:vMerge/>
            <w:vAlign w:val="center"/>
            <w:hideMark/>
          </w:tcPr>
          <w:p w:rsidR="00921904" w:rsidRPr="009639CA" w:rsidRDefault="00921904" w:rsidP="00B60590">
            <w:pPr>
              <w:jc w:val="left"/>
              <w:rPr>
                <w:rFonts w:cs="Arial"/>
                <w:color w:val="000000"/>
                <w:lang w:eastAsia="es-MX"/>
              </w:rPr>
            </w:pPr>
          </w:p>
        </w:tc>
        <w:tc>
          <w:tcPr>
            <w:tcW w:w="3494" w:type="pct"/>
            <w:shd w:val="clear" w:color="auto" w:fill="auto"/>
            <w:vAlign w:val="center"/>
            <w:hideMark/>
          </w:tcPr>
          <w:p w:rsidR="00921904" w:rsidRPr="009639CA" w:rsidRDefault="00921904" w:rsidP="00B60590">
            <w:pPr>
              <w:jc w:val="left"/>
              <w:rPr>
                <w:rFonts w:cs="Arial"/>
                <w:color w:val="000000"/>
                <w:lang w:eastAsia="es-MX"/>
              </w:rPr>
            </w:pPr>
            <w:r w:rsidRPr="009639CA">
              <w:rPr>
                <w:rFonts w:cs="Arial"/>
                <w:color w:val="000000"/>
                <w:lang w:eastAsia="es-MX"/>
              </w:rPr>
              <w:t>Seguimiento del Programa de Ordenamiento Ecológico Territorial</w:t>
            </w:r>
          </w:p>
        </w:tc>
        <w:tc>
          <w:tcPr>
            <w:tcW w:w="710" w:type="pct"/>
            <w:shd w:val="clear" w:color="auto" w:fill="auto"/>
            <w:noWrap/>
            <w:vAlign w:val="center"/>
            <w:hideMark/>
          </w:tcPr>
          <w:p w:rsidR="00921904" w:rsidRPr="009639CA" w:rsidRDefault="00921904" w:rsidP="00B60590">
            <w:pPr>
              <w:jc w:val="right"/>
              <w:rPr>
                <w:rFonts w:cs="Arial"/>
                <w:color w:val="000000"/>
                <w:lang w:eastAsia="es-MX"/>
              </w:rPr>
            </w:pPr>
            <w:r w:rsidRPr="009639CA">
              <w:rPr>
                <w:rFonts w:cs="Arial"/>
                <w:color w:val="000000"/>
                <w:lang w:eastAsia="es-MX"/>
              </w:rPr>
              <w:t>40,980</w:t>
            </w:r>
          </w:p>
        </w:tc>
      </w:tr>
      <w:tr w:rsidR="00921904" w:rsidRPr="009639CA" w:rsidTr="00B60590">
        <w:trPr>
          <w:trHeight w:val="600"/>
          <w:jc w:val="center"/>
        </w:trPr>
        <w:tc>
          <w:tcPr>
            <w:tcW w:w="796" w:type="pct"/>
            <w:vMerge/>
            <w:vAlign w:val="center"/>
            <w:hideMark/>
          </w:tcPr>
          <w:p w:rsidR="00921904" w:rsidRPr="009639CA" w:rsidRDefault="00921904" w:rsidP="00B60590">
            <w:pPr>
              <w:jc w:val="left"/>
              <w:rPr>
                <w:rFonts w:cs="Arial"/>
                <w:color w:val="000000"/>
                <w:lang w:eastAsia="es-MX"/>
              </w:rPr>
            </w:pPr>
          </w:p>
        </w:tc>
        <w:tc>
          <w:tcPr>
            <w:tcW w:w="3494" w:type="pct"/>
            <w:shd w:val="clear" w:color="000000" w:fill="F2F2F2"/>
            <w:vAlign w:val="center"/>
            <w:hideMark/>
          </w:tcPr>
          <w:p w:rsidR="00921904" w:rsidRPr="009639CA" w:rsidRDefault="00921904" w:rsidP="00B60590">
            <w:pPr>
              <w:jc w:val="left"/>
              <w:rPr>
                <w:rFonts w:cs="Arial"/>
                <w:color w:val="000000"/>
                <w:lang w:eastAsia="es-MX"/>
              </w:rPr>
            </w:pPr>
            <w:r w:rsidRPr="009639CA">
              <w:rPr>
                <w:rFonts w:cs="Arial"/>
                <w:color w:val="000000"/>
                <w:lang w:eastAsia="es-MX"/>
              </w:rPr>
              <w:t>Gestión costera para la conservación y mejora de las zonas erosionadas</w:t>
            </w:r>
          </w:p>
        </w:tc>
        <w:tc>
          <w:tcPr>
            <w:tcW w:w="710" w:type="pct"/>
            <w:shd w:val="clear" w:color="000000" w:fill="F2F2F2"/>
            <w:noWrap/>
            <w:vAlign w:val="center"/>
            <w:hideMark/>
          </w:tcPr>
          <w:p w:rsidR="00921904" w:rsidRPr="009639CA" w:rsidRDefault="00921904" w:rsidP="00B60590">
            <w:pPr>
              <w:jc w:val="right"/>
              <w:rPr>
                <w:rFonts w:cs="Arial"/>
                <w:color w:val="000000"/>
                <w:lang w:eastAsia="es-MX"/>
              </w:rPr>
            </w:pPr>
            <w:r w:rsidRPr="009639CA">
              <w:rPr>
                <w:rFonts w:cs="Arial"/>
                <w:color w:val="000000"/>
                <w:lang w:eastAsia="es-MX"/>
              </w:rPr>
              <w:t>40,000</w:t>
            </w:r>
          </w:p>
        </w:tc>
      </w:tr>
      <w:tr w:rsidR="00921904" w:rsidRPr="009639CA" w:rsidTr="00B60590">
        <w:trPr>
          <w:trHeight w:val="768"/>
          <w:jc w:val="center"/>
        </w:trPr>
        <w:tc>
          <w:tcPr>
            <w:tcW w:w="796" w:type="pct"/>
            <w:vMerge/>
            <w:vAlign w:val="center"/>
            <w:hideMark/>
          </w:tcPr>
          <w:p w:rsidR="00921904" w:rsidRPr="009639CA" w:rsidRDefault="00921904" w:rsidP="00B60590">
            <w:pPr>
              <w:jc w:val="left"/>
              <w:rPr>
                <w:rFonts w:cs="Arial"/>
                <w:color w:val="000000"/>
                <w:lang w:eastAsia="es-MX"/>
              </w:rPr>
            </w:pPr>
          </w:p>
        </w:tc>
        <w:tc>
          <w:tcPr>
            <w:tcW w:w="3494" w:type="pct"/>
            <w:shd w:val="clear" w:color="auto" w:fill="auto"/>
            <w:vAlign w:val="center"/>
            <w:hideMark/>
          </w:tcPr>
          <w:p w:rsidR="00921904" w:rsidRPr="009639CA" w:rsidRDefault="00921904" w:rsidP="00B60590">
            <w:pPr>
              <w:jc w:val="left"/>
              <w:rPr>
                <w:rFonts w:cs="Arial"/>
                <w:color w:val="000000"/>
                <w:lang w:eastAsia="es-MX"/>
              </w:rPr>
            </w:pPr>
            <w:r w:rsidRPr="009639CA">
              <w:rPr>
                <w:rFonts w:cs="Arial"/>
                <w:color w:val="000000"/>
                <w:lang w:eastAsia="es-MX"/>
              </w:rPr>
              <w:t xml:space="preserve">Proporcionar asistencia técnica a los municipios que cuentan con sistemas de manejo integral de residuos sólidos </w:t>
            </w:r>
          </w:p>
        </w:tc>
        <w:tc>
          <w:tcPr>
            <w:tcW w:w="710" w:type="pct"/>
            <w:shd w:val="clear" w:color="auto" w:fill="auto"/>
            <w:noWrap/>
            <w:vAlign w:val="center"/>
            <w:hideMark/>
          </w:tcPr>
          <w:p w:rsidR="00921904" w:rsidRPr="009639CA" w:rsidRDefault="00921904" w:rsidP="00B60590">
            <w:pPr>
              <w:jc w:val="right"/>
              <w:rPr>
                <w:rFonts w:cs="Arial"/>
                <w:color w:val="000000"/>
                <w:lang w:eastAsia="es-MX"/>
              </w:rPr>
            </w:pPr>
            <w:r w:rsidRPr="009639CA">
              <w:rPr>
                <w:rFonts w:cs="Arial"/>
                <w:color w:val="000000"/>
                <w:lang w:eastAsia="es-MX"/>
              </w:rPr>
              <w:t>36,500</w:t>
            </w:r>
          </w:p>
        </w:tc>
      </w:tr>
      <w:tr w:rsidR="00921904" w:rsidRPr="009639CA" w:rsidTr="00B60590">
        <w:trPr>
          <w:trHeight w:val="600"/>
          <w:jc w:val="center"/>
        </w:trPr>
        <w:tc>
          <w:tcPr>
            <w:tcW w:w="796" w:type="pct"/>
            <w:vMerge/>
            <w:vAlign w:val="center"/>
            <w:hideMark/>
          </w:tcPr>
          <w:p w:rsidR="00921904" w:rsidRPr="009639CA" w:rsidRDefault="00921904" w:rsidP="00B60590">
            <w:pPr>
              <w:jc w:val="left"/>
              <w:rPr>
                <w:rFonts w:cs="Arial"/>
                <w:color w:val="000000"/>
                <w:lang w:eastAsia="es-MX"/>
              </w:rPr>
            </w:pPr>
          </w:p>
        </w:tc>
        <w:tc>
          <w:tcPr>
            <w:tcW w:w="3494" w:type="pct"/>
            <w:shd w:val="clear" w:color="000000" w:fill="F2F2F2"/>
            <w:vAlign w:val="center"/>
            <w:hideMark/>
          </w:tcPr>
          <w:p w:rsidR="00921904" w:rsidRPr="009639CA" w:rsidRDefault="00921904" w:rsidP="00B60590">
            <w:pPr>
              <w:jc w:val="left"/>
              <w:rPr>
                <w:rFonts w:cs="Arial"/>
                <w:color w:val="000000"/>
                <w:lang w:eastAsia="es-MX"/>
              </w:rPr>
            </w:pPr>
            <w:r w:rsidRPr="009639CA">
              <w:rPr>
                <w:rFonts w:cs="Arial"/>
                <w:color w:val="000000"/>
                <w:lang w:eastAsia="es-MX"/>
              </w:rPr>
              <w:t>Implementación de políticas públicas en materia de mitigación</w:t>
            </w:r>
          </w:p>
        </w:tc>
        <w:tc>
          <w:tcPr>
            <w:tcW w:w="710" w:type="pct"/>
            <w:shd w:val="clear" w:color="000000" w:fill="F2F2F2"/>
            <w:noWrap/>
            <w:vAlign w:val="center"/>
            <w:hideMark/>
          </w:tcPr>
          <w:p w:rsidR="00921904" w:rsidRPr="009639CA" w:rsidRDefault="00921904" w:rsidP="00B60590">
            <w:pPr>
              <w:jc w:val="right"/>
              <w:rPr>
                <w:rFonts w:cs="Arial"/>
                <w:color w:val="000000"/>
                <w:lang w:eastAsia="es-MX"/>
              </w:rPr>
            </w:pPr>
            <w:r w:rsidRPr="009639CA">
              <w:rPr>
                <w:rFonts w:cs="Arial"/>
                <w:color w:val="000000"/>
                <w:lang w:eastAsia="es-MX"/>
              </w:rPr>
              <w:t>30,000</w:t>
            </w:r>
          </w:p>
        </w:tc>
      </w:tr>
      <w:tr w:rsidR="00921904" w:rsidRPr="009639CA" w:rsidTr="00B60590">
        <w:trPr>
          <w:trHeight w:val="600"/>
          <w:jc w:val="center"/>
        </w:trPr>
        <w:tc>
          <w:tcPr>
            <w:tcW w:w="796" w:type="pct"/>
            <w:vMerge/>
            <w:vAlign w:val="center"/>
            <w:hideMark/>
          </w:tcPr>
          <w:p w:rsidR="00921904" w:rsidRPr="009639CA" w:rsidRDefault="00921904" w:rsidP="00B60590">
            <w:pPr>
              <w:jc w:val="left"/>
              <w:rPr>
                <w:rFonts w:cs="Arial"/>
                <w:color w:val="000000"/>
                <w:lang w:eastAsia="es-MX"/>
              </w:rPr>
            </w:pPr>
          </w:p>
        </w:tc>
        <w:tc>
          <w:tcPr>
            <w:tcW w:w="3494" w:type="pct"/>
            <w:shd w:val="clear" w:color="auto" w:fill="auto"/>
            <w:vAlign w:val="center"/>
            <w:hideMark/>
          </w:tcPr>
          <w:p w:rsidR="00921904" w:rsidRPr="009639CA" w:rsidRDefault="00921904" w:rsidP="00B60590">
            <w:pPr>
              <w:jc w:val="left"/>
              <w:rPr>
                <w:rFonts w:cs="Arial"/>
                <w:color w:val="000000"/>
                <w:lang w:eastAsia="es-MX"/>
              </w:rPr>
            </w:pPr>
            <w:r w:rsidRPr="009639CA">
              <w:rPr>
                <w:rFonts w:cs="Arial"/>
                <w:color w:val="000000"/>
                <w:lang w:eastAsia="es-MX"/>
              </w:rPr>
              <w:t>Evaluación de planes de manejo de residuos sólidos y de manejo especial</w:t>
            </w:r>
          </w:p>
        </w:tc>
        <w:tc>
          <w:tcPr>
            <w:tcW w:w="710" w:type="pct"/>
            <w:shd w:val="clear" w:color="auto" w:fill="auto"/>
            <w:noWrap/>
            <w:vAlign w:val="center"/>
            <w:hideMark/>
          </w:tcPr>
          <w:p w:rsidR="00921904" w:rsidRPr="009639CA" w:rsidRDefault="00921904" w:rsidP="00B60590">
            <w:pPr>
              <w:jc w:val="right"/>
              <w:rPr>
                <w:rFonts w:cs="Arial"/>
                <w:color w:val="000000"/>
                <w:lang w:eastAsia="es-MX"/>
              </w:rPr>
            </w:pPr>
            <w:r w:rsidRPr="009639CA">
              <w:rPr>
                <w:rFonts w:cs="Arial"/>
                <w:color w:val="000000"/>
                <w:lang w:eastAsia="es-MX"/>
              </w:rPr>
              <w:t>25,000</w:t>
            </w:r>
          </w:p>
        </w:tc>
      </w:tr>
      <w:tr w:rsidR="00921904" w:rsidRPr="009639CA" w:rsidTr="00B60590">
        <w:trPr>
          <w:trHeight w:val="744"/>
          <w:jc w:val="center"/>
        </w:trPr>
        <w:tc>
          <w:tcPr>
            <w:tcW w:w="796" w:type="pct"/>
            <w:vMerge/>
            <w:vAlign w:val="center"/>
            <w:hideMark/>
          </w:tcPr>
          <w:p w:rsidR="00921904" w:rsidRPr="009639CA" w:rsidRDefault="00921904" w:rsidP="00B60590">
            <w:pPr>
              <w:jc w:val="left"/>
              <w:rPr>
                <w:rFonts w:cs="Arial"/>
                <w:color w:val="000000"/>
                <w:lang w:eastAsia="es-MX"/>
              </w:rPr>
            </w:pPr>
          </w:p>
        </w:tc>
        <w:tc>
          <w:tcPr>
            <w:tcW w:w="3494" w:type="pct"/>
            <w:shd w:val="clear" w:color="000000" w:fill="F2F2F2"/>
            <w:vAlign w:val="center"/>
            <w:hideMark/>
          </w:tcPr>
          <w:p w:rsidR="00921904" w:rsidRPr="009639CA" w:rsidRDefault="00921904" w:rsidP="00B60590">
            <w:pPr>
              <w:jc w:val="left"/>
              <w:rPr>
                <w:rFonts w:cs="Arial"/>
                <w:color w:val="000000"/>
                <w:lang w:eastAsia="es-MX"/>
              </w:rPr>
            </w:pPr>
            <w:r w:rsidRPr="009639CA">
              <w:rPr>
                <w:rFonts w:cs="Arial"/>
                <w:color w:val="000000"/>
                <w:lang w:eastAsia="es-MX"/>
              </w:rPr>
              <w:t>Diseño de Sistemas de Información Geográfica para la elaboración de proyectos estratégicos de gestión ambiental sustentable</w:t>
            </w:r>
          </w:p>
        </w:tc>
        <w:tc>
          <w:tcPr>
            <w:tcW w:w="710" w:type="pct"/>
            <w:shd w:val="clear" w:color="000000" w:fill="F2F2F2"/>
            <w:noWrap/>
            <w:vAlign w:val="center"/>
            <w:hideMark/>
          </w:tcPr>
          <w:p w:rsidR="00921904" w:rsidRPr="009639CA" w:rsidRDefault="00921904" w:rsidP="00B60590">
            <w:pPr>
              <w:jc w:val="right"/>
              <w:rPr>
                <w:rFonts w:cs="Arial"/>
                <w:color w:val="000000"/>
                <w:lang w:eastAsia="es-MX"/>
              </w:rPr>
            </w:pPr>
            <w:r w:rsidRPr="009639CA">
              <w:rPr>
                <w:rFonts w:cs="Arial"/>
                <w:color w:val="000000"/>
                <w:lang w:eastAsia="es-MX"/>
              </w:rPr>
              <w:t>20,000</w:t>
            </w:r>
          </w:p>
        </w:tc>
      </w:tr>
      <w:tr w:rsidR="00921904" w:rsidRPr="009639CA" w:rsidTr="00B60590">
        <w:trPr>
          <w:trHeight w:val="600"/>
          <w:jc w:val="center"/>
        </w:trPr>
        <w:tc>
          <w:tcPr>
            <w:tcW w:w="796" w:type="pct"/>
            <w:vMerge/>
            <w:vAlign w:val="center"/>
            <w:hideMark/>
          </w:tcPr>
          <w:p w:rsidR="00921904" w:rsidRPr="009639CA" w:rsidRDefault="00921904" w:rsidP="00B60590">
            <w:pPr>
              <w:jc w:val="left"/>
              <w:rPr>
                <w:rFonts w:cs="Arial"/>
                <w:color w:val="000000"/>
                <w:lang w:eastAsia="es-MX"/>
              </w:rPr>
            </w:pPr>
          </w:p>
        </w:tc>
        <w:tc>
          <w:tcPr>
            <w:tcW w:w="3494" w:type="pct"/>
            <w:shd w:val="clear" w:color="auto" w:fill="auto"/>
            <w:vAlign w:val="center"/>
            <w:hideMark/>
          </w:tcPr>
          <w:p w:rsidR="00921904" w:rsidRPr="009639CA" w:rsidRDefault="00921904" w:rsidP="00B60590">
            <w:pPr>
              <w:jc w:val="left"/>
              <w:rPr>
                <w:rFonts w:cs="Arial"/>
                <w:color w:val="000000"/>
                <w:lang w:eastAsia="es-MX"/>
              </w:rPr>
            </w:pPr>
            <w:r w:rsidRPr="009639CA">
              <w:rPr>
                <w:rFonts w:cs="Arial"/>
                <w:color w:val="000000"/>
                <w:lang w:eastAsia="es-MX"/>
              </w:rPr>
              <w:t xml:space="preserve">Regulación de fuentes fijas industriales y móviles de uso intensivo </w:t>
            </w:r>
          </w:p>
        </w:tc>
        <w:tc>
          <w:tcPr>
            <w:tcW w:w="710" w:type="pct"/>
            <w:shd w:val="clear" w:color="auto" w:fill="auto"/>
            <w:noWrap/>
            <w:vAlign w:val="center"/>
            <w:hideMark/>
          </w:tcPr>
          <w:p w:rsidR="00921904" w:rsidRPr="009639CA" w:rsidRDefault="00921904" w:rsidP="00B60590">
            <w:pPr>
              <w:jc w:val="right"/>
              <w:rPr>
                <w:rFonts w:cs="Arial"/>
                <w:color w:val="000000"/>
                <w:lang w:eastAsia="es-MX"/>
              </w:rPr>
            </w:pPr>
            <w:r w:rsidRPr="009639CA">
              <w:rPr>
                <w:rFonts w:cs="Arial"/>
                <w:color w:val="000000"/>
                <w:lang w:eastAsia="es-MX"/>
              </w:rPr>
              <w:t>20,000</w:t>
            </w:r>
          </w:p>
        </w:tc>
      </w:tr>
      <w:tr w:rsidR="00921904" w:rsidRPr="009639CA" w:rsidTr="00B60590">
        <w:trPr>
          <w:trHeight w:val="600"/>
          <w:jc w:val="center"/>
        </w:trPr>
        <w:tc>
          <w:tcPr>
            <w:tcW w:w="796" w:type="pct"/>
            <w:vMerge/>
            <w:vAlign w:val="center"/>
            <w:hideMark/>
          </w:tcPr>
          <w:p w:rsidR="00921904" w:rsidRPr="009639CA" w:rsidRDefault="00921904" w:rsidP="00B60590">
            <w:pPr>
              <w:jc w:val="left"/>
              <w:rPr>
                <w:rFonts w:cs="Arial"/>
                <w:color w:val="000000"/>
                <w:lang w:eastAsia="es-MX"/>
              </w:rPr>
            </w:pPr>
          </w:p>
        </w:tc>
        <w:tc>
          <w:tcPr>
            <w:tcW w:w="3494" w:type="pct"/>
            <w:shd w:val="clear" w:color="000000" w:fill="F2F2F2"/>
            <w:vAlign w:val="center"/>
            <w:hideMark/>
          </w:tcPr>
          <w:p w:rsidR="00921904" w:rsidRPr="009639CA" w:rsidRDefault="00921904" w:rsidP="00B60590">
            <w:pPr>
              <w:jc w:val="left"/>
              <w:rPr>
                <w:rFonts w:cs="Arial"/>
                <w:color w:val="000000"/>
                <w:lang w:eastAsia="es-MX"/>
              </w:rPr>
            </w:pPr>
            <w:r w:rsidRPr="009639CA">
              <w:rPr>
                <w:rFonts w:cs="Arial"/>
                <w:color w:val="000000"/>
                <w:lang w:eastAsia="es-MX"/>
              </w:rPr>
              <w:t xml:space="preserve">Fortalecimiento de la resiliencia local ante los impactos del cambio climático </w:t>
            </w:r>
          </w:p>
        </w:tc>
        <w:tc>
          <w:tcPr>
            <w:tcW w:w="710" w:type="pct"/>
            <w:shd w:val="clear" w:color="000000" w:fill="F2F2F2"/>
            <w:noWrap/>
            <w:vAlign w:val="center"/>
            <w:hideMark/>
          </w:tcPr>
          <w:p w:rsidR="00921904" w:rsidRPr="009639CA" w:rsidRDefault="00921904" w:rsidP="00B60590">
            <w:pPr>
              <w:jc w:val="right"/>
              <w:rPr>
                <w:rFonts w:cs="Arial"/>
                <w:color w:val="000000"/>
                <w:lang w:eastAsia="es-MX"/>
              </w:rPr>
            </w:pPr>
            <w:r w:rsidRPr="009639CA">
              <w:rPr>
                <w:rFonts w:cs="Arial"/>
                <w:color w:val="000000"/>
                <w:lang w:eastAsia="es-MX"/>
              </w:rPr>
              <w:t>20,000</w:t>
            </w:r>
          </w:p>
        </w:tc>
      </w:tr>
      <w:tr w:rsidR="00921904" w:rsidRPr="009639CA" w:rsidTr="00B60590">
        <w:trPr>
          <w:trHeight w:val="600"/>
          <w:jc w:val="center"/>
        </w:trPr>
        <w:tc>
          <w:tcPr>
            <w:tcW w:w="796" w:type="pct"/>
            <w:shd w:val="clear" w:color="auto" w:fill="auto"/>
            <w:noWrap/>
            <w:vAlign w:val="center"/>
            <w:hideMark/>
          </w:tcPr>
          <w:p w:rsidR="00921904" w:rsidRPr="009639CA" w:rsidRDefault="00921904" w:rsidP="00B60590">
            <w:pPr>
              <w:jc w:val="center"/>
              <w:rPr>
                <w:rFonts w:cs="Arial"/>
                <w:color w:val="000000"/>
                <w:lang w:eastAsia="es-MX"/>
              </w:rPr>
            </w:pPr>
            <w:r w:rsidRPr="009639CA">
              <w:rPr>
                <w:rFonts w:cs="Arial"/>
                <w:color w:val="000000"/>
                <w:lang w:eastAsia="es-MX"/>
              </w:rPr>
              <w:lastRenderedPageBreak/>
              <w:t>SSY</w:t>
            </w:r>
          </w:p>
        </w:tc>
        <w:tc>
          <w:tcPr>
            <w:tcW w:w="3494" w:type="pct"/>
            <w:shd w:val="clear" w:color="auto" w:fill="auto"/>
            <w:vAlign w:val="center"/>
            <w:hideMark/>
          </w:tcPr>
          <w:p w:rsidR="00921904" w:rsidRPr="009639CA" w:rsidRDefault="00921904" w:rsidP="00B60590">
            <w:pPr>
              <w:jc w:val="left"/>
              <w:rPr>
                <w:rFonts w:cs="Arial"/>
                <w:color w:val="000000"/>
                <w:lang w:eastAsia="es-MX"/>
              </w:rPr>
            </w:pPr>
            <w:r w:rsidRPr="009639CA">
              <w:rPr>
                <w:rFonts w:cs="Arial"/>
                <w:color w:val="000000"/>
                <w:lang w:eastAsia="es-MX"/>
              </w:rPr>
              <w:t>Programa de Cambio climático en el Estado de Yucatán.</w:t>
            </w:r>
          </w:p>
        </w:tc>
        <w:tc>
          <w:tcPr>
            <w:tcW w:w="710" w:type="pct"/>
            <w:shd w:val="clear" w:color="auto" w:fill="auto"/>
            <w:noWrap/>
            <w:vAlign w:val="center"/>
            <w:hideMark/>
          </w:tcPr>
          <w:p w:rsidR="00921904" w:rsidRPr="009639CA" w:rsidRDefault="00921904" w:rsidP="00B60590">
            <w:pPr>
              <w:jc w:val="right"/>
              <w:rPr>
                <w:rFonts w:cs="Arial"/>
                <w:color w:val="000000"/>
                <w:lang w:eastAsia="es-MX"/>
              </w:rPr>
            </w:pPr>
            <w:r w:rsidRPr="009639CA">
              <w:rPr>
                <w:rFonts w:cs="Arial"/>
                <w:color w:val="000000"/>
                <w:lang w:eastAsia="es-MX"/>
              </w:rPr>
              <w:t>30,000</w:t>
            </w:r>
          </w:p>
        </w:tc>
      </w:tr>
      <w:tr w:rsidR="00921904" w:rsidRPr="009639CA" w:rsidTr="00B60590">
        <w:trPr>
          <w:trHeight w:val="600"/>
          <w:jc w:val="center"/>
        </w:trPr>
        <w:tc>
          <w:tcPr>
            <w:tcW w:w="796" w:type="pct"/>
            <w:shd w:val="clear" w:color="000000" w:fill="F2F2F2"/>
            <w:noWrap/>
            <w:vAlign w:val="bottom"/>
            <w:hideMark/>
          </w:tcPr>
          <w:p w:rsidR="00921904" w:rsidRPr="009639CA" w:rsidRDefault="00921904" w:rsidP="00B60590">
            <w:pPr>
              <w:jc w:val="left"/>
              <w:rPr>
                <w:rFonts w:cs="Arial"/>
                <w:color w:val="000000"/>
                <w:lang w:eastAsia="es-MX"/>
              </w:rPr>
            </w:pPr>
            <w:r w:rsidRPr="009639CA">
              <w:rPr>
                <w:rFonts w:cs="Arial"/>
                <w:color w:val="000000"/>
                <w:lang w:eastAsia="es-MX"/>
              </w:rPr>
              <w:t> </w:t>
            </w:r>
          </w:p>
        </w:tc>
        <w:tc>
          <w:tcPr>
            <w:tcW w:w="3494" w:type="pct"/>
            <w:shd w:val="clear" w:color="000000" w:fill="F2F2F2"/>
            <w:vAlign w:val="center"/>
            <w:hideMark/>
          </w:tcPr>
          <w:p w:rsidR="00921904" w:rsidRPr="009639CA" w:rsidRDefault="00921904" w:rsidP="00B60590">
            <w:pPr>
              <w:jc w:val="right"/>
              <w:rPr>
                <w:rFonts w:cs="Arial"/>
                <w:b/>
                <w:bCs/>
                <w:color w:val="000000"/>
                <w:lang w:eastAsia="es-MX"/>
              </w:rPr>
            </w:pPr>
            <w:r w:rsidRPr="009639CA">
              <w:rPr>
                <w:rFonts w:cs="Arial"/>
                <w:b/>
                <w:bCs/>
                <w:color w:val="000000"/>
                <w:lang w:eastAsia="es-MX"/>
              </w:rPr>
              <w:t>Total</w:t>
            </w:r>
          </w:p>
        </w:tc>
        <w:tc>
          <w:tcPr>
            <w:tcW w:w="710" w:type="pct"/>
            <w:shd w:val="clear" w:color="000000" w:fill="F2F2F2"/>
            <w:noWrap/>
            <w:vAlign w:val="center"/>
            <w:hideMark/>
          </w:tcPr>
          <w:p w:rsidR="00921904" w:rsidRPr="009639CA" w:rsidRDefault="00921904" w:rsidP="00B60590">
            <w:pPr>
              <w:jc w:val="right"/>
              <w:rPr>
                <w:rFonts w:cs="Arial"/>
                <w:b/>
                <w:bCs/>
                <w:color w:val="000000"/>
                <w:lang w:eastAsia="es-MX"/>
              </w:rPr>
            </w:pPr>
            <w:r w:rsidRPr="009639CA">
              <w:rPr>
                <w:rFonts w:cs="Arial"/>
                <w:b/>
                <w:bCs/>
                <w:color w:val="000000"/>
                <w:lang w:eastAsia="es-MX"/>
              </w:rPr>
              <w:t>2,991,560</w:t>
            </w:r>
          </w:p>
        </w:tc>
      </w:tr>
    </w:tbl>
    <w:p w:rsidR="00921904" w:rsidRPr="00921904" w:rsidRDefault="00921904">
      <w:pPr>
        <w:jc w:val="left"/>
        <w:rPr>
          <w:b/>
          <w:color w:val="000000"/>
          <w:szCs w:val="32"/>
        </w:rPr>
      </w:pPr>
    </w:p>
    <w:p w:rsidR="00921904" w:rsidRPr="00921904" w:rsidRDefault="00921904">
      <w:pPr>
        <w:jc w:val="left"/>
        <w:rPr>
          <w:b/>
          <w:color w:val="000000"/>
          <w:szCs w:val="32"/>
        </w:rPr>
      </w:pPr>
      <w:r w:rsidRPr="00921904">
        <w:rPr>
          <w:b/>
          <w:color w:val="000000"/>
          <w:szCs w:val="32"/>
        </w:rPr>
        <w:br w:type="page"/>
      </w:r>
    </w:p>
    <w:p w:rsidR="00921904" w:rsidRPr="00921904" w:rsidRDefault="00921904">
      <w:pPr>
        <w:jc w:val="left"/>
        <w:rPr>
          <w:b/>
          <w:color w:val="000000"/>
          <w:szCs w:val="32"/>
        </w:rPr>
      </w:pPr>
    </w:p>
    <w:p w:rsidR="00921904" w:rsidRPr="00611A83" w:rsidRDefault="00921904" w:rsidP="00B60590">
      <w:pPr>
        <w:pStyle w:val="Ttulo1"/>
        <w:spacing w:before="0"/>
        <w:rPr>
          <w:rFonts w:eastAsia="Arial" w:cs="Arial"/>
          <w:color w:val="auto"/>
          <w:szCs w:val="24"/>
          <w:lang w:val="es-ES_tradnl"/>
        </w:rPr>
      </w:pPr>
      <w:r w:rsidRPr="00611A83">
        <w:rPr>
          <w:rFonts w:eastAsia="Arial" w:cs="Arial"/>
          <w:color w:val="auto"/>
          <w:szCs w:val="24"/>
          <w:lang w:val="es-ES_tradnl"/>
        </w:rPr>
        <w:t>ANEXO</w:t>
      </w:r>
      <w:r>
        <w:rPr>
          <w:rFonts w:eastAsia="Arial" w:cs="Arial"/>
          <w:color w:val="auto"/>
          <w:szCs w:val="24"/>
          <w:lang w:val="es-ES_tradnl"/>
        </w:rPr>
        <w:t xml:space="preserve"> 18.5. </w:t>
      </w:r>
      <w:r>
        <w:t>ANEXO</w:t>
      </w:r>
      <w:r w:rsidRPr="00611A83">
        <w:rPr>
          <w:rFonts w:eastAsia="Arial" w:cs="Arial"/>
          <w:color w:val="auto"/>
          <w:szCs w:val="24"/>
          <w:lang w:val="es-ES_tradnl"/>
        </w:rPr>
        <w:t xml:space="preserve"> DE ASIGNACIONES PRESUPUESTALES PARA LA</w:t>
      </w:r>
      <w:r w:rsidRPr="00611A83">
        <w:rPr>
          <w:rFonts w:cs="Arial"/>
          <w:color w:val="auto"/>
          <w:szCs w:val="24"/>
        </w:rPr>
        <w:t xml:space="preserve"> </w:t>
      </w:r>
      <w:r w:rsidRPr="00611A83">
        <w:rPr>
          <w:rFonts w:eastAsia="Arial" w:cs="Arial"/>
          <w:color w:val="auto"/>
          <w:szCs w:val="24"/>
          <w:lang w:val="es-ES_tradnl"/>
        </w:rPr>
        <w:t>IGUALDAD ENTRE MUJERES Y HOMBRES</w:t>
      </w:r>
    </w:p>
    <w:p w:rsidR="00921904" w:rsidRPr="00611A83" w:rsidRDefault="00921904" w:rsidP="00B60590">
      <w:pPr>
        <w:rPr>
          <w:rFonts w:cs="Arial"/>
        </w:rPr>
      </w:pPr>
    </w:p>
    <w:p w:rsidR="00921904" w:rsidRPr="00611A83" w:rsidRDefault="00921904" w:rsidP="00B60590">
      <w:pPr>
        <w:rPr>
          <w:rFonts w:cs="Arial"/>
        </w:rPr>
      </w:pPr>
    </w:p>
    <w:p w:rsidR="00921904" w:rsidRPr="00611A83" w:rsidRDefault="00921904" w:rsidP="00B60590">
      <w:pPr>
        <w:spacing w:line="276" w:lineRule="auto"/>
        <w:rPr>
          <w:rFonts w:eastAsia="Arial" w:cs="Arial"/>
        </w:rPr>
      </w:pPr>
      <w:r>
        <w:rPr>
          <w:rFonts w:eastAsia="Arial" w:cs="Arial"/>
        </w:rPr>
        <w:t>Este Anexo tiene como objetivo</w:t>
      </w:r>
      <w:r w:rsidRPr="00611A83">
        <w:rPr>
          <w:rFonts w:eastAsia="Arial" w:cs="Arial"/>
        </w:rPr>
        <w:t xml:space="preserve"> servir como herramienta de análisis para visibilizar los montos de inversión que se presupuestan en materia de igualdad entre mujeres y hombres y mejorar la transparencia del presupuesto de egresos.</w:t>
      </w:r>
    </w:p>
    <w:p w:rsidR="00921904" w:rsidRPr="00611A83" w:rsidRDefault="00921904" w:rsidP="00B60590">
      <w:pPr>
        <w:rPr>
          <w:rFonts w:cs="Arial"/>
        </w:rPr>
      </w:pPr>
    </w:p>
    <w:p w:rsidR="00921904" w:rsidRPr="00611A83" w:rsidRDefault="00921904" w:rsidP="00B60590">
      <w:pPr>
        <w:spacing w:line="276" w:lineRule="auto"/>
        <w:rPr>
          <w:rFonts w:eastAsia="Arial" w:cs="Arial"/>
        </w:rPr>
      </w:pPr>
      <w:r w:rsidRPr="00611A83">
        <w:rPr>
          <w:rFonts w:cs="Arial"/>
          <w:b/>
        </w:rPr>
        <w:t>Metodología</w:t>
      </w:r>
      <w:r w:rsidRPr="00611A83">
        <w:rPr>
          <w:rFonts w:eastAsia="Arial" w:cs="Arial"/>
        </w:rPr>
        <w:t xml:space="preserve"> </w:t>
      </w:r>
    </w:p>
    <w:p w:rsidR="00921904" w:rsidRPr="00611A83" w:rsidRDefault="00921904" w:rsidP="00B60590">
      <w:pPr>
        <w:rPr>
          <w:rFonts w:cs="Arial"/>
        </w:rPr>
      </w:pPr>
    </w:p>
    <w:p w:rsidR="00921904" w:rsidRDefault="00921904" w:rsidP="00B60590">
      <w:pPr>
        <w:spacing w:line="276" w:lineRule="auto"/>
        <w:rPr>
          <w:rFonts w:eastAsia="Arial" w:cs="Arial"/>
        </w:rPr>
      </w:pPr>
      <w:r w:rsidRPr="00611A83">
        <w:rPr>
          <w:rFonts w:eastAsia="Arial" w:cs="Arial"/>
        </w:rPr>
        <w:t>Para la elaboración de este Anexo, el primer paso consiste en tomar como elemento de análisis la Unidad Básica d</w:t>
      </w:r>
      <w:r>
        <w:rPr>
          <w:rFonts w:eastAsia="Arial" w:cs="Arial"/>
        </w:rPr>
        <w:t xml:space="preserve">e </w:t>
      </w:r>
      <w:proofErr w:type="spellStart"/>
      <w:r>
        <w:rPr>
          <w:rFonts w:eastAsia="Arial" w:cs="Arial"/>
        </w:rPr>
        <w:t>Presupuestación</w:t>
      </w:r>
      <w:proofErr w:type="spellEnd"/>
      <w:r>
        <w:rPr>
          <w:rFonts w:eastAsia="Arial" w:cs="Arial"/>
        </w:rPr>
        <w:t xml:space="preserve"> (UBP), ésta</w:t>
      </w:r>
      <w:r w:rsidRPr="00611A83">
        <w:rPr>
          <w:rFonts w:eastAsia="Arial" w:cs="Arial"/>
        </w:rPr>
        <w:t xml:space="preserve"> es el instrumento de programación de corto plazo que se utiliza para presupuestar los componentes de</w:t>
      </w:r>
      <w:r>
        <w:rPr>
          <w:rFonts w:eastAsia="Arial" w:cs="Arial"/>
        </w:rPr>
        <w:t xml:space="preserve"> los programas presupuestarios, en los que se </w:t>
      </w:r>
      <w:r w:rsidRPr="00611A83">
        <w:rPr>
          <w:rFonts w:eastAsia="Arial" w:cs="Arial"/>
        </w:rPr>
        <w:t xml:space="preserve">establecen para el año fiscal los objetivos, las metas, las actividades y el presupuesto destinado para producir los bienes, servicios, subsidios, ayudas, actividades institucionales o los servicios personales. </w:t>
      </w:r>
    </w:p>
    <w:p w:rsidR="00921904" w:rsidRPr="00611A83" w:rsidRDefault="00921904" w:rsidP="00B60590">
      <w:pPr>
        <w:spacing w:line="276" w:lineRule="auto"/>
        <w:rPr>
          <w:rFonts w:eastAsia="Arial" w:cs="Arial"/>
        </w:rPr>
      </w:pPr>
    </w:p>
    <w:p w:rsidR="00921904" w:rsidRPr="00611A83" w:rsidRDefault="00921904" w:rsidP="00B60590">
      <w:pPr>
        <w:spacing w:line="276" w:lineRule="auto"/>
        <w:rPr>
          <w:rFonts w:eastAsia="Arial" w:cs="Arial"/>
        </w:rPr>
      </w:pPr>
      <w:r w:rsidRPr="00611A83">
        <w:rPr>
          <w:rFonts w:eastAsia="Arial" w:cs="Arial"/>
        </w:rPr>
        <w:t xml:space="preserve">Se revisaron los principales elementos de la UBP, identificando palabras como igualdad, equidad, género, mujeres, niñas, perspectiva de género, violencia contra las mujeres, entre otras que pudieran dar como referencia la atención a las mujeres, además de acciones para reducir brechas y que contribuyan a la igualdad. </w:t>
      </w:r>
    </w:p>
    <w:p w:rsidR="00921904" w:rsidRDefault="00921904" w:rsidP="00B60590">
      <w:pPr>
        <w:spacing w:line="276" w:lineRule="auto"/>
        <w:rPr>
          <w:rFonts w:eastAsia="Arial" w:cs="Arial"/>
        </w:rPr>
      </w:pPr>
      <w:r>
        <w:rPr>
          <w:rFonts w:eastAsia="Arial" w:cs="Arial"/>
        </w:rPr>
        <w:t>En este análisis n</w:t>
      </w:r>
      <w:r w:rsidRPr="00611A83">
        <w:rPr>
          <w:rFonts w:eastAsia="Arial" w:cs="Arial"/>
        </w:rPr>
        <w:t>o se consideraron las UBP que incluyen los gastos generales de las oficinas, tales como suministro de servicios básicos, arrendamientos, entre otros, ya que no tienen impacto en la igualdad entre mujeres y hombres.</w:t>
      </w:r>
    </w:p>
    <w:p w:rsidR="00921904" w:rsidRPr="00611A83" w:rsidRDefault="00921904" w:rsidP="00B60590">
      <w:pPr>
        <w:spacing w:line="276" w:lineRule="auto"/>
        <w:rPr>
          <w:rFonts w:eastAsia="Arial" w:cs="Arial"/>
        </w:rPr>
      </w:pPr>
    </w:p>
    <w:p w:rsidR="00921904" w:rsidRPr="00611A83" w:rsidRDefault="00921904" w:rsidP="00B60590">
      <w:pPr>
        <w:spacing w:line="276" w:lineRule="auto"/>
        <w:rPr>
          <w:rFonts w:eastAsia="Arial" w:cs="Arial"/>
        </w:rPr>
      </w:pPr>
      <w:r w:rsidRPr="00611A83">
        <w:rPr>
          <w:rFonts w:eastAsia="Arial" w:cs="Arial"/>
        </w:rPr>
        <w:t>Posteriormente, las UBP seleccionadas se agruparon a partir de los derechos humanos de las mujeres, tomando como base la clasificación promovida por el Instituto Nacional de las Mujeres, sustentada en los ordenamientos legislativos vigentes en México</w:t>
      </w:r>
      <w:r w:rsidRPr="00611A83">
        <w:rPr>
          <w:rFonts w:eastAsia="Arial" w:cs="Arial"/>
          <w:vertAlign w:val="superscript"/>
        </w:rPr>
        <w:footnoteReference w:id="22"/>
      </w:r>
      <w:r w:rsidRPr="00611A83">
        <w:rPr>
          <w:rFonts w:eastAsia="Arial" w:cs="Arial"/>
        </w:rPr>
        <w:t>. Para cada derecho, se identificaron temas específicos que permitieron conceptualizarlos para tener una mayor claridad del ámbito de que abarca cada uno de ellos.</w:t>
      </w:r>
    </w:p>
    <w:p w:rsidR="00921904" w:rsidRPr="00611A83" w:rsidRDefault="00921904" w:rsidP="00B60590">
      <w:pPr>
        <w:spacing w:line="276" w:lineRule="auto"/>
        <w:rPr>
          <w:rFonts w:eastAsia="Arial" w:cs="Arial"/>
        </w:rPr>
      </w:pPr>
      <w:r w:rsidRPr="00611A83">
        <w:rPr>
          <w:rFonts w:eastAsia="Arial" w:cs="Arial"/>
        </w:rPr>
        <w:t xml:space="preserve">A </w:t>
      </w:r>
      <w:proofErr w:type="gramStart"/>
      <w:r w:rsidRPr="00611A83">
        <w:rPr>
          <w:rFonts w:eastAsia="Arial" w:cs="Arial"/>
        </w:rPr>
        <w:t>continuación</w:t>
      </w:r>
      <w:proofErr w:type="gramEnd"/>
      <w:r w:rsidRPr="00611A83">
        <w:rPr>
          <w:rFonts w:eastAsia="Arial" w:cs="Arial"/>
        </w:rPr>
        <w:t xml:space="preserve"> se presenta el listado de los derechos con sus respectivos temas y conceptualizaciones.</w:t>
      </w:r>
    </w:p>
    <w:p w:rsidR="00921904" w:rsidRPr="00611A83" w:rsidRDefault="00921904" w:rsidP="00B60590">
      <w:pPr>
        <w:spacing w:line="276" w:lineRule="auto"/>
        <w:rPr>
          <w:rFonts w:eastAsia="Arial" w:cs="Arial"/>
        </w:rPr>
      </w:pPr>
    </w:p>
    <w:p w:rsidR="00921904" w:rsidRPr="00611A83" w:rsidRDefault="00921904" w:rsidP="00B60590">
      <w:pPr>
        <w:spacing w:line="276" w:lineRule="auto"/>
        <w:rPr>
          <w:rFonts w:eastAsia="Arial" w:cs="Arial"/>
        </w:rPr>
      </w:pPr>
    </w:p>
    <w:p w:rsidR="00921904" w:rsidRPr="00611A83" w:rsidRDefault="00921904" w:rsidP="00B60590">
      <w:pPr>
        <w:jc w:val="center"/>
        <w:rPr>
          <w:rFonts w:eastAsia="Arial" w:cs="Arial"/>
          <w:b/>
          <w:bCs/>
          <w:w w:val="103"/>
        </w:rPr>
      </w:pPr>
      <w:r w:rsidRPr="00611A83">
        <w:rPr>
          <w:rFonts w:eastAsia="Arial" w:cs="Arial"/>
          <w:b/>
          <w:bCs/>
          <w:w w:val="103"/>
        </w:rPr>
        <w:t xml:space="preserve">Tabla </w:t>
      </w:r>
      <w:r w:rsidRPr="00611A83">
        <w:rPr>
          <w:rFonts w:eastAsia="Arial" w:cs="Arial"/>
          <w:b/>
          <w:bCs/>
          <w:w w:val="103"/>
        </w:rPr>
        <w:fldChar w:fldCharType="begin"/>
      </w:r>
      <w:r w:rsidRPr="00611A83">
        <w:rPr>
          <w:rFonts w:eastAsia="Arial" w:cs="Arial"/>
          <w:b/>
          <w:bCs/>
          <w:w w:val="103"/>
        </w:rPr>
        <w:instrText xml:space="preserve"> SEQ Tabla \* ARABIC </w:instrText>
      </w:r>
      <w:r w:rsidRPr="00611A83">
        <w:rPr>
          <w:rFonts w:eastAsia="Arial" w:cs="Arial"/>
          <w:b/>
          <w:bCs/>
          <w:w w:val="103"/>
        </w:rPr>
        <w:fldChar w:fldCharType="separate"/>
      </w:r>
      <w:r>
        <w:rPr>
          <w:rFonts w:eastAsia="Arial" w:cs="Arial"/>
          <w:b/>
          <w:bCs/>
          <w:noProof/>
          <w:w w:val="103"/>
        </w:rPr>
        <w:t>1</w:t>
      </w:r>
      <w:r w:rsidRPr="00611A83">
        <w:rPr>
          <w:rFonts w:eastAsia="Arial" w:cs="Arial"/>
          <w:b/>
          <w:bCs/>
          <w:w w:val="103"/>
        </w:rPr>
        <w:fldChar w:fldCharType="end"/>
      </w:r>
      <w:r w:rsidRPr="00611A83">
        <w:rPr>
          <w:rFonts w:eastAsia="Arial" w:cs="Arial"/>
          <w:b/>
          <w:bCs/>
          <w:w w:val="103"/>
        </w:rPr>
        <w:t>. Derechos Humanos de las Mujeres</w:t>
      </w:r>
    </w:p>
    <w:p w:rsidR="00921904" w:rsidRPr="00611A83" w:rsidRDefault="00921904" w:rsidP="00B60590">
      <w:pPr>
        <w:jc w:val="center"/>
        <w:rPr>
          <w:rFonts w:eastAsia="Arial" w:cs="Arial"/>
          <w:b/>
          <w:bCs/>
          <w:w w:val="103"/>
        </w:rPr>
      </w:pP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4394"/>
        <w:gridCol w:w="2240"/>
      </w:tblGrid>
      <w:tr w:rsidR="00921904" w:rsidRPr="00611A83" w:rsidTr="00921904">
        <w:trPr>
          <w:trHeight w:val="694"/>
          <w:tblHeader/>
          <w:jc w:val="center"/>
        </w:trPr>
        <w:tc>
          <w:tcPr>
            <w:tcW w:w="1838" w:type="dxa"/>
            <w:shd w:val="clear" w:color="auto" w:fill="auto"/>
            <w:vAlign w:val="center"/>
          </w:tcPr>
          <w:p w:rsidR="00921904" w:rsidRPr="00921904" w:rsidRDefault="00921904" w:rsidP="00921904">
            <w:pPr>
              <w:jc w:val="center"/>
              <w:rPr>
                <w:rFonts w:cs="Arial"/>
                <w:b/>
                <w:bCs/>
                <w:color w:val="auto"/>
                <w:lang w:eastAsia="es-MX"/>
              </w:rPr>
            </w:pPr>
            <w:r w:rsidRPr="00921904">
              <w:rPr>
                <w:rFonts w:cs="Arial"/>
                <w:b/>
                <w:color w:val="auto"/>
                <w:lang w:eastAsia="es-MX"/>
              </w:rPr>
              <w:t>Derechos de las mujeres</w:t>
            </w:r>
          </w:p>
        </w:tc>
        <w:tc>
          <w:tcPr>
            <w:tcW w:w="4394" w:type="dxa"/>
            <w:shd w:val="clear" w:color="auto" w:fill="auto"/>
            <w:vAlign w:val="center"/>
          </w:tcPr>
          <w:p w:rsidR="00921904" w:rsidRPr="00921904" w:rsidRDefault="00921904" w:rsidP="00921904">
            <w:pPr>
              <w:ind w:left="355"/>
              <w:jc w:val="center"/>
              <w:rPr>
                <w:rFonts w:cs="Arial"/>
                <w:b/>
                <w:bCs/>
                <w:color w:val="auto"/>
                <w:lang w:eastAsia="es-MX"/>
              </w:rPr>
            </w:pPr>
            <w:r w:rsidRPr="00921904">
              <w:rPr>
                <w:rFonts w:cs="Arial"/>
                <w:b/>
                <w:color w:val="auto"/>
                <w:lang w:eastAsia="es-MX"/>
              </w:rPr>
              <w:t>Conceptualización</w:t>
            </w:r>
          </w:p>
        </w:tc>
        <w:tc>
          <w:tcPr>
            <w:tcW w:w="2240" w:type="dxa"/>
            <w:shd w:val="clear" w:color="auto" w:fill="auto"/>
            <w:vAlign w:val="center"/>
          </w:tcPr>
          <w:p w:rsidR="00921904" w:rsidRPr="00921904" w:rsidRDefault="00921904" w:rsidP="00921904">
            <w:pPr>
              <w:jc w:val="center"/>
              <w:rPr>
                <w:rFonts w:cs="Arial"/>
                <w:b/>
                <w:bCs/>
                <w:color w:val="auto"/>
                <w:lang w:eastAsia="es-MX"/>
              </w:rPr>
            </w:pPr>
            <w:r w:rsidRPr="00921904">
              <w:rPr>
                <w:rFonts w:cs="Arial"/>
                <w:b/>
                <w:color w:val="auto"/>
                <w:lang w:eastAsia="es-MX"/>
              </w:rPr>
              <w:t>Temática</w:t>
            </w:r>
          </w:p>
        </w:tc>
      </w:tr>
      <w:tr w:rsidR="00921904" w:rsidRPr="00611A83" w:rsidTr="00921904">
        <w:trPr>
          <w:trHeight w:val="1595"/>
          <w:jc w:val="center"/>
        </w:trPr>
        <w:tc>
          <w:tcPr>
            <w:tcW w:w="1838" w:type="dxa"/>
            <w:shd w:val="clear" w:color="auto" w:fill="auto"/>
            <w:vAlign w:val="center"/>
            <w:hideMark/>
          </w:tcPr>
          <w:p w:rsidR="00921904" w:rsidRPr="00921904" w:rsidRDefault="00921904" w:rsidP="00921904">
            <w:pPr>
              <w:jc w:val="center"/>
              <w:rPr>
                <w:rFonts w:cs="Arial"/>
                <w:b/>
                <w:bCs/>
                <w:lang w:eastAsia="es-MX"/>
              </w:rPr>
            </w:pPr>
            <w:r w:rsidRPr="00921904">
              <w:rPr>
                <w:rFonts w:cs="Arial"/>
                <w:b/>
                <w:bCs/>
                <w:lang w:eastAsia="es-MX"/>
              </w:rPr>
              <w:t>Derecho a la educación</w:t>
            </w:r>
          </w:p>
          <w:p w:rsidR="00921904" w:rsidRPr="00921904" w:rsidRDefault="00921904" w:rsidP="00921904">
            <w:pPr>
              <w:jc w:val="center"/>
              <w:rPr>
                <w:rFonts w:cs="Arial"/>
                <w:b/>
                <w:bCs/>
                <w:lang w:eastAsia="es-MX"/>
              </w:rPr>
            </w:pPr>
          </w:p>
        </w:tc>
        <w:tc>
          <w:tcPr>
            <w:tcW w:w="4394" w:type="dxa"/>
            <w:shd w:val="clear" w:color="auto" w:fill="auto"/>
            <w:vAlign w:val="center"/>
            <w:hideMark/>
          </w:tcPr>
          <w:p w:rsidR="00921904" w:rsidRPr="00921904" w:rsidRDefault="00921904" w:rsidP="00921904">
            <w:pPr>
              <w:spacing w:line="276" w:lineRule="auto"/>
              <w:rPr>
                <w:rFonts w:cs="Arial"/>
                <w:bCs/>
                <w:lang w:eastAsia="es-MX"/>
              </w:rPr>
            </w:pPr>
            <w:r w:rsidRPr="00921904">
              <w:rPr>
                <w:rFonts w:cs="Arial"/>
                <w:lang w:eastAsia="es-MX"/>
              </w:rPr>
              <w:t xml:space="preserve">Se refiere al derecho a recibir educación no discriminatoria que promueva la solidaridad, equidad y respeto. También incluye acciones para que las mujeres aumenten su nivel educativo y capacitación para mejorar las posibilidades en el mercado laboral. </w:t>
            </w:r>
          </w:p>
        </w:tc>
        <w:tc>
          <w:tcPr>
            <w:tcW w:w="2240" w:type="dxa"/>
            <w:shd w:val="clear" w:color="auto" w:fill="auto"/>
          </w:tcPr>
          <w:p w:rsidR="00921904" w:rsidRPr="00921904" w:rsidRDefault="00921904" w:rsidP="00921904">
            <w:pPr>
              <w:pStyle w:val="Prrafodelista"/>
              <w:numPr>
                <w:ilvl w:val="0"/>
                <w:numId w:val="15"/>
              </w:numPr>
              <w:spacing w:after="0" w:line="276" w:lineRule="auto"/>
              <w:rPr>
                <w:rFonts w:ascii="Arial" w:hAnsi="Arial" w:cs="Arial"/>
                <w:lang w:eastAsia="es-MX"/>
              </w:rPr>
            </w:pPr>
            <w:r w:rsidRPr="00921904">
              <w:rPr>
                <w:rFonts w:ascii="Arial" w:hAnsi="Arial" w:cs="Arial"/>
                <w:lang w:eastAsia="es-MX"/>
              </w:rPr>
              <w:t>Acceso</w:t>
            </w:r>
          </w:p>
          <w:p w:rsidR="00921904" w:rsidRPr="00921904" w:rsidRDefault="00921904" w:rsidP="00921904">
            <w:pPr>
              <w:pStyle w:val="Prrafodelista"/>
              <w:numPr>
                <w:ilvl w:val="0"/>
                <w:numId w:val="15"/>
              </w:numPr>
              <w:spacing w:after="0" w:line="276" w:lineRule="auto"/>
              <w:rPr>
                <w:rFonts w:ascii="Arial" w:hAnsi="Arial" w:cs="Arial"/>
                <w:lang w:eastAsia="es-MX"/>
              </w:rPr>
            </w:pPr>
            <w:r w:rsidRPr="00921904">
              <w:rPr>
                <w:rFonts w:ascii="Arial" w:hAnsi="Arial" w:cs="Arial"/>
                <w:lang w:eastAsia="es-MX"/>
              </w:rPr>
              <w:t>Permanencia</w:t>
            </w:r>
          </w:p>
          <w:p w:rsidR="00921904" w:rsidRPr="00921904" w:rsidRDefault="00921904" w:rsidP="00921904">
            <w:pPr>
              <w:pStyle w:val="Prrafodelista"/>
              <w:numPr>
                <w:ilvl w:val="0"/>
                <w:numId w:val="15"/>
              </w:numPr>
              <w:spacing w:after="0" w:line="276" w:lineRule="auto"/>
              <w:rPr>
                <w:rFonts w:ascii="Arial" w:hAnsi="Arial" w:cs="Arial"/>
                <w:lang w:eastAsia="es-MX"/>
              </w:rPr>
            </w:pPr>
            <w:r w:rsidRPr="00921904">
              <w:rPr>
                <w:rFonts w:ascii="Arial" w:hAnsi="Arial" w:cs="Arial"/>
                <w:lang w:eastAsia="es-MX"/>
              </w:rPr>
              <w:t>Calidad</w:t>
            </w:r>
          </w:p>
          <w:p w:rsidR="00921904" w:rsidRPr="00921904" w:rsidRDefault="00921904" w:rsidP="00921904">
            <w:pPr>
              <w:pStyle w:val="Prrafodelista"/>
              <w:numPr>
                <w:ilvl w:val="0"/>
                <w:numId w:val="15"/>
              </w:numPr>
              <w:spacing w:after="0" w:line="276" w:lineRule="auto"/>
              <w:rPr>
                <w:rFonts w:ascii="Arial" w:hAnsi="Arial" w:cs="Arial"/>
                <w:lang w:eastAsia="es-MX"/>
              </w:rPr>
            </w:pPr>
            <w:r w:rsidRPr="00921904">
              <w:rPr>
                <w:rFonts w:ascii="Arial" w:hAnsi="Arial" w:cs="Arial"/>
                <w:lang w:eastAsia="es-MX"/>
              </w:rPr>
              <w:t>Inclusión</w:t>
            </w:r>
          </w:p>
          <w:p w:rsidR="00921904" w:rsidRPr="00921904" w:rsidRDefault="00921904" w:rsidP="00921904">
            <w:pPr>
              <w:pStyle w:val="Prrafodelista"/>
              <w:numPr>
                <w:ilvl w:val="0"/>
                <w:numId w:val="15"/>
              </w:numPr>
              <w:spacing w:after="0" w:line="276" w:lineRule="auto"/>
              <w:rPr>
                <w:rFonts w:ascii="Arial" w:hAnsi="Arial" w:cs="Arial"/>
                <w:lang w:eastAsia="es-MX"/>
              </w:rPr>
            </w:pPr>
            <w:r w:rsidRPr="00921904">
              <w:rPr>
                <w:rFonts w:ascii="Arial" w:hAnsi="Arial" w:cs="Arial"/>
                <w:lang w:eastAsia="es-MX"/>
              </w:rPr>
              <w:t>Educación formal para el trabajo de las mujeres</w:t>
            </w:r>
          </w:p>
        </w:tc>
      </w:tr>
      <w:tr w:rsidR="00921904" w:rsidRPr="00611A83" w:rsidTr="00921904">
        <w:trPr>
          <w:trHeight w:val="1090"/>
          <w:jc w:val="center"/>
        </w:trPr>
        <w:tc>
          <w:tcPr>
            <w:tcW w:w="1838" w:type="dxa"/>
            <w:shd w:val="clear" w:color="auto" w:fill="auto"/>
            <w:vAlign w:val="center"/>
            <w:hideMark/>
          </w:tcPr>
          <w:p w:rsidR="00921904" w:rsidRPr="00921904" w:rsidRDefault="00921904" w:rsidP="00921904">
            <w:pPr>
              <w:jc w:val="center"/>
              <w:rPr>
                <w:rFonts w:cs="Arial"/>
                <w:b/>
                <w:bCs/>
                <w:lang w:eastAsia="es-MX"/>
              </w:rPr>
            </w:pPr>
            <w:r w:rsidRPr="00921904">
              <w:rPr>
                <w:rFonts w:cs="Arial"/>
                <w:b/>
                <w:bCs/>
                <w:lang w:eastAsia="es-MX"/>
              </w:rPr>
              <w:t>Derecho a la salud</w:t>
            </w:r>
          </w:p>
        </w:tc>
        <w:tc>
          <w:tcPr>
            <w:tcW w:w="4394" w:type="dxa"/>
            <w:shd w:val="clear" w:color="auto" w:fill="auto"/>
            <w:noWrap/>
            <w:vAlign w:val="center"/>
            <w:hideMark/>
          </w:tcPr>
          <w:p w:rsidR="00921904" w:rsidRPr="00921904" w:rsidRDefault="00921904" w:rsidP="00921904">
            <w:pPr>
              <w:spacing w:line="276" w:lineRule="auto"/>
              <w:rPr>
                <w:rFonts w:cs="Arial"/>
                <w:lang w:eastAsia="es-MX"/>
              </w:rPr>
            </w:pPr>
            <w:r w:rsidRPr="00921904">
              <w:rPr>
                <w:rFonts w:cs="Arial"/>
                <w:lang w:eastAsia="es-MX"/>
              </w:rPr>
              <w:t xml:space="preserve">La salud física y mental es un derecho fundamental; incluye contar con acceso a servicios de salud accesibles y de calidad, que se brinde atención </w:t>
            </w:r>
            <w:r w:rsidRPr="00921904">
              <w:rPr>
                <w:rFonts w:cs="Arial"/>
                <w:lang w:eastAsia="es-MX"/>
              </w:rPr>
              <w:lastRenderedPageBreak/>
              <w:t>integral con perspectiva de género. También se consideran acciones que busquen contar con una alimentación balanceada que permita el pleno desarrollo de las mujeres.</w:t>
            </w:r>
          </w:p>
          <w:p w:rsidR="00921904" w:rsidRPr="00921904" w:rsidRDefault="00921904" w:rsidP="00921904">
            <w:pPr>
              <w:spacing w:line="276" w:lineRule="auto"/>
              <w:rPr>
                <w:rFonts w:cs="Arial"/>
                <w:lang w:eastAsia="es-MX"/>
              </w:rPr>
            </w:pPr>
          </w:p>
        </w:tc>
        <w:tc>
          <w:tcPr>
            <w:tcW w:w="2240" w:type="dxa"/>
            <w:shd w:val="clear" w:color="auto" w:fill="auto"/>
          </w:tcPr>
          <w:p w:rsidR="00921904" w:rsidRPr="00921904" w:rsidRDefault="00921904" w:rsidP="00921904">
            <w:pPr>
              <w:pStyle w:val="Prrafodelista"/>
              <w:numPr>
                <w:ilvl w:val="0"/>
                <w:numId w:val="16"/>
              </w:numPr>
              <w:spacing w:after="0" w:line="276" w:lineRule="auto"/>
              <w:jc w:val="left"/>
              <w:rPr>
                <w:rFonts w:ascii="Arial" w:hAnsi="Arial" w:cs="Arial"/>
                <w:lang w:eastAsia="es-MX"/>
              </w:rPr>
            </w:pPr>
            <w:r w:rsidRPr="00921904">
              <w:rPr>
                <w:rFonts w:ascii="Arial" w:hAnsi="Arial" w:cs="Arial"/>
                <w:lang w:eastAsia="es-MX"/>
              </w:rPr>
              <w:lastRenderedPageBreak/>
              <w:t>Acceso a servicios de salud de calidad</w:t>
            </w:r>
          </w:p>
          <w:p w:rsidR="00921904" w:rsidRPr="00921904" w:rsidRDefault="00921904" w:rsidP="00921904">
            <w:pPr>
              <w:pStyle w:val="Prrafodelista"/>
              <w:numPr>
                <w:ilvl w:val="0"/>
                <w:numId w:val="16"/>
              </w:numPr>
              <w:spacing w:after="0" w:line="276" w:lineRule="auto"/>
              <w:jc w:val="left"/>
              <w:rPr>
                <w:rFonts w:ascii="Arial" w:hAnsi="Arial" w:cs="Arial"/>
                <w:lang w:eastAsia="es-MX"/>
              </w:rPr>
            </w:pPr>
            <w:r w:rsidRPr="00921904">
              <w:rPr>
                <w:rFonts w:ascii="Arial" w:hAnsi="Arial" w:cs="Arial"/>
                <w:lang w:eastAsia="es-MX"/>
              </w:rPr>
              <w:t>Servicios integrales de salud</w:t>
            </w:r>
          </w:p>
          <w:p w:rsidR="00921904" w:rsidRPr="00921904" w:rsidRDefault="00921904" w:rsidP="00921904">
            <w:pPr>
              <w:pStyle w:val="Prrafodelista"/>
              <w:numPr>
                <w:ilvl w:val="0"/>
                <w:numId w:val="16"/>
              </w:numPr>
              <w:spacing w:after="0" w:line="276" w:lineRule="auto"/>
              <w:jc w:val="left"/>
              <w:rPr>
                <w:rFonts w:ascii="Arial" w:hAnsi="Arial" w:cs="Arial"/>
                <w:lang w:eastAsia="es-MX"/>
              </w:rPr>
            </w:pPr>
            <w:r w:rsidRPr="00921904">
              <w:rPr>
                <w:rFonts w:ascii="Arial" w:hAnsi="Arial" w:cs="Arial"/>
                <w:lang w:eastAsia="es-MX"/>
              </w:rPr>
              <w:lastRenderedPageBreak/>
              <w:t>Servicios específicos para la mujer</w:t>
            </w:r>
          </w:p>
          <w:p w:rsidR="00921904" w:rsidRPr="00921904" w:rsidRDefault="00921904" w:rsidP="00921904">
            <w:pPr>
              <w:pStyle w:val="Prrafodelista"/>
              <w:numPr>
                <w:ilvl w:val="0"/>
                <w:numId w:val="16"/>
              </w:numPr>
              <w:spacing w:after="0" w:line="276" w:lineRule="auto"/>
              <w:jc w:val="left"/>
              <w:rPr>
                <w:rFonts w:ascii="Arial" w:hAnsi="Arial" w:cs="Arial"/>
                <w:lang w:eastAsia="es-MX"/>
              </w:rPr>
            </w:pPr>
            <w:r w:rsidRPr="00921904">
              <w:rPr>
                <w:rFonts w:ascii="Arial" w:hAnsi="Arial" w:cs="Arial"/>
                <w:lang w:eastAsia="es-MX"/>
              </w:rPr>
              <w:t>Nutrición y alimentación para la mujer</w:t>
            </w:r>
          </w:p>
        </w:tc>
      </w:tr>
      <w:tr w:rsidR="00921904" w:rsidRPr="00611A83" w:rsidTr="00921904">
        <w:trPr>
          <w:trHeight w:val="1391"/>
          <w:jc w:val="center"/>
        </w:trPr>
        <w:tc>
          <w:tcPr>
            <w:tcW w:w="1838" w:type="dxa"/>
            <w:shd w:val="clear" w:color="auto" w:fill="auto"/>
            <w:vAlign w:val="center"/>
            <w:hideMark/>
          </w:tcPr>
          <w:p w:rsidR="00921904" w:rsidRPr="00921904" w:rsidRDefault="00921904" w:rsidP="00921904">
            <w:pPr>
              <w:jc w:val="center"/>
              <w:rPr>
                <w:rFonts w:cs="Arial"/>
                <w:b/>
                <w:bCs/>
                <w:lang w:eastAsia="es-MX"/>
              </w:rPr>
            </w:pPr>
            <w:r w:rsidRPr="00921904">
              <w:rPr>
                <w:rFonts w:cs="Arial"/>
                <w:b/>
                <w:bCs/>
                <w:lang w:eastAsia="es-MX"/>
              </w:rPr>
              <w:lastRenderedPageBreak/>
              <w:t>Derechos sexuales y reproductivos</w:t>
            </w:r>
          </w:p>
        </w:tc>
        <w:tc>
          <w:tcPr>
            <w:tcW w:w="4394" w:type="dxa"/>
            <w:shd w:val="clear" w:color="auto" w:fill="auto"/>
            <w:hideMark/>
          </w:tcPr>
          <w:p w:rsidR="00921904" w:rsidRPr="00921904" w:rsidRDefault="00921904" w:rsidP="00921904">
            <w:pPr>
              <w:spacing w:line="276" w:lineRule="auto"/>
              <w:rPr>
                <w:rFonts w:cs="Arial"/>
                <w:lang w:eastAsia="es-MX"/>
              </w:rPr>
            </w:pPr>
            <w:r w:rsidRPr="00921904">
              <w:rPr>
                <w:rFonts w:cs="Arial"/>
                <w:lang w:eastAsia="es-MX"/>
              </w:rPr>
              <w:t>Implica el desarrollo pleno de la sexualidad, por lo que se requiere acceso a información y educación sexual a fin de ejercer una sexualidad de manera responsable.</w:t>
            </w:r>
          </w:p>
        </w:tc>
        <w:tc>
          <w:tcPr>
            <w:tcW w:w="2240" w:type="dxa"/>
            <w:shd w:val="clear" w:color="auto" w:fill="auto"/>
          </w:tcPr>
          <w:p w:rsidR="00921904" w:rsidRPr="00921904" w:rsidRDefault="00921904" w:rsidP="00921904">
            <w:pPr>
              <w:pStyle w:val="Prrafodelista"/>
              <w:numPr>
                <w:ilvl w:val="0"/>
                <w:numId w:val="17"/>
              </w:numPr>
              <w:spacing w:after="0" w:line="276" w:lineRule="auto"/>
              <w:rPr>
                <w:rFonts w:ascii="Arial" w:hAnsi="Arial" w:cs="Arial"/>
                <w:lang w:eastAsia="es-MX"/>
              </w:rPr>
            </w:pPr>
            <w:r w:rsidRPr="00921904">
              <w:rPr>
                <w:rFonts w:ascii="Arial" w:hAnsi="Arial" w:cs="Arial"/>
                <w:lang w:eastAsia="es-MX"/>
              </w:rPr>
              <w:t>Educación sexual</w:t>
            </w:r>
          </w:p>
          <w:p w:rsidR="00921904" w:rsidRPr="00921904" w:rsidRDefault="00921904" w:rsidP="00921904">
            <w:pPr>
              <w:pStyle w:val="Prrafodelista"/>
              <w:numPr>
                <w:ilvl w:val="0"/>
                <w:numId w:val="17"/>
              </w:numPr>
              <w:spacing w:after="0" w:line="276" w:lineRule="auto"/>
              <w:rPr>
                <w:rFonts w:ascii="Arial" w:hAnsi="Arial" w:cs="Arial"/>
                <w:lang w:eastAsia="es-MX"/>
              </w:rPr>
            </w:pPr>
            <w:r w:rsidRPr="00921904">
              <w:rPr>
                <w:rFonts w:ascii="Arial" w:hAnsi="Arial" w:cs="Arial"/>
                <w:lang w:eastAsia="es-MX"/>
              </w:rPr>
              <w:t>Planificación familiar</w:t>
            </w:r>
          </w:p>
        </w:tc>
      </w:tr>
      <w:tr w:rsidR="00921904" w:rsidRPr="00611A83" w:rsidTr="00921904">
        <w:trPr>
          <w:trHeight w:val="872"/>
          <w:jc w:val="center"/>
        </w:trPr>
        <w:tc>
          <w:tcPr>
            <w:tcW w:w="1838" w:type="dxa"/>
            <w:shd w:val="clear" w:color="auto" w:fill="auto"/>
            <w:vAlign w:val="center"/>
            <w:hideMark/>
          </w:tcPr>
          <w:p w:rsidR="00921904" w:rsidRPr="00921904" w:rsidRDefault="00921904" w:rsidP="00921904">
            <w:pPr>
              <w:jc w:val="center"/>
              <w:rPr>
                <w:rFonts w:cs="Arial"/>
                <w:b/>
                <w:bCs/>
                <w:lang w:eastAsia="es-MX"/>
              </w:rPr>
            </w:pPr>
            <w:r w:rsidRPr="00921904">
              <w:rPr>
                <w:rFonts w:cs="Arial"/>
                <w:b/>
                <w:bCs/>
                <w:lang w:eastAsia="es-MX"/>
              </w:rPr>
              <w:t>Derecho a una vida libre de violencia</w:t>
            </w:r>
          </w:p>
        </w:tc>
        <w:tc>
          <w:tcPr>
            <w:tcW w:w="4394" w:type="dxa"/>
            <w:shd w:val="clear" w:color="auto" w:fill="auto"/>
            <w:noWrap/>
            <w:hideMark/>
          </w:tcPr>
          <w:p w:rsidR="00921904" w:rsidRPr="00921904" w:rsidRDefault="00921904" w:rsidP="00921904">
            <w:pPr>
              <w:spacing w:line="276" w:lineRule="auto"/>
              <w:rPr>
                <w:rFonts w:cs="Arial"/>
                <w:lang w:eastAsia="es-MX"/>
              </w:rPr>
            </w:pPr>
            <w:r w:rsidRPr="00921904">
              <w:rPr>
                <w:rFonts w:cs="Arial"/>
                <w:lang w:eastAsia="es-MX"/>
              </w:rPr>
              <w:t xml:space="preserve">Se refiere a que se prevengan, investiguen y castiguen los actos violentos contra mujeres cometidos por cualquier persona; que no se aludan o apliquen costumbres o tradiciones para justificar la violencia. Implica el derecho a recibir servicios de ayuda adecuada y eficiente para evitar y combatir la violencia. </w:t>
            </w:r>
          </w:p>
        </w:tc>
        <w:tc>
          <w:tcPr>
            <w:tcW w:w="2240" w:type="dxa"/>
            <w:shd w:val="clear" w:color="auto" w:fill="auto"/>
          </w:tcPr>
          <w:p w:rsidR="00921904" w:rsidRPr="00921904" w:rsidRDefault="00921904" w:rsidP="00921904">
            <w:pPr>
              <w:pStyle w:val="Prrafodelista"/>
              <w:numPr>
                <w:ilvl w:val="0"/>
                <w:numId w:val="18"/>
              </w:numPr>
              <w:spacing w:after="0" w:line="276" w:lineRule="auto"/>
              <w:rPr>
                <w:rFonts w:ascii="Arial" w:hAnsi="Arial" w:cs="Arial"/>
                <w:lang w:eastAsia="es-MX"/>
              </w:rPr>
            </w:pPr>
            <w:r w:rsidRPr="00921904">
              <w:rPr>
                <w:rFonts w:ascii="Arial" w:hAnsi="Arial" w:cs="Arial"/>
                <w:lang w:eastAsia="es-MX"/>
              </w:rPr>
              <w:t>Prevención</w:t>
            </w:r>
          </w:p>
          <w:p w:rsidR="00921904" w:rsidRPr="00921904" w:rsidRDefault="00921904" w:rsidP="00921904">
            <w:pPr>
              <w:pStyle w:val="Prrafodelista"/>
              <w:numPr>
                <w:ilvl w:val="0"/>
                <w:numId w:val="18"/>
              </w:numPr>
              <w:spacing w:after="0" w:line="276" w:lineRule="auto"/>
              <w:rPr>
                <w:rFonts w:ascii="Arial" w:hAnsi="Arial" w:cs="Arial"/>
                <w:lang w:eastAsia="es-MX"/>
              </w:rPr>
            </w:pPr>
            <w:r w:rsidRPr="00921904">
              <w:rPr>
                <w:rFonts w:ascii="Arial" w:hAnsi="Arial" w:cs="Arial"/>
                <w:lang w:eastAsia="es-MX"/>
              </w:rPr>
              <w:t>Atención</w:t>
            </w:r>
          </w:p>
          <w:p w:rsidR="00921904" w:rsidRPr="00921904" w:rsidRDefault="00921904" w:rsidP="00921904">
            <w:pPr>
              <w:pStyle w:val="Prrafodelista"/>
              <w:numPr>
                <w:ilvl w:val="0"/>
                <w:numId w:val="18"/>
              </w:numPr>
              <w:spacing w:after="0" w:line="276" w:lineRule="auto"/>
              <w:jc w:val="left"/>
              <w:rPr>
                <w:rFonts w:ascii="Arial" w:hAnsi="Arial" w:cs="Arial"/>
                <w:lang w:eastAsia="es-MX"/>
              </w:rPr>
            </w:pPr>
            <w:r w:rsidRPr="00921904">
              <w:rPr>
                <w:rFonts w:ascii="Arial" w:hAnsi="Arial" w:cs="Arial"/>
                <w:lang w:eastAsia="es-MX"/>
              </w:rPr>
              <w:t>Impartición de justicia</w:t>
            </w:r>
          </w:p>
        </w:tc>
      </w:tr>
      <w:tr w:rsidR="00921904" w:rsidRPr="00611A83" w:rsidTr="00921904">
        <w:trPr>
          <w:trHeight w:val="654"/>
          <w:jc w:val="center"/>
        </w:trPr>
        <w:tc>
          <w:tcPr>
            <w:tcW w:w="1838" w:type="dxa"/>
            <w:shd w:val="clear" w:color="auto" w:fill="auto"/>
            <w:vAlign w:val="center"/>
            <w:hideMark/>
          </w:tcPr>
          <w:p w:rsidR="00921904" w:rsidRPr="00921904" w:rsidRDefault="00921904" w:rsidP="00921904">
            <w:pPr>
              <w:jc w:val="center"/>
              <w:rPr>
                <w:rFonts w:cs="Arial"/>
                <w:b/>
                <w:bCs/>
                <w:lang w:eastAsia="es-MX"/>
              </w:rPr>
            </w:pPr>
            <w:r w:rsidRPr="00921904">
              <w:rPr>
                <w:rFonts w:cs="Arial"/>
                <w:b/>
                <w:bCs/>
                <w:lang w:eastAsia="es-MX"/>
              </w:rPr>
              <w:t>Derecho al trabajo</w:t>
            </w:r>
          </w:p>
        </w:tc>
        <w:tc>
          <w:tcPr>
            <w:tcW w:w="4394" w:type="dxa"/>
            <w:shd w:val="clear" w:color="auto" w:fill="auto"/>
            <w:noWrap/>
            <w:hideMark/>
          </w:tcPr>
          <w:p w:rsidR="00921904" w:rsidRPr="00921904" w:rsidRDefault="00921904" w:rsidP="00921904">
            <w:pPr>
              <w:spacing w:line="276" w:lineRule="auto"/>
              <w:rPr>
                <w:rFonts w:cs="Arial"/>
                <w:lang w:eastAsia="es-MX"/>
              </w:rPr>
            </w:pPr>
            <w:r w:rsidRPr="00921904">
              <w:rPr>
                <w:rFonts w:cs="Arial"/>
                <w:lang w:eastAsia="es-MX"/>
              </w:rPr>
              <w:t xml:space="preserve">El derecho al trabajo incluye el derecho a recibir salario justo e igual al que perciben los hombres por el mismo trabajo, a que se cuenten con horarios que permitan compartir equitativamente las responsabilidades familiares, que no </w:t>
            </w:r>
            <w:r w:rsidRPr="00921904">
              <w:rPr>
                <w:rFonts w:cs="Arial"/>
                <w:lang w:eastAsia="es-MX"/>
              </w:rPr>
              <w:lastRenderedPageBreak/>
              <w:t>se discrimine a las mujeres para ocupar un puesto.</w:t>
            </w:r>
          </w:p>
        </w:tc>
        <w:tc>
          <w:tcPr>
            <w:tcW w:w="2240" w:type="dxa"/>
            <w:shd w:val="clear" w:color="auto" w:fill="auto"/>
          </w:tcPr>
          <w:p w:rsidR="00921904" w:rsidRPr="00921904" w:rsidRDefault="00921904" w:rsidP="00921904">
            <w:pPr>
              <w:pStyle w:val="Prrafodelista"/>
              <w:numPr>
                <w:ilvl w:val="0"/>
                <w:numId w:val="19"/>
              </w:numPr>
              <w:spacing w:after="0" w:line="276" w:lineRule="auto"/>
              <w:jc w:val="left"/>
              <w:rPr>
                <w:rFonts w:ascii="Arial" w:hAnsi="Arial" w:cs="Arial"/>
                <w:lang w:eastAsia="es-MX"/>
              </w:rPr>
            </w:pPr>
            <w:r w:rsidRPr="00921904">
              <w:rPr>
                <w:rFonts w:ascii="Arial" w:hAnsi="Arial" w:cs="Arial"/>
                <w:lang w:eastAsia="es-MX"/>
              </w:rPr>
              <w:lastRenderedPageBreak/>
              <w:t>Igualdad de oportunidades</w:t>
            </w:r>
          </w:p>
          <w:p w:rsidR="00921904" w:rsidRPr="00921904" w:rsidRDefault="00921904" w:rsidP="00921904">
            <w:pPr>
              <w:pStyle w:val="Prrafodelista"/>
              <w:numPr>
                <w:ilvl w:val="0"/>
                <w:numId w:val="19"/>
              </w:numPr>
              <w:spacing w:after="0" w:line="276" w:lineRule="auto"/>
              <w:rPr>
                <w:rFonts w:ascii="Arial" w:hAnsi="Arial" w:cs="Arial"/>
                <w:lang w:eastAsia="es-MX"/>
              </w:rPr>
            </w:pPr>
            <w:r w:rsidRPr="00921904">
              <w:rPr>
                <w:rFonts w:ascii="Arial" w:hAnsi="Arial" w:cs="Arial"/>
                <w:lang w:eastAsia="es-MX"/>
              </w:rPr>
              <w:t>Igualdad de trato</w:t>
            </w:r>
          </w:p>
          <w:p w:rsidR="00921904" w:rsidRPr="00921904" w:rsidRDefault="00921904" w:rsidP="00921904">
            <w:pPr>
              <w:pStyle w:val="Prrafodelista"/>
              <w:numPr>
                <w:ilvl w:val="0"/>
                <w:numId w:val="19"/>
              </w:numPr>
              <w:spacing w:after="0" w:line="276" w:lineRule="auto"/>
              <w:rPr>
                <w:rFonts w:ascii="Arial" w:hAnsi="Arial" w:cs="Arial"/>
                <w:lang w:eastAsia="es-MX"/>
              </w:rPr>
            </w:pPr>
            <w:r w:rsidRPr="00921904">
              <w:rPr>
                <w:rFonts w:ascii="Arial" w:hAnsi="Arial" w:cs="Arial"/>
                <w:lang w:eastAsia="es-MX"/>
              </w:rPr>
              <w:t>Igualdad de pago</w:t>
            </w:r>
          </w:p>
        </w:tc>
      </w:tr>
      <w:tr w:rsidR="00921904" w:rsidRPr="00611A83" w:rsidTr="00921904">
        <w:trPr>
          <w:trHeight w:val="654"/>
          <w:jc w:val="center"/>
        </w:trPr>
        <w:tc>
          <w:tcPr>
            <w:tcW w:w="1838" w:type="dxa"/>
            <w:shd w:val="clear" w:color="auto" w:fill="auto"/>
            <w:vAlign w:val="center"/>
          </w:tcPr>
          <w:p w:rsidR="00921904" w:rsidRPr="00921904" w:rsidRDefault="00921904" w:rsidP="00921904">
            <w:pPr>
              <w:jc w:val="center"/>
              <w:rPr>
                <w:rFonts w:cs="Arial"/>
                <w:b/>
                <w:bCs/>
                <w:lang w:eastAsia="es-MX"/>
              </w:rPr>
            </w:pPr>
            <w:r w:rsidRPr="00921904">
              <w:rPr>
                <w:rFonts w:cs="Arial"/>
                <w:b/>
                <w:bCs/>
                <w:lang w:eastAsia="es-MX"/>
              </w:rPr>
              <w:lastRenderedPageBreak/>
              <w:t>Derecho al desarrollo</w:t>
            </w:r>
          </w:p>
        </w:tc>
        <w:tc>
          <w:tcPr>
            <w:tcW w:w="4394" w:type="dxa"/>
            <w:shd w:val="clear" w:color="auto" w:fill="auto"/>
            <w:noWrap/>
          </w:tcPr>
          <w:p w:rsidR="00921904" w:rsidRPr="00921904" w:rsidRDefault="00921904" w:rsidP="00B60590">
            <w:pPr>
              <w:rPr>
                <w:rFonts w:cs="Arial"/>
                <w:lang w:eastAsia="es-MX"/>
              </w:rPr>
            </w:pPr>
            <w:r w:rsidRPr="00921904">
              <w:rPr>
                <w:rFonts w:cs="Arial"/>
                <w:lang w:eastAsia="es-MX"/>
              </w:rPr>
              <w:t xml:space="preserve">Implica la distribución equitativa de bienes, patrimonios, ingresos y servicios, el derecho a una vida digna y con bienestar. </w:t>
            </w:r>
          </w:p>
        </w:tc>
        <w:tc>
          <w:tcPr>
            <w:tcW w:w="2240" w:type="dxa"/>
            <w:shd w:val="clear" w:color="auto" w:fill="auto"/>
          </w:tcPr>
          <w:p w:rsidR="00921904" w:rsidRPr="00921904" w:rsidRDefault="00921904" w:rsidP="00921904">
            <w:pPr>
              <w:pStyle w:val="Prrafodelista"/>
              <w:numPr>
                <w:ilvl w:val="0"/>
                <w:numId w:val="20"/>
              </w:numPr>
              <w:spacing w:after="0" w:line="240" w:lineRule="auto"/>
              <w:jc w:val="left"/>
              <w:rPr>
                <w:rFonts w:ascii="Arial" w:hAnsi="Arial" w:cs="Arial"/>
                <w:lang w:eastAsia="es-MX"/>
              </w:rPr>
            </w:pPr>
            <w:r w:rsidRPr="00921904">
              <w:rPr>
                <w:rFonts w:ascii="Arial" w:hAnsi="Arial" w:cs="Arial"/>
                <w:lang w:eastAsia="es-MX"/>
              </w:rPr>
              <w:t>Acceso a la propiedad</w:t>
            </w:r>
          </w:p>
          <w:p w:rsidR="00921904" w:rsidRPr="00921904" w:rsidRDefault="00921904" w:rsidP="00921904">
            <w:pPr>
              <w:pStyle w:val="Prrafodelista"/>
              <w:numPr>
                <w:ilvl w:val="0"/>
                <w:numId w:val="20"/>
              </w:numPr>
              <w:spacing w:after="0" w:line="240" w:lineRule="auto"/>
              <w:jc w:val="left"/>
              <w:rPr>
                <w:rFonts w:ascii="Arial" w:hAnsi="Arial" w:cs="Arial"/>
                <w:lang w:eastAsia="es-MX"/>
              </w:rPr>
            </w:pPr>
            <w:r w:rsidRPr="00921904">
              <w:rPr>
                <w:rFonts w:ascii="Arial" w:hAnsi="Arial" w:cs="Arial"/>
                <w:lang w:eastAsia="es-MX"/>
              </w:rPr>
              <w:t>Vivienda</w:t>
            </w:r>
          </w:p>
          <w:p w:rsidR="00921904" w:rsidRPr="00921904" w:rsidRDefault="00921904" w:rsidP="00921904">
            <w:pPr>
              <w:pStyle w:val="Prrafodelista"/>
              <w:numPr>
                <w:ilvl w:val="0"/>
                <w:numId w:val="20"/>
              </w:numPr>
              <w:spacing w:after="0" w:line="240" w:lineRule="auto"/>
              <w:jc w:val="left"/>
              <w:rPr>
                <w:rFonts w:ascii="Arial" w:hAnsi="Arial" w:cs="Arial"/>
                <w:lang w:eastAsia="es-MX"/>
              </w:rPr>
            </w:pPr>
            <w:r w:rsidRPr="00921904">
              <w:rPr>
                <w:rFonts w:ascii="Arial" w:hAnsi="Arial" w:cs="Arial"/>
                <w:lang w:eastAsia="es-MX"/>
              </w:rPr>
              <w:t>Acceso al crédito para la actividad económica</w:t>
            </w:r>
          </w:p>
          <w:p w:rsidR="00921904" w:rsidRPr="00921904" w:rsidRDefault="00921904" w:rsidP="00921904">
            <w:pPr>
              <w:pStyle w:val="Prrafodelista"/>
              <w:numPr>
                <w:ilvl w:val="0"/>
                <w:numId w:val="20"/>
              </w:numPr>
              <w:spacing w:after="0" w:line="240" w:lineRule="auto"/>
              <w:jc w:val="left"/>
              <w:rPr>
                <w:rFonts w:ascii="Arial" w:hAnsi="Arial" w:cs="Arial"/>
                <w:lang w:eastAsia="es-MX"/>
              </w:rPr>
            </w:pPr>
            <w:r w:rsidRPr="00921904">
              <w:rPr>
                <w:rFonts w:ascii="Arial" w:hAnsi="Arial" w:cs="Arial"/>
                <w:lang w:eastAsia="es-MX"/>
              </w:rPr>
              <w:t>Acceso equitativo a los beneficios del desarrollo</w:t>
            </w:r>
          </w:p>
          <w:p w:rsidR="00921904" w:rsidRPr="00921904" w:rsidRDefault="00921904" w:rsidP="00921904">
            <w:pPr>
              <w:pStyle w:val="Prrafodelista"/>
              <w:numPr>
                <w:ilvl w:val="0"/>
                <w:numId w:val="20"/>
              </w:numPr>
              <w:spacing w:after="0" w:line="240" w:lineRule="auto"/>
              <w:jc w:val="left"/>
              <w:rPr>
                <w:rFonts w:ascii="Arial" w:hAnsi="Arial" w:cs="Arial"/>
                <w:lang w:eastAsia="es-MX"/>
              </w:rPr>
            </w:pPr>
            <w:r w:rsidRPr="00921904">
              <w:rPr>
                <w:rFonts w:ascii="Arial" w:hAnsi="Arial" w:cs="Arial"/>
                <w:lang w:eastAsia="es-MX"/>
              </w:rPr>
              <w:t>Deporte</w:t>
            </w:r>
          </w:p>
          <w:p w:rsidR="00921904" w:rsidRPr="00921904" w:rsidRDefault="00921904" w:rsidP="00921904">
            <w:pPr>
              <w:pStyle w:val="Prrafodelista"/>
              <w:numPr>
                <w:ilvl w:val="0"/>
                <w:numId w:val="20"/>
              </w:numPr>
              <w:spacing w:after="0" w:line="240" w:lineRule="auto"/>
              <w:jc w:val="left"/>
              <w:rPr>
                <w:rFonts w:ascii="Arial" w:hAnsi="Arial" w:cs="Arial"/>
                <w:lang w:eastAsia="es-MX"/>
              </w:rPr>
            </w:pPr>
            <w:r w:rsidRPr="00921904">
              <w:rPr>
                <w:rFonts w:ascii="Arial" w:hAnsi="Arial" w:cs="Arial"/>
                <w:lang w:eastAsia="es-MX"/>
              </w:rPr>
              <w:t>Cultura y recreación</w:t>
            </w:r>
          </w:p>
          <w:p w:rsidR="00921904" w:rsidRPr="00921904" w:rsidRDefault="00921904" w:rsidP="00921904">
            <w:pPr>
              <w:pStyle w:val="Prrafodelista"/>
              <w:numPr>
                <w:ilvl w:val="0"/>
                <w:numId w:val="20"/>
              </w:numPr>
              <w:spacing w:after="0" w:line="240" w:lineRule="auto"/>
              <w:jc w:val="left"/>
              <w:rPr>
                <w:rFonts w:ascii="Arial" w:hAnsi="Arial" w:cs="Arial"/>
                <w:lang w:eastAsia="es-MX"/>
              </w:rPr>
            </w:pPr>
            <w:r w:rsidRPr="00921904">
              <w:rPr>
                <w:rFonts w:ascii="Arial" w:hAnsi="Arial" w:cs="Arial"/>
                <w:lang w:eastAsia="es-MX"/>
              </w:rPr>
              <w:t>Asistencia social</w:t>
            </w:r>
          </w:p>
        </w:tc>
      </w:tr>
      <w:tr w:rsidR="00921904" w:rsidRPr="00611A83" w:rsidTr="00921904">
        <w:trPr>
          <w:trHeight w:val="654"/>
          <w:jc w:val="center"/>
        </w:trPr>
        <w:tc>
          <w:tcPr>
            <w:tcW w:w="1838" w:type="dxa"/>
            <w:shd w:val="clear" w:color="auto" w:fill="auto"/>
            <w:vAlign w:val="center"/>
          </w:tcPr>
          <w:p w:rsidR="00921904" w:rsidRPr="00921904" w:rsidRDefault="00921904" w:rsidP="00921904">
            <w:pPr>
              <w:jc w:val="center"/>
              <w:rPr>
                <w:rFonts w:cs="Arial"/>
                <w:b/>
                <w:bCs/>
                <w:lang w:eastAsia="es-MX"/>
              </w:rPr>
            </w:pPr>
            <w:r w:rsidRPr="00921904">
              <w:rPr>
                <w:rFonts w:cs="Arial"/>
                <w:b/>
                <w:bCs/>
                <w:lang w:eastAsia="es-MX"/>
              </w:rPr>
              <w:t>Derecho a la participación política</w:t>
            </w:r>
          </w:p>
        </w:tc>
        <w:tc>
          <w:tcPr>
            <w:tcW w:w="4394" w:type="dxa"/>
            <w:shd w:val="clear" w:color="auto" w:fill="auto"/>
            <w:noWrap/>
          </w:tcPr>
          <w:p w:rsidR="00921904" w:rsidRPr="00921904" w:rsidRDefault="00921904" w:rsidP="00921904">
            <w:pPr>
              <w:spacing w:line="276" w:lineRule="auto"/>
              <w:rPr>
                <w:rFonts w:cs="Arial"/>
                <w:lang w:eastAsia="es-MX"/>
              </w:rPr>
            </w:pPr>
            <w:r w:rsidRPr="00921904">
              <w:rPr>
                <w:rFonts w:cs="Arial"/>
                <w:lang w:eastAsia="es-MX"/>
              </w:rPr>
              <w:t xml:space="preserve">Es el derecho a participar activamente y de manera equitativa en instituciones gubernamentales, a tomar decisiones en igualdad de condiciones que los hombres tanto en el ámbito privado como el público, y el derecho a recibir capacitación para fomentar el liderazgo. </w:t>
            </w:r>
          </w:p>
        </w:tc>
        <w:tc>
          <w:tcPr>
            <w:tcW w:w="2240" w:type="dxa"/>
            <w:shd w:val="clear" w:color="auto" w:fill="auto"/>
          </w:tcPr>
          <w:p w:rsidR="00921904" w:rsidRPr="00921904" w:rsidRDefault="00921904" w:rsidP="00921904">
            <w:pPr>
              <w:pStyle w:val="Prrafodelista"/>
              <w:numPr>
                <w:ilvl w:val="0"/>
                <w:numId w:val="19"/>
              </w:numPr>
              <w:spacing w:after="0" w:line="276" w:lineRule="auto"/>
              <w:rPr>
                <w:rFonts w:ascii="Arial" w:hAnsi="Arial" w:cs="Arial"/>
                <w:lang w:eastAsia="es-MX"/>
              </w:rPr>
            </w:pPr>
            <w:r w:rsidRPr="00921904">
              <w:rPr>
                <w:rFonts w:ascii="Arial" w:hAnsi="Arial" w:cs="Arial"/>
                <w:lang w:eastAsia="es-MX"/>
              </w:rPr>
              <w:t>Capacitación en materia de liderazgo</w:t>
            </w:r>
          </w:p>
          <w:p w:rsidR="00921904" w:rsidRPr="00921904" w:rsidRDefault="00921904" w:rsidP="00921904">
            <w:pPr>
              <w:pStyle w:val="Prrafodelista"/>
              <w:numPr>
                <w:ilvl w:val="0"/>
                <w:numId w:val="19"/>
              </w:numPr>
              <w:spacing w:after="0" w:line="276" w:lineRule="auto"/>
              <w:rPr>
                <w:rFonts w:ascii="Arial" w:hAnsi="Arial" w:cs="Arial"/>
                <w:lang w:eastAsia="es-MX"/>
              </w:rPr>
            </w:pPr>
            <w:r w:rsidRPr="00921904">
              <w:rPr>
                <w:rFonts w:ascii="Arial" w:hAnsi="Arial" w:cs="Arial"/>
                <w:lang w:eastAsia="es-MX"/>
              </w:rPr>
              <w:t>Promoción y difusión de derechos políticos</w:t>
            </w:r>
          </w:p>
          <w:p w:rsidR="00921904" w:rsidRPr="00921904" w:rsidRDefault="00921904" w:rsidP="00921904">
            <w:pPr>
              <w:pStyle w:val="Prrafodelista"/>
              <w:numPr>
                <w:ilvl w:val="0"/>
                <w:numId w:val="19"/>
              </w:numPr>
              <w:spacing w:after="0" w:line="276" w:lineRule="auto"/>
              <w:rPr>
                <w:rFonts w:ascii="Arial" w:hAnsi="Arial" w:cs="Arial"/>
                <w:lang w:eastAsia="es-MX"/>
              </w:rPr>
            </w:pPr>
            <w:r w:rsidRPr="00921904">
              <w:rPr>
                <w:rFonts w:ascii="Arial" w:hAnsi="Arial" w:cs="Arial"/>
                <w:lang w:eastAsia="es-MX"/>
              </w:rPr>
              <w:t>Participación política en puestos de elección popular y cargos de toma de decisiones en instituciones públicas</w:t>
            </w:r>
          </w:p>
        </w:tc>
      </w:tr>
      <w:tr w:rsidR="00921904" w:rsidRPr="00611A83" w:rsidTr="00921904">
        <w:trPr>
          <w:trHeight w:val="654"/>
          <w:jc w:val="center"/>
        </w:trPr>
        <w:tc>
          <w:tcPr>
            <w:tcW w:w="1838" w:type="dxa"/>
            <w:shd w:val="clear" w:color="auto" w:fill="auto"/>
            <w:vAlign w:val="center"/>
          </w:tcPr>
          <w:p w:rsidR="00921904" w:rsidRPr="00921904" w:rsidRDefault="00921904" w:rsidP="00921904">
            <w:pPr>
              <w:jc w:val="center"/>
              <w:rPr>
                <w:rFonts w:cs="Arial"/>
                <w:b/>
                <w:bCs/>
                <w:lang w:eastAsia="es-MX"/>
              </w:rPr>
            </w:pPr>
            <w:r w:rsidRPr="00921904">
              <w:rPr>
                <w:rFonts w:cs="Arial"/>
                <w:b/>
                <w:bCs/>
                <w:lang w:eastAsia="es-MX"/>
              </w:rPr>
              <w:lastRenderedPageBreak/>
              <w:t>Derecho a un ambiente sano</w:t>
            </w:r>
          </w:p>
        </w:tc>
        <w:tc>
          <w:tcPr>
            <w:tcW w:w="4394" w:type="dxa"/>
            <w:shd w:val="clear" w:color="auto" w:fill="auto"/>
            <w:noWrap/>
          </w:tcPr>
          <w:p w:rsidR="00921904" w:rsidRPr="00921904" w:rsidRDefault="00921904" w:rsidP="00921904">
            <w:pPr>
              <w:spacing w:line="276" w:lineRule="auto"/>
              <w:rPr>
                <w:rFonts w:cs="Arial"/>
                <w:lang w:eastAsia="es-MX"/>
              </w:rPr>
            </w:pPr>
            <w:r w:rsidRPr="00921904">
              <w:rPr>
                <w:rFonts w:cs="Arial"/>
                <w:lang w:eastAsia="es-MX"/>
              </w:rPr>
              <w:t xml:space="preserve">Implica el derecho a recibir capacitación y educación para un manejo adecuado de los recursos naturales y en la conservación del medio ambiente, el uso de tecnologías limpias, participar en la toma de decisiones relacionadas con el medio ambiente. </w:t>
            </w:r>
          </w:p>
        </w:tc>
        <w:tc>
          <w:tcPr>
            <w:tcW w:w="2240" w:type="dxa"/>
            <w:shd w:val="clear" w:color="auto" w:fill="auto"/>
          </w:tcPr>
          <w:p w:rsidR="00921904" w:rsidRPr="00921904" w:rsidRDefault="00921904" w:rsidP="00921904">
            <w:pPr>
              <w:pStyle w:val="Prrafodelista"/>
              <w:numPr>
                <w:ilvl w:val="0"/>
                <w:numId w:val="19"/>
              </w:numPr>
              <w:spacing w:after="0" w:line="276" w:lineRule="auto"/>
              <w:jc w:val="left"/>
              <w:rPr>
                <w:rFonts w:ascii="Arial" w:hAnsi="Arial" w:cs="Arial"/>
                <w:lang w:eastAsia="es-MX"/>
              </w:rPr>
            </w:pPr>
            <w:r w:rsidRPr="00921904">
              <w:rPr>
                <w:rFonts w:ascii="Arial" w:hAnsi="Arial" w:cs="Arial"/>
                <w:lang w:eastAsia="es-MX"/>
              </w:rPr>
              <w:t>Participación en planes y políticas de desarrollo ecológico territorial</w:t>
            </w:r>
          </w:p>
          <w:p w:rsidR="00921904" w:rsidRPr="00921904" w:rsidRDefault="00921904" w:rsidP="00921904">
            <w:pPr>
              <w:pStyle w:val="Prrafodelista"/>
              <w:numPr>
                <w:ilvl w:val="0"/>
                <w:numId w:val="19"/>
              </w:numPr>
              <w:spacing w:after="0" w:line="276" w:lineRule="auto"/>
              <w:jc w:val="left"/>
              <w:rPr>
                <w:rFonts w:ascii="Arial" w:hAnsi="Arial" w:cs="Arial"/>
                <w:lang w:eastAsia="es-MX"/>
              </w:rPr>
            </w:pPr>
            <w:r w:rsidRPr="00921904">
              <w:rPr>
                <w:rFonts w:ascii="Arial" w:hAnsi="Arial" w:cs="Arial"/>
                <w:lang w:eastAsia="es-MX"/>
              </w:rPr>
              <w:t>Educación y capacitación para el cuidado de los recursos naturales considerando la perspectiva de género</w:t>
            </w:r>
          </w:p>
          <w:p w:rsidR="00921904" w:rsidRPr="00921904" w:rsidRDefault="00921904" w:rsidP="00921904">
            <w:pPr>
              <w:pStyle w:val="Prrafodelista"/>
              <w:numPr>
                <w:ilvl w:val="0"/>
                <w:numId w:val="19"/>
              </w:numPr>
              <w:spacing w:after="0" w:line="276" w:lineRule="auto"/>
              <w:jc w:val="left"/>
              <w:rPr>
                <w:rFonts w:ascii="Arial" w:hAnsi="Arial" w:cs="Arial"/>
                <w:lang w:eastAsia="es-MX"/>
              </w:rPr>
            </w:pPr>
            <w:r w:rsidRPr="00921904">
              <w:rPr>
                <w:rFonts w:ascii="Arial" w:hAnsi="Arial" w:cs="Arial"/>
                <w:lang w:eastAsia="es-MX"/>
              </w:rPr>
              <w:t>Participación en actividades para tener un ambiente sano y manejo de los recursos naturales</w:t>
            </w:r>
          </w:p>
          <w:p w:rsidR="00921904" w:rsidRPr="00921904" w:rsidRDefault="00921904" w:rsidP="00921904">
            <w:pPr>
              <w:pStyle w:val="Prrafodelista"/>
              <w:numPr>
                <w:ilvl w:val="0"/>
                <w:numId w:val="19"/>
              </w:numPr>
              <w:spacing w:after="0" w:line="276" w:lineRule="auto"/>
              <w:jc w:val="left"/>
              <w:rPr>
                <w:rFonts w:ascii="Arial" w:hAnsi="Arial" w:cs="Arial"/>
                <w:lang w:eastAsia="es-MX"/>
              </w:rPr>
            </w:pPr>
            <w:r w:rsidRPr="00921904">
              <w:rPr>
                <w:rFonts w:ascii="Arial" w:hAnsi="Arial" w:cs="Arial"/>
                <w:lang w:eastAsia="es-MX"/>
              </w:rPr>
              <w:t>Uso de tecnología que mejore la salud y conserve el planeta</w:t>
            </w:r>
          </w:p>
        </w:tc>
      </w:tr>
      <w:tr w:rsidR="00921904" w:rsidRPr="00611A83" w:rsidTr="00921904">
        <w:trPr>
          <w:trHeight w:val="654"/>
          <w:jc w:val="center"/>
        </w:trPr>
        <w:tc>
          <w:tcPr>
            <w:tcW w:w="1838" w:type="dxa"/>
            <w:shd w:val="clear" w:color="auto" w:fill="auto"/>
            <w:vAlign w:val="center"/>
          </w:tcPr>
          <w:p w:rsidR="00921904" w:rsidRPr="00921904" w:rsidRDefault="00921904" w:rsidP="00921904">
            <w:pPr>
              <w:jc w:val="center"/>
              <w:rPr>
                <w:rFonts w:cs="Arial"/>
                <w:b/>
                <w:bCs/>
                <w:lang w:eastAsia="es-MX"/>
              </w:rPr>
            </w:pPr>
            <w:r w:rsidRPr="00921904">
              <w:rPr>
                <w:rFonts w:cs="Arial"/>
                <w:b/>
                <w:bCs/>
                <w:lang w:eastAsia="es-MX"/>
              </w:rPr>
              <w:t>Derecho a la información</w:t>
            </w:r>
          </w:p>
        </w:tc>
        <w:tc>
          <w:tcPr>
            <w:tcW w:w="4394" w:type="dxa"/>
            <w:shd w:val="clear" w:color="auto" w:fill="auto"/>
            <w:noWrap/>
          </w:tcPr>
          <w:p w:rsidR="00921904" w:rsidRPr="00921904" w:rsidRDefault="00921904" w:rsidP="00921904">
            <w:pPr>
              <w:spacing w:line="276" w:lineRule="auto"/>
              <w:rPr>
                <w:rFonts w:cs="Arial"/>
                <w:lang w:eastAsia="es-MX"/>
              </w:rPr>
            </w:pPr>
            <w:r w:rsidRPr="00921904">
              <w:rPr>
                <w:rFonts w:cs="Arial"/>
                <w:lang w:eastAsia="es-MX"/>
              </w:rPr>
              <w:t xml:space="preserve">Implica al derecho a recibir información, que los medios de comunicación no promuevan discriminación o violencia </w:t>
            </w:r>
            <w:r w:rsidRPr="00921904">
              <w:rPr>
                <w:rFonts w:cs="Arial"/>
                <w:lang w:eastAsia="es-MX"/>
              </w:rPr>
              <w:lastRenderedPageBreak/>
              <w:t xml:space="preserve">contra las mujeres, derecho a la libre expresión. </w:t>
            </w:r>
          </w:p>
        </w:tc>
        <w:tc>
          <w:tcPr>
            <w:tcW w:w="2240" w:type="dxa"/>
            <w:shd w:val="clear" w:color="auto" w:fill="auto"/>
          </w:tcPr>
          <w:p w:rsidR="00921904" w:rsidRPr="00921904" w:rsidRDefault="00921904" w:rsidP="00921904">
            <w:pPr>
              <w:pStyle w:val="Prrafodelista"/>
              <w:numPr>
                <w:ilvl w:val="0"/>
                <w:numId w:val="19"/>
              </w:numPr>
              <w:spacing w:after="0" w:line="276" w:lineRule="auto"/>
              <w:jc w:val="left"/>
              <w:rPr>
                <w:rFonts w:ascii="Arial" w:hAnsi="Arial" w:cs="Arial"/>
                <w:lang w:eastAsia="es-MX"/>
              </w:rPr>
            </w:pPr>
            <w:r w:rsidRPr="00921904">
              <w:rPr>
                <w:rFonts w:ascii="Arial" w:hAnsi="Arial" w:cs="Arial"/>
                <w:lang w:eastAsia="es-MX"/>
              </w:rPr>
              <w:lastRenderedPageBreak/>
              <w:t>Medios masivos de comunicación</w:t>
            </w:r>
            <w:r w:rsidRPr="00921904">
              <w:rPr>
                <w:rFonts w:ascii="Arial" w:hAnsi="Arial" w:cs="Arial"/>
                <w:lang w:eastAsia="es-MX"/>
              </w:rPr>
              <w:footnoteReference w:id="23"/>
            </w:r>
          </w:p>
          <w:p w:rsidR="00921904" w:rsidRPr="00921904" w:rsidRDefault="00921904" w:rsidP="00921904">
            <w:pPr>
              <w:pStyle w:val="Prrafodelista"/>
              <w:numPr>
                <w:ilvl w:val="0"/>
                <w:numId w:val="19"/>
              </w:numPr>
              <w:spacing w:after="0" w:line="276" w:lineRule="auto"/>
              <w:jc w:val="left"/>
              <w:rPr>
                <w:rFonts w:ascii="Arial" w:hAnsi="Arial" w:cs="Arial"/>
                <w:lang w:eastAsia="es-MX"/>
              </w:rPr>
            </w:pPr>
            <w:r w:rsidRPr="00921904">
              <w:rPr>
                <w:rFonts w:ascii="Arial" w:hAnsi="Arial" w:cs="Arial"/>
                <w:lang w:eastAsia="es-MX"/>
              </w:rPr>
              <w:lastRenderedPageBreak/>
              <w:t>Espacios de libertad de expresión para las mujeres</w:t>
            </w:r>
          </w:p>
          <w:p w:rsidR="00921904" w:rsidRPr="00921904" w:rsidRDefault="00921904" w:rsidP="00921904">
            <w:pPr>
              <w:pStyle w:val="Prrafodelista"/>
              <w:numPr>
                <w:ilvl w:val="0"/>
                <w:numId w:val="19"/>
              </w:numPr>
              <w:spacing w:after="0" w:line="276" w:lineRule="auto"/>
              <w:jc w:val="left"/>
              <w:rPr>
                <w:rFonts w:ascii="Arial" w:hAnsi="Arial" w:cs="Arial"/>
                <w:lang w:eastAsia="es-MX"/>
              </w:rPr>
            </w:pPr>
            <w:r w:rsidRPr="00921904">
              <w:rPr>
                <w:rFonts w:ascii="Arial" w:hAnsi="Arial" w:cs="Arial"/>
                <w:lang w:eastAsia="es-MX"/>
              </w:rPr>
              <w:t>Acceso a la información pública</w:t>
            </w:r>
          </w:p>
        </w:tc>
      </w:tr>
    </w:tbl>
    <w:p w:rsidR="00921904" w:rsidRPr="00611A83" w:rsidRDefault="00921904" w:rsidP="00B60590">
      <w:pPr>
        <w:jc w:val="center"/>
        <w:rPr>
          <w:rFonts w:eastAsia="Arial" w:cs="Arial"/>
        </w:rPr>
      </w:pPr>
      <w:r w:rsidRPr="00611A83">
        <w:rPr>
          <w:rFonts w:eastAsia="Arial" w:cs="Arial"/>
        </w:rPr>
        <w:lastRenderedPageBreak/>
        <w:t>Fuente: Elaboración propia basada en Derechos Humanos de las Mujeres (</w:t>
      </w:r>
      <w:proofErr w:type="spellStart"/>
      <w:r w:rsidRPr="00611A83">
        <w:rPr>
          <w:rFonts w:eastAsia="Arial" w:cs="Arial"/>
        </w:rPr>
        <w:t>Inmujeres</w:t>
      </w:r>
      <w:proofErr w:type="spellEnd"/>
      <w:r w:rsidRPr="00611A83">
        <w:rPr>
          <w:rFonts w:eastAsia="Arial" w:cs="Arial"/>
        </w:rPr>
        <w:t>, 2007).</w:t>
      </w:r>
    </w:p>
    <w:p w:rsidR="00921904" w:rsidRPr="00611A83" w:rsidRDefault="00921904" w:rsidP="00B60590">
      <w:pPr>
        <w:jc w:val="center"/>
        <w:rPr>
          <w:rFonts w:eastAsia="Arial" w:cs="Arial"/>
        </w:rPr>
      </w:pPr>
    </w:p>
    <w:p w:rsidR="00921904" w:rsidRPr="00611A83" w:rsidRDefault="00921904" w:rsidP="00B60590">
      <w:pPr>
        <w:spacing w:line="276" w:lineRule="auto"/>
        <w:rPr>
          <w:rFonts w:cs="Arial"/>
        </w:rPr>
      </w:pPr>
      <w:r w:rsidRPr="00611A83">
        <w:rPr>
          <w:rFonts w:cs="Arial"/>
        </w:rPr>
        <w:t>Para definir las categorías de análisis de acuerdo a la asignación de los recursos, se hizo una revisión y adaptación de las categorías utilizadas en la metodología elaborada por el Fondo de las Naciones Unidas para la Infancia (Unicef) en el análisis de la inversión en infancia y adolescencia</w:t>
      </w:r>
      <w:r w:rsidRPr="00611A83">
        <w:rPr>
          <w:rFonts w:cs="Arial"/>
          <w:vertAlign w:val="superscript"/>
        </w:rPr>
        <w:footnoteReference w:id="24"/>
      </w:r>
      <w:r w:rsidRPr="00611A83">
        <w:rPr>
          <w:rFonts w:cs="Arial"/>
        </w:rPr>
        <w:t xml:space="preserve">. A fin de hacer un adecuado análisis de las asignaciones presupuestales para la igualdad entre mujeres y hombres, se establecieron las siguientes. </w:t>
      </w:r>
    </w:p>
    <w:p w:rsidR="00921904" w:rsidRPr="00611A83" w:rsidRDefault="00921904" w:rsidP="00B60590">
      <w:pPr>
        <w:spacing w:line="276" w:lineRule="auto"/>
        <w:rPr>
          <w:rFonts w:cs="Arial"/>
        </w:rPr>
      </w:pPr>
    </w:p>
    <w:p w:rsidR="00921904" w:rsidRPr="00611A83" w:rsidRDefault="00921904" w:rsidP="00B60590">
      <w:pPr>
        <w:jc w:val="center"/>
        <w:rPr>
          <w:rFonts w:eastAsia="Arial" w:cs="Arial"/>
          <w:b/>
          <w:bCs/>
          <w:w w:val="103"/>
        </w:rPr>
      </w:pPr>
      <w:r w:rsidRPr="00611A83">
        <w:rPr>
          <w:rFonts w:eastAsia="Arial" w:cs="Arial"/>
          <w:b/>
          <w:bCs/>
          <w:w w:val="103"/>
        </w:rPr>
        <w:t xml:space="preserve">Tabla </w:t>
      </w:r>
      <w:r w:rsidRPr="00611A83">
        <w:rPr>
          <w:rFonts w:eastAsia="Arial" w:cs="Arial"/>
          <w:b/>
          <w:bCs/>
          <w:w w:val="103"/>
        </w:rPr>
        <w:fldChar w:fldCharType="begin"/>
      </w:r>
      <w:r w:rsidRPr="00611A83">
        <w:rPr>
          <w:rFonts w:eastAsia="Arial" w:cs="Arial"/>
          <w:b/>
          <w:bCs/>
          <w:w w:val="103"/>
        </w:rPr>
        <w:instrText xml:space="preserve"> SEQ Tabla \* ARABIC </w:instrText>
      </w:r>
      <w:r w:rsidRPr="00611A83">
        <w:rPr>
          <w:rFonts w:eastAsia="Arial" w:cs="Arial"/>
          <w:b/>
          <w:bCs/>
          <w:w w:val="103"/>
        </w:rPr>
        <w:fldChar w:fldCharType="separate"/>
      </w:r>
      <w:r>
        <w:rPr>
          <w:rFonts w:eastAsia="Arial" w:cs="Arial"/>
          <w:b/>
          <w:bCs/>
          <w:noProof/>
          <w:w w:val="103"/>
        </w:rPr>
        <w:t>2</w:t>
      </w:r>
      <w:r w:rsidRPr="00611A83">
        <w:rPr>
          <w:rFonts w:eastAsia="Arial" w:cs="Arial"/>
          <w:b/>
          <w:bCs/>
          <w:w w:val="103"/>
        </w:rPr>
        <w:fldChar w:fldCharType="end"/>
      </w:r>
      <w:r w:rsidRPr="00611A83">
        <w:rPr>
          <w:rFonts w:eastAsia="Arial" w:cs="Arial"/>
          <w:b/>
          <w:bCs/>
          <w:w w:val="103"/>
        </w:rPr>
        <w:t>. Especificidad de la inversión</w:t>
      </w:r>
    </w:p>
    <w:p w:rsidR="00921904" w:rsidRPr="00611A83" w:rsidRDefault="00921904" w:rsidP="00B60590">
      <w:pPr>
        <w:jc w:val="center"/>
        <w:rPr>
          <w:rFonts w:eastAsia="Arial" w:cs="Arial"/>
          <w:b/>
          <w:bCs/>
          <w:w w:val="103"/>
        </w:rPr>
      </w:pPr>
    </w:p>
    <w:tbl>
      <w:tblPr>
        <w:tblW w:w="8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7"/>
        <w:gridCol w:w="5733"/>
      </w:tblGrid>
      <w:tr w:rsidR="00921904" w:rsidRPr="00611A83" w:rsidTr="00921904">
        <w:trPr>
          <w:trHeight w:val="266"/>
          <w:tblHeader/>
          <w:jc w:val="center"/>
        </w:trPr>
        <w:tc>
          <w:tcPr>
            <w:tcW w:w="2597" w:type="dxa"/>
            <w:shd w:val="clear" w:color="auto" w:fill="auto"/>
          </w:tcPr>
          <w:p w:rsidR="00921904" w:rsidRPr="00921904" w:rsidRDefault="00921904" w:rsidP="00921904">
            <w:pPr>
              <w:spacing w:line="276" w:lineRule="auto"/>
              <w:jc w:val="center"/>
              <w:rPr>
                <w:rFonts w:cs="Arial"/>
                <w:b/>
                <w:bCs/>
                <w:color w:val="auto"/>
                <w:lang w:eastAsia="es-MX"/>
              </w:rPr>
            </w:pPr>
            <w:r w:rsidRPr="00921904">
              <w:rPr>
                <w:rFonts w:cs="Arial"/>
                <w:b/>
                <w:color w:val="auto"/>
                <w:lang w:eastAsia="es-MX"/>
              </w:rPr>
              <w:t>Tipo de inversión</w:t>
            </w:r>
          </w:p>
        </w:tc>
        <w:tc>
          <w:tcPr>
            <w:tcW w:w="5733" w:type="dxa"/>
            <w:shd w:val="clear" w:color="auto" w:fill="auto"/>
            <w:vAlign w:val="center"/>
          </w:tcPr>
          <w:p w:rsidR="00921904" w:rsidRPr="00921904" w:rsidRDefault="00921904" w:rsidP="00921904">
            <w:pPr>
              <w:spacing w:line="276" w:lineRule="auto"/>
              <w:jc w:val="center"/>
              <w:rPr>
                <w:rFonts w:cs="Arial"/>
                <w:b/>
                <w:bCs/>
                <w:color w:val="auto"/>
                <w:lang w:eastAsia="es-MX"/>
              </w:rPr>
            </w:pPr>
            <w:r w:rsidRPr="00921904">
              <w:rPr>
                <w:rFonts w:cs="Arial"/>
                <w:b/>
                <w:bCs/>
                <w:color w:val="auto"/>
                <w:lang w:eastAsia="es-MX"/>
              </w:rPr>
              <w:t>Definición</w:t>
            </w:r>
          </w:p>
        </w:tc>
      </w:tr>
      <w:tr w:rsidR="00921904" w:rsidRPr="00611A83" w:rsidTr="00921904">
        <w:trPr>
          <w:trHeight w:val="886"/>
          <w:jc w:val="center"/>
        </w:trPr>
        <w:tc>
          <w:tcPr>
            <w:tcW w:w="2597" w:type="dxa"/>
            <w:shd w:val="clear" w:color="auto" w:fill="auto"/>
            <w:vAlign w:val="center"/>
            <w:hideMark/>
          </w:tcPr>
          <w:p w:rsidR="00921904" w:rsidRPr="00921904" w:rsidRDefault="00921904" w:rsidP="00921904">
            <w:pPr>
              <w:spacing w:line="276" w:lineRule="auto"/>
              <w:jc w:val="center"/>
              <w:rPr>
                <w:rFonts w:cs="Arial"/>
                <w:b/>
                <w:bCs/>
                <w:color w:val="auto"/>
                <w:lang w:eastAsia="es-MX"/>
              </w:rPr>
            </w:pPr>
          </w:p>
          <w:p w:rsidR="00921904" w:rsidRPr="00921904" w:rsidRDefault="00921904" w:rsidP="00921904">
            <w:pPr>
              <w:spacing w:line="276" w:lineRule="auto"/>
              <w:jc w:val="center"/>
              <w:rPr>
                <w:rFonts w:cs="Arial"/>
                <w:b/>
                <w:bCs/>
                <w:color w:val="auto"/>
                <w:lang w:eastAsia="es-MX"/>
              </w:rPr>
            </w:pPr>
            <w:r w:rsidRPr="00921904">
              <w:rPr>
                <w:rFonts w:cs="Arial"/>
                <w:b/>
                <w:color w:val="auto"/>
                <w:lang w:eastAsia="es-MX"/>
              </w:rPr>
              <w:t>Inversión Específica</w:t>
            </w:r>
          </w:p>
        </w:tc>
        <w:tc>
          <w:tcPr>
            <w:tcW w:w="5733" w:type="dxa"/>
            <w:shd w:val="clear" w:color="auto" w:fill="auto"/>
            <w:vAlign w:val="center"/>
            <w:hideMark/>
          </w:tcPr>
          <w:p w:rsidR="00921904" w:rsidRPr="00921904" w:rsidRDefault="00921904" w:rsidP="00921904">
            <w:pPr>
              <w:spacing w:line="276" w:lineRule="auto"/>
              <w:rPr>
                <w:rFonts w:cs="Arial"/>
                <w:color w:val="auto"/>
                <w:lang w:eastAsia="es-MX"/>
              </w:rPr>
            </w:pPr>
            <w:r w:rsidRPr="00921904">
              <w:rPr>
                <w:rFonts w:cs="Arial"/>
                <w:color w:val="auto"/>
                <w:lang w:eastAsia="es-MX"/>
              </w:rPr>
              <w:t>Es la destinada a aquellas UBP que entregan bienes o servicios directamente a las mujeres para asegurar el cumplimiento de sus derechos.</w:t>
            </w:r>
          </w:p>
          <w:p w:rsidR="00921904" w:rsidRPr="00921904" w:rsidRDefault="00921904" w:rsidP="00921904">
            <w:pPr>
              <w:spacing w:line="276" w:lineRule="auto"/>
              <w:rPr>
                <w:rFonts w:cs="Arial"/>
                <w:color w:val="auto"/>
                <w:lang w:eastAsia="es-MX"/>
              </w:rPr>
            </w:pPr>
          </w:p>
        </w:tc>
      </w:tr>
      <w:tr w:rsidR="00921904" w:rsidRPr="00611A83" w:rsidTr="00921904">
        <w:trPr>
          <w:trHeight w:val="810"/>
          <w:jc w:val="center"/>
        </w:trPr>
        <w:tc>
          <w:tcPr>
            <w:tcW w:w="2597" w:type="dxa"/>
            <w:shd w:val="clear" w:color="auto" w:fill="auto"/>
            <w:vAlign w:val="center"/>
            <w:hideMark/>
          </w:tcPr>
          <w:p w:rsidR="00921904" w:rsidRPr="00921904" w:rsidRDefault="00921904" w:rsidP="00921904">
            <w:pPr>
              <w:spacing w:line="276" w:lineRule="auto"/>
              <w:jc w:val="center"/>
              <w:rPr>
                <w:rFonts w:cs="Arial"/>
                <w:b/>
                <w:bCs/>
                <w:color w:val="auto"/>
                <w:lang w:eastAsia="es-MX"/>
              </w:rPr>
            </w:pPr>
            <w:r w:rsidRPr="00921904">
              <w:rPr>
                <w:rFonts w:cs="Arial"/>
                <w:b/>
                <w:color w:val="auto"/>
                <w:lang w:eastAsia="es-MX"/>
              </w:rPr>
              <w:lastRenderedPageBreak/>
              <w:t>Inversión específica para la igualdad</w:t>
            </w:r>
          </w:p>
        </w:tc>
        <w:tc>
          <w:tcPr>
            <w:tcW w:w="5733" w:type="dxa"/>
            <w:shd w:val="clear" w:color="auto" w:fill="auto"/>
            <w:vAlign w:val="center"/>
            <w:hideMark/>
          </w:tcPr>
          <w:p w:rsidR="00921904" w:rsidRPr="00921904" w:rsidRDefault="00921904" w:rsidP="00921904">
            <w:pPr>
              <w:spacing w:line="276" w:lineRule="auto"/>
              <w:rPr>
                <w:rFonts w:cs="Arial"/>
                <w:color w:val="auto"/>
                <w:lang w:eastAsia="es-MX"/>
              </w:rPr>
            </w:pPr>
            <w:r w:rsidRPr="00921904">
              <w:rPr>
                <w:rFonts w:eastAsia="Arial" w:cs="Arial"/>
                <w:color w:val="auto"/>
              </w:rPr>
              <w:t>Aquella destinada a las UBP que proveen bienes y servicios a la población en general con el objetivo de reducir las brechas de género; por ejemplo, campañas de difusión de derechos de la mujer, la aplicación de medidas afirmativas</w:t>
            </w:r>
            <w:r w:rsidRPr="00921904">
              <w:rPr>
                <w:rFonts w:cs="Arial"/>
                <w:color w:val="auto"/>
                <w:vertAlign w:val="superscript"/>
              </w:rPr>
              <w:footnoteReference w:id="25"/>
            </w:r>
            <w:r w:rsidRPr="00921904">
              <w:rPr>
                <w:rFonts w:eastAsia="Arial" w:cs="Arial"/>
                <w:color w:val="auto"/>
              </w:rPr>
              <w:t xml:space="preserve">, o la implementación de acciones para la </w:t>
            </w:r>
            <w:proofErr w:type="spellStart"/>
            <w:r w:rsidRPr="00921904">
              <w:rPr>
                <w:rFonts w:eastAsia="Arial" w:cs="Arial"/>
                <w:color w:val="auto"/>
              </w:rPr>
              <w:t>transversalización</w:t>
            </w:r>
            <w:proofErr w:type="spellEnd"/>
            <w:r w:rsidRPr="00921904">
              <w:rPr>
                <w:rFonts w:eastAsia="Arial" w:cs="Arial"/>
                <w:color w:val="auto"/>
              </w:rPr>
              <w:t xml:space="preserve"> de la perspectiva de género en programas públicos</w:t>
            </w:r>
            <w:r w:rsidRPr="00921904">
              <w:rPr>
                <w:rFonts w:cs="Arial"/>
                <w:color w:val="auto"/>
                <w:lang w:eastAsia="es-MX"/>
              </w:rPr>
              <w:t>.</w:t>
            </w:r>
          </w:p>
          <w:p w:rsidR="00921904" w:rsidRPr="00921904" w:rsidRDefault="00921904" w:rsidP="00921904">
            <w:pPr>
              <w:spacing w:line="276" w:lineRule="auto"/>
              <w:rPr>
                <w:rFonts w:cs="Arial"/>
                <w:color w:val="auto"/>
                <w:lang w:eastAsia="es-MX"/>
              </w:rPr>
            </w:pPr>
          </w:p>
        </w:tc>
      </w:tr>
      <w:tr w:rsidR="00921904" w:rsidRPr="00611A83" w:rsidTr="00921904">
        <w:trPr>
          <w:trHeight w:val="871"/>
          <w:jc w:val="center"/>
        </w:trPr>
        <w:tc>
          <w:tcPr>
            <w:tcW w:w="2597" w:type="dxa"/>
            <w:shd w:val="clear" w:color="auto" w:fill="auto"/>
            <w:vAlign w:val="center"/>
            <w:hideMark/>
          </w:tcPr>
          <w:p w:rsidR="00921904" w:rsidRPr="00921904" w:rsidRDefault="00921904" w:rsidP="00921904">
            <w:pPr>
              <w:spacing w:line="276" w:lineRule="auto"/>
              <w:jc w:val="center"/>
              <w:rPr>
                <w:rFonts w:cs="Arial"/>
                <w:b/>
                <w:bCs/>
                <w:color w:val="auto"/>
                <w:lang w:eastAsia="es-MX"/>
              </w:rPr>
            </w:pPr>
            <w:r w:rsidRPr="00921904">
              <w:rPr>
                <w:rFonts w:cs="Arial"/>
                <w:b/>
                <w:color w:val="auto"/>
                <w:lang w:eastAsia="es-MX"/>
              </w:rPr>
              <w:t xml:space="preserve">Inversión </w:t>
            </w:r>
            <w:proofErr w:type="spellStart"/>
            <w:r w:rsidRPr="00921904">
              <w:rPr>
                <w:rFonts w:cs="Arial"/>
                <w:b/>
                <w:color w:val="auto"/>
                <w:lang w:eastAsia="es-MX"/>
              </w:rPr>
              <w:t>agéntica</w:t>
            </w:r>
            <w:proofErr w:type="spellEnd"/>
          </w:p>
        </w:tc>
        <w:tc>
          <w:tcPr>
            <w:tcW w:w="5733" w:type="dxa"/>
            <w:shd w:val="clear" w:color="auto" w:fill="auto"/>
            <w:vAlign w:val="center"/>
            <w:hideMark/>
          </w:tcPr>
          <w:p w:rsidR="00921904" w:rsidRPr="00921904" w:rsidRDefault="00921904" w:rsidP="00921904">
            <w:pPr>
              <w:spacing w:line="276" w:lineRule="auto"/>
              <w:rPr>
                <w:rFonts w:cs="Arial"/>
                <w:color w:val="auto"/>
                <w:lang w:eastAsia="es-MX"/>
              </w:rPr>
            </w:pPr>
            <w:r w:rsidRPr="00921904">
              <w:rPr>
                <w:rFonts w:eastAsia="Arial" w:cs="Arial"/>
                <w:color w:val="auto"/>
              </w:rPr>
              <w:t>La destinada a aquellas UBP que promueven el fortalecimiento de los agentes que actúan a favor de las mujeres (todo el personal que se enfoca de forma exclusiva a la atención de mujeres como profesionales en el campo de la psicología, medicina o abogacía. Se consideran los sueldos y salarios del personal de instituciones como el Hospital Materno-Infantil, Centro de Justicia para las Mujeres, entre otros). Un criterio de elección es que los agentes atiendan de manera exclusiva a las mujeres; de no ser así, la inversión se considera como ampliada.</w:t>
            </w:r>
          </w:p>
          <w:p w:rsidR="00921904" w:rsidRPr="00921904" w:rsidRDefault="00921904" w:rsidP="00921904">
            <w:pPr>
              <w:spacing w:line="276" w:lineRule="auto"/>
              <w:rPr>
                <w:rFonts w:cs="Arial"/>
                <w:color w:val="auto"/>
                <w:lang w:eastAsia="es-MX"/>
              </w:rPr>
            </w:pPr>
          </w:p>
        </w:tc>
      </w:tr>
      <w:tr w:rsidR="00921904" w:rsidRPr="00611A83" w:rsidTr="00921904">
        <w:trPr>
          <w:trHeight w:val="817"/>
          <w:jc w:val="center"/>
        </w:trPr>
        <w:tc>
          <w:tcPr>
            <w:tcW w:w="2597" w:type="dxa"/>
            <w:shd w:val="clear" w:color="auto" w:fill="auto"/>
            <w:vAlign w:val="center"/>
            <w:hideMark/>
          </w:tcPr>
          <w:p w:rsidR="00921904" w:rsidRPr="00921904" w:rsidRDefault="00921904" w:rsidP="00921904">
            <w:pPr>
              <w:spacing w:line="276" w:lineRule="auto"/>
              <w:jc w:val="center"/>
              <w:rPr>
                <w:rFonts w:cs="Arial"/>
                <w:b/>
                <w:bCs/>
                <w:color w:val="auto"/>
                <w:lang w:eastAsia="es-MX"/>
              </w:rPr>
            </w:pPr>
            <w:r w:rsidRPr="00921904">
              <w:rPr>
                <w:rFonts w:cs="Arial"/>
                <w:b/>
                <w:color w:val="auto"/>
                <w:lang w:eastAsia="es-MX"/>
              </w:rPr>
              <w:t>Inversión Ampliada</w:t>
            </w:r>
          </w:p>
        </w:tc>
        <w:tc>
          <w:tcPr>
            <w:tcW w:w="5733" w:type="dxa"/>
            <w:shd w:val="clear" w:color="auto" w:fill="auto"/>
            <w:vAlign w:val="center"/>
            <w:hideMark/>
          </w:tcPr>
          <w:p w:rsidR="00921904" w:rsidRPr="00921904" w:rsidRDefault="00921904" w:rsidP="00921904">
            <w:pPr>
              <w:spacing w:line="276" w:lineRule="auto"/>
              <w:rPr>
                <w:rFonts w:cs="Arial"/>
                <w:color w:val="auto"/>
                <w:lang w:eastAsia="es-MX"/>
              </w:rPr>
            </w:pPr>
            <w:r w:rsidRPr="00921904">
              <w:rPr>
                <w:rFonts w:eastAsia="Arial" w:cs="Arial"/>
                <w:color w:val="auto"/>
              </w:rPr>
              <w:t xml:space="preserve">Se refiere al presupuesto asignado a aquellas UBP que atienden a grupos </w:t>
            </w:r>
            <w:r w:rsidRPr="00921904">
              <w:rPr>
                <w:rFonts w:eastAsia="Arial" w:cs="Arial"/>
                <w:color w:val="auto"/>
              </w:rPr>
              <w:lastRenderedPageBreak/>
              <w:t>donde las mujeres representan una fracción significativa de la población objetivo y atendida.</w:t>
            </w:r>
          </w:p>
        </w:tc>
      </w:tr>
      <w:tr w:rsidR="00921904" w:rsidRPr="00611A83" w:rsidTr="00921904">
        <w:trPr>
          <w:trHeight w:val="1793"/>
          <w:jc w:val="center"/>
        </w:trPr>
        <w:tc>
          <w:tcPr>
            <w:tcW w:w="2597" w:type="dxa"/>
            <w:shd w:val="clear" w:color="auto" w:fill="auto"/>
            <w:vAlign w:val="center"/>
          </w:tcPr>
          <w:p w:rsidR="00921904" w:rsidRPr="00921904" w:rsidRDefault="00921904" w:rsidP="00921904">
            <w:pPr>
              <w:spacing w:line="276" w:lineRule="auto"/>
              <w:jc w:val="center"/>
              <w:rPr>
                <w:rFonts w:eastAsia="Arial" w:cs="Arial"/>
                <w:b/>
                <w:bCs/>
                <w:color w:val="auto"/>
              </w:rPr>
            </w:pPr>
            <w:r w:rsidRPr="00921904">
              <w:rPr>
                <w:rFonts w:cs="Arial"/>
                <w:b/>
                <w:color w:val="auto"/>
                <w:lang w:eastAsia="es-MX"/>
              </w:rPr>
              <w:lastRenderedPageBreak/>
              <w:t>Inversión en programas y proyectos que incluyen acciones de género</w:t>
            </w:r>
          </w:p>
        </w:tc>
        <w:tc>
          <w:tcPr>
            <w:tcW w:w="5733" w:type="dxa"/>
            <w:shd w:val="clear" w:color="auto" w:fill="auto"/>
            <w:vAlign w:val="center"/>
          </w:tcPr>
          <w:p w:rsidR="00921904" w:rsidRPr="00921904" w:rsidRDefault="00921904" w:rsidP="00921904">
            <w:pPr>
              <w:tabs>
                <w:tab w:val="left" w:pos="1010"/>
              </w:tabs>
              <w:rPr>
                <w:rFonts w:eastAsia="Arial" w:cs="Arial"/>
                <w:color w:val="auto"/>
              </w:rPr>
            </w:pPr>
            <w:r w:rsidRPr="00921904">
              <w:rPr>
                <w:rFonts w:eastAsia="Arial" w:cs="Arial"/>
                <w:color w:val="auto"/>
              </w:rPr>
              <w:t>Se consideran aquellas UBP que incluyen alguna acción o actividad relacionada con la política de la igualdad de género, sin que esto signifique que estén diseñadas con perspectiva de género.</w:t>
            </w:r>
          </w:p>
        </w:tc>
      </w:tr>
      <w:tr w:rsidR="00921904" w:rsidRPr="00611A83" w:rsidTr="00921904">
        <w:trPr>
          <w:trHeight w:val="817"/>
          <w:jc w:val="center"/>
        </w:trPr>
        <w:tc>
          <w:tcPr>
            <w:tcW w:w="2597" w:type="dxa"/>
            <w:shd w:val="clear" w:color="auto" w:fill="auto"/>
            <w:vAlign w:val="center"/>
          </w:tcPr>
          <w:p w:rsidR="00921904" w:rsidRPr="00921904" w:rsidRDefault="00921904" w:rsidP="00921904">
            <w:pPr>
              <w:spacing w:line="276" w:lineRule="auto"/>
              <w:jc w:val="center"/>
              <w:rPr>
                <w:rFonts w:cs="Arial"/>
                <w:b/>
                <w:bCs/>
                <w:color w:val="auto"/>
                <w:lang w:eastAsia="es-MX"/>
              </w:rPr>
            </w:pPr>
            <w:r w:rsidRPr="00921904">
              <w:rPr>
                <w:rFonts w:eastAsia="Arial" w:cs="Arial"/>
                <w:b/>
                <w:bCs/>
                <w:color w:val="auto"/>
              </w:rPr>
              <w:t>Inversión en bienes públicos</w:t>
            </w:r>
          </w:p>
        </w:tc>
        <w:tc>
          <w:tcPr>
            <w:tcW w:w="5733" w:type="dxa"/>
            <w:shd w:val="clear" w:color="auto" w:fill="auto"/>
            <w:vAlign w:val="center"/>
          </w:tcPr>
          <w:p w:rsidR="00921904" w:rsidRPr="00921904" w:rsidRDefault="00921904" w:rsidP="00921904">
            <w:pPr>
              <w:spacing w:line="276" w:lineRule="auto"/>
              <w:rPr>
                <w:rFonts w:eastAsia="Arial" w:cs="Arial"/>
                <w:color w:val="auto"/>
              </w:rPr>
            </w:pPr>
            <w:r w:rsidRPr="00921904">
              <w:rPr>
                <w:rFonts w:eastAsia="Arial" w:cs="Arial"/>
                <w:color w:val="auto"/>
              </w:rPr>
              <w:t>Es la destinada a la provisión o financiamiento de bienes que son monopolio natural del Estado, o servicios prestados de forma abierta a la sociedad que hayan estado al menos parcialmente diseñados para atender necesidades específicas de las mujeres.</w:t>
            </w:r>
          </w:p>
        </w:tc>
      </w:tr>
    </w:tbl>
    <w:p w:rsidR="00921904" w:rsidRPr="00611A83" w:rsidRDefault="00921904" w:rsidP="00B60590">
      <w:pPr>
        <w:jc w:val="center"/>
        <w:rPr>
          <w:rFonts w:eastAsia="Arial" w:cs="Arial"/>
        </w:rPr>
      </w:pPr>
      <w:r w:rsidRPr="00611A83">
        <w:rPr>
          <w:rFonts w:eastAsia="Arial" w:cs="Arial"/>
        </w:rPr>
        <w:t>Fuente: Elaboración propia basada en Inversión Pública en la Infancia y la Adolescencia en México. (Unicef,2011</w:t>
      </w:r>
      <w:proofErr w:type="gramStart"/>
      <w:r w:rsidRPr="00611A83">
        <w:rPr>
          <w:rFonts w:eastAsia="Arial" w:cs="Arial"/>
        </w:rPr>
        <w:t>) .</w:t>
      </w:r>
      <w:proofErr w:type="gramEnd"/>
    </w:p>
    <w:p w:rsidR="00921904" w:rsidRPr="00611A83" w:rsidRDefault="00921904" w:rsidP="00B60590">
      <w:pPr>
        <w:spacing w:line="276" w:lineRule="auto"/>
        <w:rPr>
          <w:rFonts w:cs="Arial"/>
        </w:rPr>
      </w:pPr>
    </w:p>
    <w:p w:rsidR="00921904" w:rsidRDefault="00921904" w:rsidP="00B60590">
      <w:pPr>
        <w:spacing w:line="276" w:lineRule="auto"/>
        <w:rPr>
          <w:rFonts w:eastAsia="Arial" w:cs="Arial"/>
        </w:rPr>
      </w:pPr>
      <w:r w:rsidRPr="00611A83">
        <w:rPr>
          <w:rFonts w:eastAsia="Arial" w:cs="Arial"/>
        </w:rPr>
        <w:t xml:space="preserve">Es necesario hacer una precisión en relación con la inversión asignada a la educación: no se incluyó el presupuesto global del sector que atiende a niños, niñas, adolescentes y jóvenes. Si bien, en estricto sentido dicha información debió incorporarse al Anexo, esto aumentaría sustancialmente el gasto asignado para la igualdad; dicho monto debería ser clasificado como gasto ampliado, pues una proporción sustancial de mujeres es beneficiaria. No obstante, actualmente no es posible identificar la proporción de este gasto que se destina a las mujeres, lo que hace necesaria la aplicación futura de ponderadores para calcular los montos correspondientes. </w:t>
      </w:r>
    </w:p>
    <w:p w:rsidR="00921904" w:rsidRPr="00611A83" w:rsidRDefault="00921904" w:rsidP="00B60590">
      <w:pPr>
        <w:spacing w:line="276" w:lineRule="auto"/>
        <w:rPr>
          <w:rFonts w:eastAsia="Arial" w:cs="Arial"/>
        </w:rPr>
      </w:pPr>
    </w:p>
    <w:p w:rsidR="00921904" w:rsidRPr="00611A83" w:rsidRDefault="00921904" w:rsidP="00B60590">
      <w:pPr>
        <w:spacing w:line="276" w:lineRule="auto"/>
        <w:rPr>
          <w:rFonts w:eastAsia="Arial" w:cs="Arial"/>
        </w:rPr>
      </w:pPr>
      <w:r w:rsidRPr="00611A83">
        <w:rPr>
          <w:rFonts w:eastAsia="Arial" w:cs="Arial"/>
        </w:rPr>
        <w:lastRenderedPageBreak/>
        <w:t>En este sentido, vale la pena destacar que esta metodología se encuentra en desarrollo, por lo que será mejorada gradualmente, conforme se vaya probando técnicamente la utilidad de la información que proporciona.</w:t>
      </w:r>
    </w:p>
    <w:p w:rsidR="00921904" w:rsidRDefault="00921904" w:rsidP="00B60590">
      <w:pPr>
        <w:spacing w:line="276" w:lineRule="auto"/>
        <w:rPr>
          <w:rFonts w:eastAsia="Arial" w:cs="Arial"/>
        </w:rPr>
      </w:pPr>
      <w:r w:rsidRPr="00611A83">
        <w:rPr>
          <w:rFonts w:eastAsia="Arial" w:cs="Arial"/>
        </w:rPr>
        <w:t>Posteriormente, se llevó a cabo el análisis de las UBP identificadas para el Anexo de Igualdad de acuerdo a su alineación con los programas presupuestarios.</w:t>
      </w:r>
    </w:p>
    <w:p w:rsidR="00921904" w:rsidRPr="00611A83" w:rsidRDefault="00921904" w:rsidP="00B60590">
      <w:pPr>
        <w:spacing w:line="276" w:lineRule="auto"/>
        <w:rPr>
          <w:rFonts w:eastAsia="Arial" w:cs="Arial"/>
        </w:rPr>
      </w:pPr>
      <w:r>
        <w:rPr>
          <w:rFonts w:eastAsia="Arial" w:cs="Arial"/>
        </w:rPr>
        <w:t xml:space="preserve"> </w:t>
      </w:r>
    </w:p>
    <w:p w:rsidR="00921904" w:rsidRDefault="00921904" w:rsidP="00B60590">
      <w:pPr>
        <w:spacing w:line="276" w:lineRule="auto"/>
        <w:rPr>
          <w:rFonts w:eastAsia="Arial" w:cs="Arial"/>
        </w:rPr>
      </w:pPr>
      <w:r w:rsidRPr="00611A83">
        <w:rPr>
          <w:rFonts w:eastAsia="Arial" w:cs="Arial"/>
        </w:rPr>
        <w:t>Los Objetivos de Desarrollo Sostenible (ODS) fueron definidos en la Agenda 2030 por los Estados miembros de la Organización de las Naciones Unidas durante la Cumbre para el Desarrollo Sostenible, realizada en septiembre de 2015. Los 17 objetivos aprobados se formularon para poner fin a la pobreza, luchar contra la desigualdad y la injusticia, además de hacer frente al cambio climático</w:t>
      </w:r>
      <w:r w:rsidRPr="00611A83">
        <w:rPr>
          <w:rFonts w:eastAsia="Arial" w:cs="Arial"/>
          <w:vertAlign w:val="superscript"/>
        </w:rPr>
        <w:footnoteReference w:id="26"/>
      </w:r>
      <w:r w:rsidRPr="00611A83">
        <w:rPr>
          <w:rFonts w:eastAsia="Arial" w:cs="Arial"/>
        </w:rPr>
        <w:t xml:space="preserve">. </w:t>
      </w:r>
    </w:p>
    <w:p w:rsidR="00921904" w:rsidRPr="00611A83" w:rsidRDefault="00921904" w:rsidP="00B60590">
      <w:pPr>
        <w:spacing w:line="276" w:lineRule="auto"/>
        <w:rPr>
          <w:rFonts w:eastAsia="Arial" w:cs="Arial"/>
        </w:rPr>
      </w:pPr>
    </w:p>
    <w:p w:rsidR="00921904" w:rsidRPr="00611A83" w:rsidRDefault="00921904" w:rsidP="00B60590">
      <w:pPr>
        <w:spacing w:line="276" w:lineRule="auto"/>
        <w:rPr>
          <w:rFonts w:eastAsia="Arial" w:cs="Arial"/>
        </w:rPr>
      </w:pPr>
      <w:r w:rsidRPr="00611A83">
        <w:rPr>
          <w:rFonts w:eastAsia="Arial" w:cs="Arial"/>
        </w:rPr>
        <w:t>Al formar parte de los compromisos internacionales adquiridos por México y estar incluidos en el Plan Estatal de Desarrollo 2018-2024, es relevante identificar las asignaciones presupuestarias de los programas y acciones</w:t>
      </w:r>
      <w:r>
        <w:rPr>
          <w:rFonts w:eastAsia="Arial" w:cs="Arial"/>
        </w:rPr>
        <w:t xml:space="preserve"> </w:t>
      </w:r>
      <w:r w:rsidRPr="00611A83">
        <w:rPr>
          <w:rFonts w:eastAsia="Arial" w:cs="Arial"/>
        </w:rPr>
        <w:t xml:space="preserve">de este Anexo que de manera directa contribuyen al cumplimiento de los ODS y sus respectivas metas. Para ello, se revisó cada una de las Unidades Básicas de </w:t>
      </w:r>
      <w:proofErr w:type="spellStart"/>
      <w:r w:rsidRPr="00611A83">
        <w:rPr>
          <w:rFonts w:eastAsia="Arial" w:cs="Arial"/>
        </w:rPr>
        <w:t>Presupuestación</w:t>
      </w:r>
      <w:proofErr w:type="spellEnd"/>
      <w:r w:rsidRPr="00611A83">
        <w:rPr>
          <w:rFonts w:eastAsia="Arial" w:cs="Arial"/>
        </w:rPr>
        <w:t xml:space="preserve"> identificadas en los pasos anteriores, y se procedió a revisar su información para clasificarlas de acuerdo al objetivo con el que se relacionan.</w:t>
      </w:r>
    </w:p>
    <w:p w:rsidR="00921904" w:rsidRPr="00611A83" w:rsidRDefault="00921904" w:rsidP="00B60590">
      <w:pPr>
        <w:spacing w:line="276" w:lineRule="auto"/>
        <w:rPr>
          <w:rFonts w:eastAsia="Arial" w:cs="Arial"/>
        </w:rPr>
      </w:pPr>
    </w:p>
    <w:p w:rsidR="00921904" w:rsidRPr="00611A83" w:rsidRDefault="00921904" w:rsidP="00B60590">
      <w:pPr>
        <w:spacing w:line="276" w:lineRule="auto"/>
        <w:rPr>
          <w:rFonts w:eastAsia="Arial" w:cs="Arial"/>
        </w:rPr>
      </w:pPr>
      <w:r w:rsidRPr="00611A83">
        <w:rPr>
          <w:rFonts w:cs="Arial"/>
          <w:b/>
        </w:rPr>
        <w:t>Análisis de Resultados</w:t>
      </w:r>
    </w:p>
    <w:p w:rsidR="00921904" w:rsidRPr="00611A83" w:rsidRDefault="00921904" w:rsidP="00B60590">
      <w:pPr>
        <w:spacing w:line="276" w:lineRule="auto"/>
        <w:rPr>
          <w:rFonts w:eastAsia="Arial" w:cs="Arial"/>
        </w:rPr>
      </w:pPr>
    </w:p>
    <w:p w:rsidR="00921904" w:rsidRPr="00611A83" w:rsidRDefault="00921904" w:rsidP="00B60590">
      <w:pPr>
        <w:spacing w:line="276" w:lineRule="auto"/>
        <w:rPr>
          <w:rFonts w:eastAsia="Arial" w:cs="Arial"/>
        </w:rPr>
      </w:pPr>
      <w:r w:rsidRPr="00611A83">
        <w:rPr>
          <w:rFonts w:eastAsia="Arial" w:cs="Arial"/>
        </w:rPr>
        <w:t xml:space="preserve">En el Proyecto del Presupuesto de Egresos del 2021, se asignaron </w:t>
      </w:r>
      <w:r>
        <w:rPr>
          <w:rFonts w:eastAsia="Arial" w:cs="Arial"/>
          <w:b/>
        </w:rPr>
        <w:t>760 millones 475 mil 210</w:t>
      </w:r>
      <w:r w:rsidRPr="00611A83">
        <w:rPr>
          <w:rFonts w:eastAsia="Arial" w:cs="Arial"/>
          <w:b/>
        </w:rPr>
        <w:t xml:space="preserve"> pesos</w:t>
      </w:r>
      <w:r w:rsidRPr="00611A83">
        <w:rPr>
          <w:rFonts w:eastAsia="Arial" w:cs="Arial"/>
        </w:rPr>
        <w:t xml:space="preserve"> a programas y acciones dirigidas al </w:t>
      </w:r>
      <w:r w:rsidRPr="00611A83">
        <w:rPr>
          <w:rFonts w:eastAsia="Arial" w:cs="Arial"/>
        </w:rPr>
        <w:lastRenderedPageBreak/>
        <w:t xml:space="preserve">cumplimiento de los derechos de las mujeres y la igualdad de género, lo que representa </w:t>
      </w:r>
      <w:r>
        <w:rPr>
          <w:rFonts w:eastAsia="Arial" w:cs="Arial"/>
        </w:rPr>
        <w:t>1.8</w:t>
      </w:r>
      <w:r w:rsidRPr="00611A83">
        <w:rPr>
          <w:rFonts w:eastAsia="Arial" w:cs="Arial"/>
        </w:rPr>
        <w:t xml:space="preserve">% del total del presupuesto </w:t>
      </w:r>
      <w:r>
        <w:rPr>
          <w:rFonts w:eastAsia="Arial" w:cs="Arial"/>
        </w:rPr>
        <w:t>estatal y 2.4</w:t>
      </w:r>
      <w:r w:rsidRPr="00611A83">
        <w:rPr>
          <w:rFonts w:eastAsia="Arial" w:cs="Arial"/>
        </w:rPr>
        <w:t>% del gasto programable (gráfica 1).</w:t>
      </w:r>
    </w:p>
    <w:p w:rsidR="00921904" w:rsidRPr="00611A83" w:rsidRDefault="00921904" w:rsidP="00B60590">
      <w:pPr>
        <w:rPr>
          <w:rFonts w:cs="Arial"/>
        </w:rPr>
      </w:pPr>
    </w:p>
    <w:p w:rsidR="00921904" w:rsidRPr="00611A83" w:rsidRDefault="00921904" w:rsidP="00B60590">
      <w:pPr>
        <w:jc w:val="center"/>
        <w:rPr>
          <w:rFonts w:eastAsia="Arial" w:cs="Arial"/>
          <w:b/>
          <w:bCs/>
          <w:w w:val="103"/>
        </w:rPr>
      </w:pPr>
      <w:r w:rsidRPr="00611A83">
        <w:rPr>
          <w:rFonts w:eastAsia="Arial" w:cs="Arial"/>
          <w:b/>
          <w:bCs/>
          <w:w w:val="103"/>
        </w:rPr>
        <w:t>Gráfica 1. Asignaciones presupuestales para la igualdad entre mujeres y hombres</w:t>
      </w:r>
    </w:p>
    <w:p w:rsidR="00921904" w:rsidRPr="00611A83" w:rsidRDefault="00921904" w:rsidP="00B60590">
      <w:pPr>
        <w:contextualSpacing/>
        <w:rPr>
          <w:rFonts w:cs="Arial"/>
        </w:rPr>
      </w:pPr>
    </w:p>
    <w:p w:rsidR="00921904" w:rsidRPr="00611A83" w:rsidRDefault="009F47AE" w:rsidP="00B60590">
      <w:pPr>
        <w:contextualSpacing/>
        <w:jc w:val="center"/>
        <w:rPr>
          <w:rFonts w:cs="Arial"/>
        </w:rPr>
      </w:pPr>
      <w:r w:rsidRPr="00FC58EA">
        <w:rPr>
          <w:noProof/>
          <w:lang w:val="es-MX" w:eastAsia="es-MX"/>
        </w:rPr>
        <w:drawing>
          <wp:inline distT="0" distB="0" distL="0" distR="0">
            <wp:extent cx="5610225" cy="4076700"/>
            <wp:effectExtent l="0" t="0" r="0" b="0"/>
            <wp:docPr id="41"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21904" w:rsidRDefault="00921904" w:rsidP="00B60590">
      <w:pPr>
        <w:contextualSpacing/>
        <w:jc w:val="center"/>
        <w:rPr>
          <w:rFonts w:cs="Arial"/>
        </w:rPr>
      </w:pPr>
      <w:r w:rsidRPr="00611A83">
        <w:rPr>
          <w:rFonts w:cs="Arial"/>
        </w:rPr>
        <w:t>Fuente: Elaboración propia.</w:t>
      </w:r>
    </w:p>
    <w:p w:rsidR="00921904" w:rsidRPr="00611A83" w:rsidRDefault="00921904" w:rsidP="00B60590">
      <w:pPr>
        <w:contextualSpacing/>
        <w:jc w:val="center"/>
        <w:rPr>
          <w:rFonts w:cs="Arial"/>
        </w:rPr>
      </w:pPr>
    </w:p>
    <w:p w:rsidR="00921904" w:rsidRPr="00611A83" w:rsidRDefault="00921904" w:rsidP="00B60590">
      <w:pPr>
        <w:spacing w:line="276" w:lineRule="auto"/>
        <w:rPr>
          <w:rFonts w:eastAsia="Arial" w:cs="Arial"/>
        </w:rPr>
      </w:pPr>
      <w:r w:rsidRPr="00611A83">
        <w:rPr>
          <w:rFonts w:eastAsia="Arial" w:cs="Arial"/>
        </w:rPr>
        <w:t xml:space="preserve">Cabe destacar que en el Anexo de erogaciones para la igualdad entre mujeres y hombres del presupuesto federal 2021 se muestra una asignación presupuestaria destinada a este ámbito que representa el </w:t>
      </w:r>
      <w:r w:rsidRPr="009E68C4">
        <w:rPr>
          <w:rFonts w:eastAsia="Arial" w:cs="Arial"/>
        </w:rPr>
        <w:t>1.8%</w:t>
      </w:r>
      <w:r w:rsidRPr="00611A83">
        <w:rPr>
          <w:rFonts w:eastAsia="Arial" w:cs="Arial"/>
        </w:rPr>
        <w:t xml:space="preserve"> del gasto total federal.</w:t>
      </w:r>
    </w:p>
    <w:p w:rsidR="00921904" w:rsidRPr="00611A83" w:rsidRDefault="00921904" w:rsidP="00B60590">
      <w:pPr>
        <w:spacing w:line="276" w:lineRule="auto"/>
        <w:rPr>
          <w:rFonts w:eastAsia="Arial" w:cs="Arial"/>
        </w:rPr>
      </w:pPr>
      <w:r w:rsidRPr="00611A83">
        <w:rPr>
          <w:rFonts w:eastAsia="Arial" w:cs="Arial"/>
        </w:rPr>
        <w:lastRenderedPageBreak/>
        <w:t>En los resultados del análisis de la asignación presupuestaria destinada a los derechos de la mujer, se encontró que el derecho a la salud representa la may</w:t>
      </w:r>
      <w:r>
        <w:rPr>
          <w:rFonts w:eastAsia="Arial" w:cs="Arial"/>
        </w:rPr>
        <w:t>or inversión en el estado, con 58.6</w:t>
      </w:r>
      <w:r w:rsidRPr="00611A83">
        <w:rPr>
          <w:rFonts w:eastAsia="Arial" w:cs="Arial"/>
        </w:rPr>
        <w:t xml:space="preserve">% del presupuesto para la igualdad entre mujeres y hombres; en segundo </w:t>
      </w:r>
      <w:proofErr w:type="gramStart"/>
      <w:r w:rsidRPr="00611A83">
        <w:rPr>
          <w:rFonts w:eastAsia="Arial" w:cs="Arial"/>
        </w:rPr>
        <w:t>lugar</w:t>
      </w:r>
      <w:proofErr w:type="gramEnd"/>
      <w:r w:rsidRPr="00611A83">
        <w:rPr>
          <w:rFonts w:eastAsia="Arial" w:cs="Arial"/>
        </w:rPr>
        <w:t xml:space="preserve"> se encuentra el derecho a una vida libre de violencia con </w:t>
      </w:r>
      <w:r>
        <w:rPr>
          <w:rFonts w:eastAsia="Arial" w:cs="Arial"/>
        </w:rPr>
        <w:t>21.3</w:t>
      </w:r>
      <w:r w:rsidRPr="00611A83">
        <w:rPr>
          <w:rFonts w:eastAsia="Arial" w:cs="Arial"/>
        </w:rPr>
        <w:t>%, s</w:t>
      </w:r>
      <w:r>
        <w:rPr>
          <w:rFonts w:eastAsia="Arial" w:cs="Arial"/>
        </w:rPr>
        <w:t>eguido del derecho al desarrollo</w:t>
      </w:r>
      <w:r w:rsidRPr="00611A83">
        <w:rPr>
          <w:rFonts w:eastAsia="Arial" w:cs="Arial"/>
        </w:rPr>
        <w:t xml:space="preserve"> con </w:t>
      </w:r>
      <w:r>
        <w:rPr>
          <w:rFonts w:eastAsia="Arial" w:cs="Arial"/>
        </w:rPr>
        <w:t>10.1</w:t>
      </w:r>
      <w:r w:rsidRPr="00611A83">
        <w:rPr>
          <w:rFonts w:eastAsia="Arial" w:cs="Arial"/>
        </w:rPr>
        <w:t>% (gráfica 2).</w:t>
      </w:r>
    </w:p>
    <w:p w:rsidR="00921904" w:rsidRPr="00611A83" w:rsidRDefault="00921904" w:rsidP="00B60590">
      <w:pPr>
        <w:spacing w:line="276" w:lineRule="auto"/>
        <w:rPr>
          <w:rFonts w:eastAsia="Arial" w:cs="Arial"/>
        </w:rPr>
      </w:pPr>
    </w:p>
    <w:p w:rsidR="00921904" w:rsidRPr="00611A83" w:rsidRDefault="00921904" w:rsidP="00B60590">
      <w:pPr>
        <w:jc w:val="center"/>
        <w:rPr>
          <w:rFonts w:eastAsia="Arial" w:cs="Arial"/>
          <w:b/>
          <w:bCs/>
          <w:w w:val="103"/>
        </w:rPr>
      </w:pPr>
      <w:r w:rsidRPr="00611A83">
        <w:rPr>
          <w:rFonts w:eastAsia="Arial" w:cs="Arial"/>
          <w:b/>
          <w:bCs/>
          <w:w w:val="103"/>
        </w:rPr>
        <w:t>Gráfica 2. Distribución del presupuesto para la igualdad según derecho de la mujer</w:t>
      </w:r>
    </w:p>
    <w:p w:rsidR="00921904" w:rsidRPr="00611A83" w:rsidRDefault="00921904" w:rsidP="00B60590">
      <w:pPr>
        <w:jc w:val="center"/>
        <w:rPr>
          <w:rFonts w:eastAsia="Arial" w:cs="Arial"/>
          <w:b/>
          <w:bCs/>
          <w:w w:val="103"/>
        </w:rPr>
      </w:pPr>
    </w:p>
    <w:p w:rsidR="00921904" w:rsidRPr="00611A83" w:rsidRDefault="009F47AE" w:rsidP="00B60590">
      <w:pPr>
        <w:jc w:val="center"/>
        <w:rPr>
          <w:rFonts w:cs="Arial"/>
        </w:rPr>
      </w:pPr>
      <w:r w:rsidRPr="00FC58EA">
        <w:rPr>
          <w:noProof/>
          <w:lang w:val="es-MX" w:eastAsia="es-MX"/>
        </w:rPr>
        <w:drawing>
          <wp:inline distT="0" distB="0" distL="0" distR="0">
            <wp:extent cx="5305425" cy="4076700"/>
            <wp:effectExtent l="0" t="0" r="0" b="0"/>
            <wp:docPr id="40"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21904" w:rsidRPr="00611A83" w:rsidRDefault="00921904" w:rsidP="00B60590">
      <w:pPr>
        <w:contextualSpacing/>
        <w:jc w:val="center"/>
        <w:rPr>
          <w:rFonts w:cs="Arial"/>
        </w:rPr>
      </w:pPr>
      <w:r w:rsidRPr="00611A83">
        <w:rPr>
          <w:rFonts w:cs="Arial"/>
        </w:rPr>
        <w:t xml:space="preserve">Fuente: Elaboración propia. </w:t>
      </w:r>
    </w:p>
    <w:p w:rsidR="00921904" w:rsidRPr="00611A83" w:rsidRDefault="00921904" w:rsidP="00B60590">
      <w:pPr>
        <w:jc w:val="center"/>
        <w:rPr>
          <w:rFonts w:cs="Arial"/>
        </w:rPr>
      </w:pPr>
    </w:p>
    <w:p w:rsidR="00921904" w:rsidRPr="00611A83" w:rsidRDefault="00921904" w:rsidP="00B60590">
      <w:pPr>
        <w:spacing w:line="276" w:lineRule="auto"/>
        <w:rPr>
          <w:rFonts w:eastAsia="Arial" w:cs="Arial"/>
        </w:rPr>
      </w:pPr>
      <w:r w:rsidRPr="00611A83">
        <w:rPr>
          <w:rFonts w:eastAsia="Arial" w:cs="Arial"/>
        </w:rPr>
        <w:lastRenderedPageBreak/>
        <w:t>A partir de la clasificación del presupuesto asignado por derecho, se hizo una alineación a los temas que serán atendidos durante 2021 (tabla 3).</w:t>
      </w:r>
    </w:p>
    <w:p w:rsidR="00921904" w:rsidRPr="00611A83" w:rsidRDefault="00921904" w:rsidP="00B60590">
      <w:pPr>
        <w:spacing w:line="276" w:lineRule="auto"/>
        <w:rPr>
          <w:rFonts w:eastAsia="Arial" w:cs="Arial"/>
        </w:rPr>
      </w:pPr>
    </w:p>
    <w:p w:rsidR="00921904" w:rsidRPr="00611A83" w:rsidRDefault="00921904" w:rsidP="00B60590">
      <w:pPr>
        <w:spacing w:line="276" w:lineRule="auto"/>
        <w:rPr>
          <w:rFonts w:eastAsia="Arial" w:cs="Arial"/>
        </w:rPr>
      </w:pPr>
    </w:p>
    <w:p w:rsidR="00921904" w:rsidRDefault="00921904" w:rsidP="00B60590">
      <w:pPr>
        <w:jc w:val="center"/>
        <w:rPr>
          <w:rFonts w:eastAsia="Arial" w:cs="Arial"/>
          <w:b/>
          <w:bCs/>
          <w:w w:val="103"/>
        </w:rPr>
      </w:pPr>
      <w:r w:rsidRPr="00611A83">
        <w:rPr>
          <w:rFonts w:eastAsia="Arial" w:cs="Arial"/>
          <w:b/>
          <w:bCs/>
          <w:w w:val="103"/>
        </w:rPr>
        <w:t xml:space="preserve">Tabla </w:t>
      </w:r>
      <w:r w:rsidRPr="00611A83">
        <w:rPr>
          <w:rFonts w:eastAsia="Arial" w:cs="Arial"/>
          <w:b/>
          <w:bCs/>
          <w:w w:val="103"/>
        </w:rPr>
        <w:fldChar w:fldCharType="begin"/>
      </w:r>
      <w:r w:rsidRPr="00611A83">
        <w:rPr>
          <w:rFonts w:eastAsia="Arial" w:cs="Arial"/>
          <w:b/>
          <w:bCs/>
          <w:w w:val="103"/>
        </w:rPr>
        <w:instrText xml:space="preserve"> SEQ Tabla \* ARABIC </w:instrText>
      </w:r>
      <w:r w:rsidRPr="00611A83">
        <w:rPr>
          <w:rFonts w:eastAsia="Arial" w:cs="Arial"/>
          <w:b/>
          <w:bCs/>
          <w:w w:val="103"/>
        </w:rPr>
        <w:fldChar w:fldCharType="separate"/>
      </w:r>
      <w:r>
        <w:rPr>
          <w:rFonts w:eastAsia="Arial" w:cs="Arial"/>
          <w:b/>
          <w:bCs/>
          <w:noProof/>
          <w:w w:val="103"/>
        </w:rPr>
        <w:t>3</w:t>
      </w:r>
      <w:r w:rsidRPr="00611A83">
        <w:rPr>
          <w:rFonts w:eastAsia="Arial" w:cs="Arial"/>
          <w:b/>
          <w:bCs/>
          <w:w w:val="103"/>
        </w:rPr>
        <w:fldChar w:fldCharType="end"/>
      </w:r>
      <w:r w:rsidRPr="00611A83">
        <w:rPr>
          <w:rFonts w:eastAsia="Arial" w:cs="Arial"/>
          <w:b/>
          <w:bCs/>
          <w:w w:val="103"/>
        </w:rPr>
        <w:t>. Clasificación por derecho de la mujer y temática</w:t>
      </w:r>
    </w:p>
    <w:p w:rsidR="00921904" w:rsidRPr="00611A83" w:rsidRDefault="00921904" w:rsidP="00B60590">
      <w:pPr>
        <w:jc w:val="center"/>
        <w:rPr>
          <w:rFonts w:eastAsia="Arial" w:cs="Arial"/>
          <w:b/>
          <w:bCs/>
          <w:w w:val="103"/>
        </w:rPr>
      </w:pP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65"/>
        <w:gridCol w:w="2268"/>
      </w:tblGrid>
      <w:tr w:rsidR="00921904" w:rsidRPr="00B032FB" w:rsidTr="00B60590">
        <w:trPr>
          <w:trHeight w:val="315"/>
          <w:jc w:val="center"/>
        </w:trPr>
        <w:tc>
          <w:tcPr>
            <w:tcW w:w="5665" w:type="dxa"/>
            <w:shd w:val="clear" w:color="auto" w:fill="auto"/>
            <w:noWrap/>
            <w:vAlign w:val="bottom"/>
            <w:hideMark/>
          </w:tcPr>
          <w:p w:rsidR="00921904" w:rsidRPr="00B032FB" w:rsidRDefault="00921904" w:rsidP="00B60590">
            <w:pPr>
              <w:rPr>
                <w:rFonts w:cs="Arial"/>
                <w:b/>
                <w:bCs/>
                <w:lang w:eastAsia="es-MX"/>
              </w:rPr>
            </w:pPr>
            <w:r w:rsidRPr="00B032FB">
              <w:rPr>
                <w:rFonts w:cs="Arial"/>
                <w:b/>
                <w:bCs/>
                <w:lang w:eastAsia="es-MX"/>
              </w:rPr>
              <w:t>Derechos de las mujeres/Temática</w:t>
            </w:r>
          </w:p>
        </w:tc>
        <w:tc>
          <w:tcPr>
            <w:tcW w:w="2268" w:type="dxa"/>
            <w:shd w:val="clear" w:color="auto" w:fill="auto"/>
            <w:noWrap/>
            <w:vAlign w:val="center"/>
            <w:hideMark/>
          </w:tcPr>
          <w:p w:rsidR="00921904" w:rsidRPr="00B032FB" w:rsidRDefault="00921904" w:rsidP="00B60590">
            <w:pPr>
              <w:jc w:val="center"/>
              <w:rPr>
                <w:rFonts w:cs="Arial"/>
                <w:b/>
                <w:bCs/>
                <w:lang w:eastAsia="es-MX"/>
              </w:rPr>
            </w:pPr>
            <w:r w:rsidRPr="00B032FB">
              <w:rPr>
                <w:rFonts w:cs="Arial"/>
                <w:b/>
                <w:bCs/>
                <w:lang w:eastAsia="es-MX"/>
              </w:rPr>
              <w:t xml:space="preserve"> Importe (pesos) </w:t>
            </w:r>
          </w:p>
        </w:tc>
      </w:tr>
      <w:tr w:rsidR="00921904" w:rsidRPr="00B032FB" w:rsidTr="00B60590">
        <w:trPr>
          <w:trHeight w:val="558"/>
          <w:jc w:val="center"/>
        </w:trPr>
        <w:tc>
          <w:tcPr>
            <w:tcW w:w="5665" w:type="dxa"/>
            <w:shd w:val="clear" w:color="auto" w:fill="auto"/>
            <w:noWrap/>
            <w:vAlign w:val="bottom"/>
            <w:hideMark/>
          </w:tcPr>
          <w:p w:rsidR="00921904" w:rsidRPr="00B032FB" w:rsidRDefault="00921904" w:rsidP="00B60590">
            <w:pPr>
              <w:rPr>
                <w:rFonts w:cs="Arial"/>
                <w:b/>
                <w:bCs/>
                <w:lang w:eastAsia="es-MX"/>
              </w:rPr>
            </w:pPr>
            <w:r w:rsidRPr="00B032FB">
              <w:rPr>
                <w:rFonts w:cs="Arial"/>
                <w:b/>
                <w:bCs/>
                <w:lang w:eastAsia="es-MX"/>
              </w:rPr>
              <w:t>DERECHO A LA EDUCACIÓN</w:t>
            </w:r>
          </w:p>
        </w:tc>
        <w:tc>
          <w:tcPr>
            <w:tcW w:w="2268" w:type="dxa"/>
            <w:shd w:val="clear" w:color="auto" w:fill="auto"/>
            <w:noWrap/>
            <w:vAlign w:val="bottom"/>
            <w:hideMark/>
          </w:tcPr>
          <w:p w:rsidR="00921904" w:rsidRPr="00B032FB" w:rsidRDefault="00921904" w:rsidP="00B60590">
            <w:pPr>
              <w:jc w:val="right"/>
              <w:rPr>
                <w:rFonts w:cs="Arial"/>
                <w:lang w:eastAsia="es-MX"/>
              </w:rPr>
            </w:pPr>
            <w:r w:rsidRPr="00C220F2">
              <w:rPr>
                <w:rFonts w:cs="Arial"/>
                <w:lang w:eastAsia="es-MX"/>
              </w:rPr>
              <w:t>4,881,697</w:t>
            </w:r>
            <w:r>
              <w:rPr>
                <w:rFonts w:cs="Arial"/>
                <w:lang w:eastAsia="es-MX"/>
              </w:rPr>
              <w:t xml:space="preserve"> </w:t>
            </w:r>
          </w:p>
        </w:tc>
      </w:tr>
      <w:tr w:rsidR="00921904" w:rsidRPr="00B032FB" w:rsidTr="00B60590">
        <w:trPr>
          <w:trHeight w:val="413"/>
          <w:jc w:val="center"/>
        </w:trPr>
        <w:tc>
          <w:tcPr>
            <w:tcW w:w="5665" w:type="dxa"/>
            <w:shd w:val="clear" w:color="auto" w:fill="auto"/>
            <w:noWrap/>
            <w:vAlign w:val="bottom"/>
            <w:hideMark/>
          </w:tcPr>
          <w:p w:rsidR="00921904" w:rsidRPr="00B032FB" w:rsidRDefault="00921904" w:rsidP="00B60590">
            <w:pPr>
              <w:rPr>
                <w:rFonts w:cs="Arial"/>
                <w:lang w:eastAsia="es-MX"/>
              </w:rPr>
            </w:pPr>
            <w:r w:rsidRPr="00B032FB">
              <w:rPr>
                <w:rFonts w:cs="Arial"/>
                <w:lang w:eastAsia="es-MX"/>
              </w:rPr>
              <w:t>Permanencia</w:t>
            </w:r>
          </w:p>
        </w:tc>
        <w:tc>
          <w:tcPr>
            <w:tcW w:w="2268" w:type="dxa"/>
            <w:shd w:val="clear" w:color="auto" w:fill="auto"/>
            <w:noWrap/>
            <w:vAlign w:val="bottom"/>
            <w:hideMark/>
          </w:tcPr>
          <w:p w:rsidR="00921904" w:rsidRPr="00B032FB" w:rsidRDefault="00921904" w:rsidP="00B60590">
            <w:pPr>
              <w:jc w:val="right"/>
              <w:rPr>
                <w:rFonts w:cs="Arial"/>
                <w:lang w:eastAsia="es-MX"/>
              </w:rPr>
            </w:pPr>
            <w:r>
              <w:rPr>
                <w:rFonts w:cs="Arial"/>
                <w:lang w:eastAsia="es-MX"/>
              </w:rPr>
              <w:t>1</w:t>
            </w:r>
            <w:r w:rsidRPr="00B032FB">
              <w:rPr>
                <w:rFonts w:cs="Arial"/>
                <w:lang w:eastAsia="es-MX"/>
              </w:rPr>
              <w:t xml:space="preserve">,788,581 </w:t>
            </w:r>
          </w:p>
        </w:tc>
      </w:tr>
      <w:tr w:rsidR="00921904" w:rsidRPr="00B032FB" w:rsidTr="00B60590">
        <w:trPr>
          <w:trHeight w:val="421"/>
          <w:jc w:val="center"/>
        </w:trPr>
        <w:tc>
          <w:tcPr>
            <w:tcW w:w="5665" w:type="dxa"/>
            <w:shd w:val="clear" w:color="auto" w:fill="auto"/>
            <w:noWrap/>
            <w:vAlign w:val="bottom"/>
          </w:tcPr>
          <w:p w:rsidR="00921904" w:rsidRPr="00B032FB" w:rsidRDefault="00921904" w:rsidP="00B60590">
            <w:pPr>
              <w:rPr>
                <w:rFonts w:cs="Arial"/>
                <w:lang w:eastAsia="es-MX"/>
              </w:rPr>
            </w:pPr>
            <w:r w:rsidRPr="00C220F2">
              <w:rPr>
                <w:rFonts w:cs="Arial"/>
                <w:lang w:eastAsia="es-MX"/>
              </w:rPr>
              <w:t>Inclusión</w:t>
            </w:r>
            <w:r w:rsidRPr="00C220F2">
              <w:rPr>
                <w:rFonts w:cs="Arial"/>
                <w:lang w:eastAsia="es-MX"/>
              </w:rPr>
              <w:tab/>
            </w:r>
            <w:r w:rsidRPr="00C220F2">
              <w:rPr>
                <w:rFonts w:cs="Arial"/>
                <w:lang w:eastAsia="es-MX"/>
              </w:rPr>
              <w:tab/>
            </w:r>
          </w:p>
        </w:tc>
        <w:tc>
          <w:tcPr>
            <w:tcW w:w="2268" w:type="dxa"/>
            <w:shd w:val="clear" w:color="auto" w:fill="auto"/>
            <w:noWrap/>
            <w:vAlign w:val="bottom"/>
          </w:tcPr>
          <w:p w:rsidR="00921904" w:rsidRPr="00B032FB" w:rsidRDefault="00921904" w:rsidP="00B60590">
            <w:pPr>
              <w:jc w:val="right"/>
              <w:rPr>
                <w:rFonts w:cs="Arial"/>
                <w:lang w:eastAsia="es-MX"/>
              </w:rPr>
            </w:pPr>
            <w:r w:rsidRPr="00C220F2">
              <w:rPr>
                <w:rFonts w:cs="Arial"/>
                <w:lang w:eastAsia="es-MX"/>
              </w:rPr>
              <w:t>2,786,618</w:t>
            </w:r>
          </w:p>
        </w:tc>
      </w:tr>
      <w:tr w:rsidR="00921904" w:rsidRPr="00B032FB" w:rsidTr="00B60590">
        <w:trPr>
          <w:trHeight w:val="428"/>
          <w:jc w:val="center"/>
        </w:trPr>
        <w:tc>
          <w:tcPr>
            <w:tcW w:w="5665" w:type="dxa"/>
            <w:shd w:val="clear" w:color="auto" w:fill="auto"/>
            <w:noWrap/>
            <w:vAlign w:val="bottom"/>
          </w:tcPr>
          <w:p w:rsidR="00921904" w:rsidRPr="00B032FB" w:rsidRDefault="00921904" w:rsidP="00B60590">
            <w:pPr>
              <w:rPr>
                <w:rFonts w:cs="Arial"/>
                <w:lang w:eastAsia="es-MX"/>
              </w:rPr>
            </w:pPr>
            <w:r w:rsidRPr="00C220F2">
              <w:rPr>
                <w:rFonts w:cs="Arial"/>
                <w:lang w:eastAsia="es-MX"/>
              </w:rPr>
              <w:t>Educación formal para el trabajo</w:t>
            </w:r>
            <w:r w:rsidRPr="00C220F2">
              <w:rPr>
                <w:rFonts w:cs="Arial"/>
                <w:lang w:eastAsia="es-MX"/>
              </w:rPr>
              <w:tab/>
            </w:r>
            <w:r w:rsidRPr="00C220F2">
              <w:rPr>
                <w:rFonts w:cs="Arial"/>
                <w:lang w:eastAsia="es-MX"/>
              </w:rPr>
              <w:tab/>
              <w:t xml:space="preserve"> </w:t>
            </w:r>
          </w:p>
        </w:tc>
        <w:tc>
          <w:tcPr>
            <w:tcW w:w="2268" w:type="dxa"/>
            <w:shd w:val="clear" w:color="auto" w:fill="auto"/>
            <w:noWrap/>
            <w:vAlign w:val="bottom"/>
          </w:tcPr>
          <w:p w:rsidR="00921904" w:rsidRPr="00B032FB" w:rsidRDefault="00921904" w:rsidP="00B60590">
            <w:pPr>
              <w:jc w:val="right"/>
              <w:rPr>
                <w:rFonts w:cs="Arial"/>
                <w:lang w:eastAsia="es-MX"/>
              </w:rPr>
            </w:pPr>
            <w:r w:rsidRPr="00C220F2">
              <w:rPr>
                <w:rFonts w:cs="Arial"/>
                <w:lang w:eastAsia="es-MX"/>
              </w:rPr>
              <w:t>306,498</w:t>
            </w:r>
          </w:p>
        </w:tc>
      </w:tr>
      <w:tr w:rsidR="00921904" w:rsidRPr="00B032FB" w:rsidTr="00B60590">
        <w:trPr>
          <w:trHeight w:val="532"/>
          <w:jc w:val="center"/>
        </w:trPr>
        <w:tc>
          <w:tcPr>
            <w:tcW w:w="5665" w:type="dxa"/>
            <w:shd w:val="clear" w:color="auto" w:fill="auto"/>
            <w:noWrap/>
            <w:vAlign w:val="bottom"/>
            <w:hideMark/>
          </w:tcPr>
          <w:p w:rsidR="00921904" w:rsidRPr="00B032FB" w:rsidRDefault="00921904" w:rsidP="00B60590">
            <w:pPr>
              <w:rPr>
                <w:rFonts w:cs="Arial"/>
                <w:b/>
                <w:bCs/>
                <w:lang w:eastAsia="es-MX"/>
              </w:rPr>
            </w:pPr>
            <w:r w:rsidRPr="00B032FB">
              <w:rPr>
                <w:rFonts w:cs="Arial"/>
                <w:b/>
                <w:bCs/>
                <w:lang w:eastAsia="es-MX"/>
              </w:rPr>
              <w:t>DERECHO A LA SALUD</w:t>
            </w:r>
          </w:p>
        </w:tc>
        <w:tc>
          <w:tcPr>
            <w:tcW w:w="2268" w:type="dxa"/>
            <w:shd w:val="clear" w:color="auto" w:fill="auto"/>
            <w:noWrap/>
            <w:vAlign w:val="bottom"/>
            <w:hideMark/>
          </w:tcPr>
          <w:p w:rsidR="00921904" w:rsidRPr="00B032FB" w:rsidRDefault="00921904" w:rsidP="00B60590">
            <w:pPr>
              <w:jc w:val="right"/>
              <w:rPr>
                <w:rFonts w:cs="Arial"/>
                <w:lang w:eastAsia="es-MX"/>
              </w:rPr>
            </w:pPr>
            <w:r>
              <w:rPr>
                <w:rFonts w:cs="Arial"/>
                <w:lang w:eastAsia="es-MX"/>
              </w:rPr>
              <w:t>445</w:t>
            </w:r>
            <w:r w:rsidRPr="00C220F2">
              <w:rPr>
                <w:rFonts w:cs="Arial"/>
                <w:lang w:eastAsia="es-MX"/>
              </w:rPr>
              <w:t>,</w:t>
            </w:r>
            <w:r>
              <w:rPr>
                <w:rFonts w:cs="Arial"/>
                <w:lang w:eastAsia="es-MX"/>
              </w:rPr>
              <w:t>899</w:t>
            </w:r>
            <w:r w:rsidRPr="00C220F2">
              <w:rPr>
                <w:rFonts w:cs="Arial"/>
                <w:lang w:eastAsia="es-MX"/>
              </w:rPr>
              <w:t>,</w:t>
            </w:r>
            <w:r>
              <w:rPr>
                <w:rFonts w:cs="Arial"/>
                <w:lang w:eastAsia="es-MX"/>
              </w:rPr>
              <w:t xml:space="preserve">418 </w:t>
            </w:r>
          </w:p>
        </w:tc>
      </w:tr>
      <w:tr w:rsidR="00921904" w:rsidRPr="00B032FB" w:rsidTr="00B60590">
        <w:trPr>
          <w:trHeight w:val="444"/>
          <w:jc w:val="center"/>
        </w:trPr>
        <w:tc>
          <w:tcPr>
            <w:tcW w:w="5665" w:type="dxa"/>
            <w:shd w:val="clear" w:color="auto" w:fill="auto"/>
            <w:noWrap/>
            <w:vAlign w:val="bottom"/>
            <w:hideMark/>
          </w:tcPr>
          <w:p w:rsidR="00921904" w:rsidRPr="00B032FB" w:rsidRDefault="00921904" w:rsidP="00B60590">
            <w:pPr>
              <w:rPr>
                <w:rFonts w:cs="Arial"/>
                <w:lang w:eastAsia="es-MX"/>
              </w:rPr>
            </w:pPr>
            <w:r w:rsidRPr="00B032FB">
              <w:rPr>
                <w:rFonts w:cs="Arial"/>
                <w:lang w:eastAsia="es-MX"/>
              </w:rPr>
              <w:t>Acceso a servicios de salud de calidad</w:t>
            </w:r>
          </w:p>
        </w:tc>
        <w:tc>
          <w:tcPr>
            <w:tcW w:w="2268" w:type="dxa"/>
            <w:shd w:val="clear" w:color="auto" w:fill="auto"/>
            <w:noWrap/>
            <w:vAlign w:val="bottom"/>
            <w:hideMark/>
          </w:tcPr>
          <w:p w:rsidR="00921904" w:rsidRPr="00B032FB" w:rsidRDefault="00921904" w:rsidP="00B60590">
            <w:pPr>
              <w:jc w:val="right"/>
              <w:rPr>
                <w:rFonts w:cs="Arial"/>
                <w:lang w:eastAsia="es-MX"/>
              </w:rPr>
            </w:pPr>
            <w:r w:rsidRPr="00C220F2">
              <w:rPr>
                <w:rFonts w:cs="Arial"/>
                <w:lang w:eastAsia="es-MX"/>
              </w:rPr>
              <w:t>33,279,710</w:t>
            </w:r>
            <w:r>
              <w:rPr>
                <w:rFonts w:cs="Arial"/>
                <w:lang w:eastAsia="es-MX"/>
              </w:rPr>
              <w:t xml:space="preserve"> </w:t>
            </w:r>
          </w:p>
        </w:tc>
      </w:tr>
      <w:tr w:rsidR="00921904" w:rsidRPr="00B032FB" w:rsidTr="00B60590">
        <w:trPr>
          <w:trHeight w:val="451"/>
          <w:jc w:val="center"/>
        </w:trPr>
        <w:tc>
          <w:tcPr>
            <w:tcW w:w="5665" w:type="dxa"/>
            <w:shd w:val="clear" w:color="auto" w:fill="auto"/>
            <w:noWrap/>
            <w:vAlign w:val="bottom"/>
            <w:hideMark/>
          </w:tcPr>
          <w:p w:rsidR="00921904" w:rsidRPr="00B032FB" w:rsidRDefault="00921904" w:rsidP="00B60590">
            <w:pPr>
              <w:rPr>
                <w:rFonts w:cs="Arial"/>
                <w:lang w:eastAsia="es-MX"/>
              </w:rPr>
            </w:pPr>
            <w:r w:rsidRPr="00B032FB">
              <w:rPr>
                <w:rFonts w:cs="Arial"/>
                <w:lang w:eastAsia="es-MX"/>
              </w:rPr>
              <w:t>Servicios integrales de salud</w:t>
            </w:r>
          </w:p>
        </w:tc>
        <w:tc>
          <w:tcPr>
            <w:tcW w:w="2268" w:type="dxa"/>
            <w:shd w:val="clear" w:color="auto" w:fill="auto"/>
            <w:noWrap/>
            <w:vAlign w:val="bottom"/>
            <w:hideMark/>
          </w:tcPr>
          <w:p w:rsidR="00921904" w:rsidRPr="00B032FB" w:rsidRDefault="00921904" w:rsidP="00B60590">
            <w:pPr>
              <w:jc w:val="right"/>
              <w:rPr>
                <w:rFonts w:cs="Arial"/>
                <w:lang w:eastAsia="es-MX"/>
              </w:rPr>
            </w:pPr>
            <w:r>
              <w:rPr>
                <w:rFonts w:cs="Arial"/>
                <w:lang w:eastAsia="es-MX"/>
              </w:rPr>
              <w:t>4</w:t>
            </w:r>
            <w:r w:rsidRPr="00B032FB">
              <w:rPr>
                <w:rFonts w:cs="Arial"/>
                <w:lang w:eastAsia="es-MX"/>
              </w:rPr>
              <w:t xml:space="preserve">,688,750 </w:t>
            </w:r>
          </w:p>
        </w:tc>
      </w:tr>
      <w:tr w:rsidR="00921904" w:rsidRPr="00B032FB" w:rsidTr="00B60590">
        <w:trPr>
          <w:trHeight w:val="459"/>
          <w:jc w:val="center"/>
        </w:trPr>
        <w:tc>
          <w:tcPr>
            <w:tcW w:w="5665" w:type="dxa"/>
            <w:shd w:val="clear" w:color="auto" w:fill="auto"/>
            <w:noWrap/>
            <w:vAlign w:val="bottom"/>
            <w:hideMark/>
          </w:tcPr>
          <w:p w:rsidR="00921904" w:rsidRPr="00B032FB" w:rsidRDefault="00921904" w:rsidP="00B60590">
            <w:pPr>
              <w:rPr>
                <w:rFonts w:cs="Arial"/>
                <w:lang w:eastAsia="es-MX"/>
              </w:rPr>
            </w:pPr>
            <w:r w:rsidRPr="00B032FB">
              <w:rPr>
                <w:rFonts w:cs="Arial"/>
                <w:lang w:eastAsia="es-MX"/>
              </w:rPr>
              <w:t>Servicios específicos para la mujer</w:t>
            </w:r>
          </w:p>
        </w:tc>
        <w:tc>
          <w:tcPr>
            <w:tcW w:w="2268" w:type="dxa"/>
            <w:shd w:val="clear" w:color="auto" w:fill="auto"/>
            <w:noWrap/>
            <w:vAlign w:val="bottom"/>
            <w:hideMark/>
          </w:tcPr>
          <w:p w:rsidR="00921904" w:rsidRPr="00B032FB" w:rsidRDefault="00921904" w:rsidP="00B60590">
            <w:pPr>
              <w:jc w:val="right"/>
              <w:rPr>
                <w:rFonts w:cs="Arial"/>
                <w:lang w:eastAsia="es-MX"/>
              </w:rPr>
            </w:pPr>
            <w:r>
              <w:rPr>
                <w:rFonts w:cs="Arial"/>
                <w:lang w:eastAsia="es-MX"/>
              </w:rPr>
              <w:t>234,495,300</w:t>
            </w:r>
          </w:p>
        </w:tc>
      </w:tr>
      <w:tr w:rsidR="00921904" w:rsidRPr="00B032FB" w:rsidTr="00B60590">
        <w:trPr>
          <w:trHeight w:val="460"/>
          <w:jc w:val="center"/>
        </w:trPr>
        <w:tc>
          <w:tcPr>
            <w:tcW w:w="5665" w:type="dxa"/>
            <w:shd w:val="clear" w:color="auto" w:fill="auto"/>
            <w:noWrap/>
            <w:vAlign w:val="bottom"/>
            <w:hideMark/>
          </w:tcPr>
          <w:p w:rsidR="00921904" w:rsidRPr="00B032FB" w:rsidRDefault="00921904" w:rsidP="00B60590">
            <w:pPr>
              <w:rPr>
                <w:rFonts w:cs="Arial"/>
                <w:lang w:eastAsia="es-MX"/>
              </w:rPr>
            </w:pPr>
            <w:r w:rsidRPr="00B032FB">
              <w:rPr>
                <w:rFonts w:cs="Arial"/>
                <w:lang w:eastAsia="es-MX"/>
              </w:rPr>
              <w:t>Nutrición y alimentación para la mujer</w:t>
            </w:r>
          </w:p>
        </w:tc>
        <w:tc>
          <w:tcPr>
            <w:tcW w:w="2268" w:type="dxa"/>
            <w:shd w:val="clear" w:color="auto" w:fill="auto"/>
            <w:noWrap/>
            <w:vAlign w:val="bottom"/>
            <w:hideMark/>
          </w:tcPr>
          <w:p w:rsidR="00921904" w:rsidRPr="00B032FB" w:rsidRDefault="00921904" w:rsidP="00B60590">
            <w:pPr>
              <w:jc w:val="right"/>
              <w:rPr>
                <w:rFonts w:cs="Arial"/>
                <w:lang w:eastAsia="es-MX"/>
              </w:rPr>
            </w:pPr>
            <w:r w:rsidRPr="00A870B0">
              <w:rPr>
                <w:rFonts w:cs="Arial"/>
                <w:lang w:eastAsia="es-MX"/>
              </w:rPr>
              <w:t>173,435,658</w:t>
            </w:r>
          </w:p>
        </w:tc>
      </w:tr>
      <w:tr w:rsidR="00921904" w:rsidRPr="00B032FB" w:rsidTr="00B60590">
        <w:trPr>
          <w:trHeight w:val="315"/>
          <w:jc w:val="center"/>
        </w:trPr>
        <w:tc>
          <w:tcPr>
            <w:tcW w:w="5665" w:type="dxa"/>
            <w:shd w:val="clear" w:color="auto" w:fill="auto"/>
            <w:noWrap/>
            <w:vAlign w:val="bottom"/>
            <w:hideMark/>
          </w:tcPr>
          <w:p w:rsidR="00921904" w:rsidRPr="00B032FB" w:rsidRDefault="00921904" w:rsidP="00B60590">
            <w:pPr>
              <w:rPr>
                <w:rFonts w:cs="Arial"/>
                <w:b/>
                <w:bCs/>
                <w:lang w:eastAsia="es-MX"/>
              </w:rPr>
            </w:pPr>
            <w:r w:rsidRPr="00B032FB">
              <w:rPr>
                <w:rFonts w:cs="Arial"/>
                <w:b/>
                <w:bCs/>
                <w:lang w:eastAsia="es-MX"/>
              </w:rPr>
              <w:t>DERECHOS SEXUALES Y REPRODUCTIVOS</w:t>
            </w:r>
          </w:p>
        </w:tc>
        <w:tc>
          <w:tcPr>
            <w:tcW w:w="2268" w:type="dxa"/>
            <w:shd w:val="clear" w:color="auto" w:fill="auto"/>
            <w:noWrap/>
            <w:vAlign w:val="bottom"/>
            <w:hideMark/>
          </w:tcPr>
          <w:p w:rsidR="00921904" w:rsidRPr="00B032FB" w:rsidRDefault="00921904" w:rsidP="00B60590">
            <w:pPr>
              <w:jc w:val="right"/>
              <w:rPr>
                <w:rFonts w:cs="Arial"/>
                <w:lang w:eastAsia="es-MX"/>
              </w:rPr>
            </w:pPr>
            <w:r>
              <w:rPr>
                <w:rFonts w:cs="Arial"/>
                <w:lang w:eastAsia="es-MX"/>
              </w:rPr>
              <w:t xml:space="preserve"> 9,945,937</w:t>
            </w:r>
          </w:p>
        </w:tc>
      </w:tr>
      <w:tr w:rsidR="00921904" w:rsidRPr="00B032FB" w:rsidTr="00B60590">
        <w:trPr>
          <w:trHeight w:val="431"/>
          <w:jc w:val="center"/>
        </w:trPr>
        <w:tc>
          <w:tcPr>
            <w:tcW w:w="5665" w:type="dxa"/>
            <w:shd w:val="clear" w:color="auto" w:fill="auto"/>
            <w:noWrap/>
            <w:vAlign w:val="bottom"/>
            <w:hideMark/>
          </w:tcPr>
          <w:p w:rsidR="00921904" w:rsidRPr="00B032FB" w:rsidRDefault="00921904" w:rsidP="00B60590">
            <w:pPr>
              <w:rPr>
                <w:rFonts w:cs="Arial"/>
                <w:lang w:eastAsia="es-MX"/>
              </w:rPr>
            </w:pPr>
            <w:r>
              <w:rPr>
                <w:rFonts w:cs="Arial"/>
                <w:lang w:eastAsia="es-MX"/>
              </w:rPr>
              <w:t>E</w:t>
            </w:r>
            <w:r w:rsidRPr="00B032FB">
              <w:rPr>
                <w:rFonts w:cs="Arial"/>
                <w:lang w:eastAsia="es-MX"/>
              </w:rPr>
              <w:t>ducación sexual</w:t>
            </w:r>
          </w:p>
        </w:tc>
        <w:tc>
          <w:tcPr>
            <w:tcW w:w="2268" w:type="dxa"/>
            <w:shd w:val="clear" w:color="auto" w:fill="auto"/>
            <w:noWrap/>
            <w:vAlign w:val="bottom"/>
            <w:hideMark/>
          </w:tcPr>
          <w:p w:rsidR="00921904" w:rsidRPr="00B032FB" w:rsidRDefault="00921904" w:rsidP="00B60590">
            <w:pPr>
              <w:jc w:val="right"/>
              <w:rPr>
                <w:rFonts w:cs="Arial"/>
                <w:lang w:eastAsia="es-MX"/>
              </w:rPr>
            </w:pPr>
            <w:r>
              <w:rPr>
                <w:rFonts w:cs="Arial"/>
                <w:lang w:eastAsia="es-MX"/>
              </w:rPr>
              <w:t xml:space="preserve"> 6,945,606 </w:t>
            </w:r>
          </w:p>
        </w:tc>
      </w:tr>
      <w:tr w:rsidR="00921904" w:rsidRPr="00B032FB" w:rsidTr="00B60590">
        <w:trPr>
          <w:trHeight w:val="315"/>
          <w:jc w:val="center"/>
        </w:trPr>
        <w:tc>
          <w:tcPr>
            <w:tcW w:w="5665" w:type="dxa"/>
            <w:shd w:val="clear" w:color="auto" w:fill="auto"/>
            <w:noWrap/>
            <w:vAlign w:val="bottom"/>
            <w:hideMark/>
          </w:tcPr>
          <w:p w:rsidR="00921904" w:rsidRPr="00B032FB" w:rsidRDefault="00921904" w:rsidP="00B60590">
            <w:pPr>
              <w:rPr>
                <w:rFonts w:cs="Arial"/>
                <w:lang w:eastAsia="es-MX"/>
              </w:rPr>
            </w:pPr>
            <w:r w:rsidRPr="00B032FB">
              <w:rPr>
                <w:rFonts w:cs="Arial"/>
                <w:lang w:eastAsia="es-MX"/>
              </w:rPr>
              <w:t>Planificación familiar</w:t>
            </w:r>
          </w:p>
        </w:tc>
        <w:tc>
          <w:tcPr>
            <w:tcW w:w="2268" w:type="dxa"/>
            <w:shd w:val="clear" w:color="auto" w:fill="auto"/>
            <w:noWrap/>
            <w:vAlign w:val="bottom"/>
            <w:hideMark/>
          </w:tcPr>
          <w:p w:rsidR="00921904" w:rsidRPr="00B032FB" w:rsidRDefault="00921904" w:rsidP="00B60590">
            <w:pPr>
              <w:jc w:val="right"/>
              <w:rPr>
                <w:rFonts w:cs="Arial"/>
                <w:lang w:eastAsia="es-MX"/>
              </w:rPr>
            </w:pPr>
            <w:r>
              <w:rPr>
                <w:rFonts w:cs="Arial"/>
                <w:lang w:eastAsia="es-MX"/>
              </w:rPr>
              <w:t xml:space="preserve"> </w:t>
            </w:r>
            <w:r w:rsidRPr="00B032FB">
              <w:rPr>
                <w:rFonts w:cs="Arial"/>
                <w:lang w:eastAsia="es-MX"/>
              </w:rPr>
              <w:t xml:space="preserve">2,980,331 </w:t>
            </w:r>
          </w:p>
        </w:tc>
      </w:tr>
      <w:tr w:rsidR="00921904" w:rsidRPr="00B032FB" w:rsidTr="00B60590">
        <w:trPr>
          <w:trHeight w:val="315"/>
          <w:jc w:val="center"/>
        </w:trPr>
        <w:tc>
          <w:tcPr>
            <w:tcW w:w="5665" w:type="dxa"/>
            <w:shd w:val="clear" w:color="auto" w:fill="auto"/>
            <w:noWrap/>
            <w:vAlign w:val="bottom"/>
            <w:hideMark/>
          </w:tcPr>
          <w:p w:rsidR="00921904" w:rsidRPr="00B032FB" w:rsidRDefault="00921904" w:rsidP="00B60590">
            <w:pPr>
              <w:rPr>
                <w:rFonts w:cs="Arial"/>
                <w:b/>
                <w:bCs/>
                <w:lang w:eastAsia="es-MX"/>
              </w:rPr>
            </w:pPr>
            <w:r w:rsidRPr="00B032FB">
              <w:rPr>
                <w:rFonts w:cs="Arial"/>
                <w:b/>
                <w:bCs/>
                <w:lang w:eastAsia="es-MX"/>
              </w:rPr>
              <w:t>DERECHO A UNA VIDA LIBRE DE VIOLENCIA</w:t>
            </w:r>
          </w:p>
        </w:tc>
        <w:tc>
          <w:tcPr>
            <w:tcW w:w="2268" w:type="dxa"/>
            <w:shd w:val="clear" w:color="auto" w:fill="auto"/>
            <w:noWrap/>
            <w:vAlign w:val="bottom"/>
            <w:hideMark/>
          </w:tcPr>
          <w:p w:rsidR="00921904" w:rsidRDefault="00921904" w:rsidP="00B60590">
            <w:pPr>
              <w:jc w:val="right"/>
              <w:rPr>
                <w:rFonts w:cs="Arial"/>
                <w:lang w:eastAsia="es-MX"/>
              </w:rPr>
            </w:pPr>
          </w:p>
          <w:p w:rsidR="00921904" w:rsidRPr="00B032FB" w:rsidRDefault="00921904" w:rsidP="00B60590">
            <w:pPr>
              <w:jc w:val="right"/>
              <w:rPr>
                <w:rFonts w:cs="Arial"/>
                <w:lang w:eastAsia="es-MX"/>
              </w:rPr>
            </w:pPr>
            <w:r>
              <w:rPr>
                <w:rFonts w:cs="Arial"/>
                <w:lang w:eastAsia="es-MX"/>
              </w:rPr>
              <w:lastRenderedPageBreak/>
              <w:t>161,709,387</w:t>
            </w:r>
          </w:p>
        </w:tc>
      </w:tr>
      <w:tr w:rsidR="00921904" w:rsidRPr="00B032FB" w:rsidTr="00B60590">
        <w:trPr>
          <w:trHeight w:val="315"/>
          <w:jc w:val="center"/>
        </w:trPr>
        <w:tc>
          <w:tcPr>
            <w:tcW w:w="5665" w:type="dxa"/>
            <w:shd w:val="clear" w:color="auto" w:fill="auto"/>
            <w:noWrap/>
            <w:vAlign w:val="bottom"/>
            <w:hideMark/>
          </w:tcPr>
          <w:p w:rsidR="00921904" w:rsidRPr="00B032FB" w:rsidRDefault="00921904" w:rsidP="00B60590">
            <w:pPr>
              <w:rPr>
                <w:rFonts w:cs="Arial"/>
                <w:lang w:eastAsia="es-MX"/>
              </w:rPr>
            </w:pPr>
            <w:r w:rsidRPr="00B032FB">
              <w:rPr>
                <w:rFonts w:cs="Arial"/>
                <w:lang w:eastAsia="es-MX"/>
              </w:rPr>
              <w:lastRenderedPageBreak/>
              <w:t>Prevención</w:t>
            </w:r>
          </w:p>
        </w:tc>
        <w:tc>
          <w:tcPr>
            <w:tcW w:w="2268" w:type="dxa"/>
            <w:shd w:val="clear" w:color="auto" w:fill="auto"/>
            <w:noWrap/>
            <w:vAlign w:val="bottom"/>
            <w:hideMark/>
          </w:tcPr>
          <w:p w:rsidR="00921904" w:rsidRDefault="00921904" w:rsidP="00B60590">
            <w:pPr>
              <w:jc w:val="right"/>
              <w:rPr>
                <w:rFonts w:cs="Arial"/>
                <w:lang w:eastAsia="es-MX"/>
              </w:rPr>
            </w:pPr>
          </w:p>
          <w:p w:rsidR="00921904" w:rsidRPr="00B032FB" w:rsidRDefault="00921904" w:rsidP="00B60590">
            <w:pPr>
              <w:jc w:val="right"/>
              <w:rPr>
                <w:rFonts w:cs="Arial"/>
                <w:lang w:eastAsia="es-MX"/>
              </w:rPr>
            </w:pPr>
            <w:r>
              <w:rPr>
                <w:rFonts w:cs="Arial"/>
                <w:lang w:eastAsia="es-MX"/>
              </w:rPr>
              <w:t>57,401,168</w:t>
            </w:r>
          </w:p>
        </w:tc>
      </w:tr>
      <w:tr w:rsidR="00921904" w:rsidRPr="00B032FB" w:rsidTr="00B60590">
        <w:trPr>
          <w:trHeight w:val="315"/>
          <w:jc w:val="center"/>
        </w:trPr>
        <w:tc>
          <w:tcPr>
            <w:tcW w:w="5665" w:type="dxa"/>
            <w:shd w:val="clear" w:color="auto" w:fill="auto"/>
            <w:noWrap/>
            <w:vAlign w:val="bottom"/>
            <w:hideMark/>
          </w:tcPr>
          <w:p w:rsidR="00921904" w:rsidRPr="00B032FB" w:rsidRDefault="00921904" w:rsidP="00B60590">
            <w:pPr>
              <w:rPr>
                <w:rFonts w:cs="Arial"/>
                <w:lang w:eastAsia="es-MX"/>
              </w:rPr>
            </w:pPr>
            <w:r w:rsidRPr="00B032FB">
              <w:rPr>
                <w:rFonts w:cs="Arial"/>
                <w:lang w:eastAsia="es-MX"/>
              </w:rPr>
              <w:t>Atención</w:t>
            </w:r>
          </w:p>
        </w:tc>
        <w:tc>
          <w:tcPr>
            <w:tcW w:w="2268" w:type="dxa"/>
            <w:shd w:val="clear" w:color="auto" w:fill="auto"/>
            <w:noWrap/>
            <w:vAlign w:val="bottom"/>
            <w:hideMark/>
          </w:tcPr>
          <w:p w:rsidR="00921904" w:rsidRDefault="00921904" w:rsidP="00B60590">
            <w:pPr>
              <w:jc w:val="right"/>
              <w:rPr>
                <w:rFonts w:cs="Arial"/>
                <w:lang w:eastAsia="es-MX"/>
              </w:rPr>
            </w:pPr>
          </w:p>
          <w:p w:rsidR="00921904" w:rsidRPr="00B032FB" w:rsidRDefault="00921904" w:rsidP="00B60590">
            <w:pPr>
              <w:jc w:val="right"/>
              <w:rPr>
                <w:rFonts w:cs="Arial"/>
                <w:lang w:eastAsia="es-MX"/>
              </w:rPr>
            </w:pPr>
            <w:r w:rsidRPr="00147D61">
              <w:rPr>
                <w:rFonts w:cs="Arial"/>
                <w:lang w:eastAsia="es-MX"/>
              </w:rPr>
              <w:t>103,308,219</w:t>
            </w:r>
          </w:p>
        </w:tc>
      </w:tr>
      <w:tr w:rsidR="00921904" w:rsidRPr="00B032FB" w:rsidTr="00B60590">
        <w:trPr>
          <w:trHeight w:val="315"/>
          <w:jc w:val="center"/>
        </w:trPr>
        <w:tc>
          <w:tcPr>
            <w:tcW w:w="5665" w:type="dxa"/>
            <w:shd w:val="clear" w:color="auto" w:fill="auto"/>
            <w:noWrap/>
            <w:vAlign w:val="bottom"/>
            <w:hideMark/>
          </w:tcPr>
          <w:p w:rsidR="00921904" w:rsidRPr="00B032FB" w:rsidRDefault="00921904" w:rsidP="00B60590">
            <w:pPr>
              <w:rPr>
                <w:rFonts w:cs="Arial"/>
                <w:lang w:eastAsia="es-MX"/>
              </w:rPr>
            </w:pPr>
            <w:r w:rsidRPr="00B032FB">
              <w:rPr>
                <w:rFonts w:cs="Arial"/>
                <w:lang w:eastAsia="es-MX"/>
              </w:rPr>
              <w:t>Impartición de justicia</w:t>
            </w:r>
          </w:p>
        </w:tc>
        <w:tc>
          <w:tcPr>
            <w:tcW w:w="2268" w:type="dxa"/>
            <w:shd w:val="clear" w:color="auto" w:fill="auto"/>
            <w:noWrap/>
            <w:vAlign w:val="bottom"/>
            <w:hideMark/>
          </w:tcPr>
          <w:p w:rsidR="00921904" w:rsidRPr="00B032FB" w:rsidRDefault="00921904" w:rsidP="00B60590">
            <w:pPr>
              <w:jc w:val="right"/>
              <w:rPr>
                <w:rFonts w:cs="Arial"/>
                <w:lang w:eastAsia="es-MX"/>
              </w:rPr>
            </w:pPr>
            <w:r>
              <w:rPr>
                <w:rFonts w:cs="Arial"/>
                <w:lang w:eastAsia="es-MX"/>
              </w:rPr>
              <w:t xml:space="preserve"> </w:t>
            </w:r>
            <w:r w:rsidRPr="00B032FB">
              <w:rPr>
                <w:rFonts w:cs="Arial"/>
                <w:lang w:eastAsia="es-MX"/>
              </w:rPr>
              <w:t xml:space="preserve">1,000,000 </w:t>
            </w:r>
          </w:p>
        </w:tc>
      </w:tr>
      <w:tr w:rsidR="00921904" w:rsidRPr="00B032FB" w:rsidTr="00B60590">
        <w:trPr>
          <w:trHeight w:val="315"/>
          <w:jc w:val="center"/>
        </w:trPr>
        <w:tc>
          <w:tcPr>
            <w:tcW w:w="5665" w:type="dxa"/>
            <w:shd w:val="clear" w:color="auto" w:fill="auto"/>
            <w:noWrap/>
            <w:vAlign w:val="bottom"/>
            <w:hideMark/>
          </w:tcPr>
          <w:p w:rsidR="00921904" w:rsidRPr="00B032FB" w:rsidRDefault="00921904" w:rsidP="00B60590">
            <w:pPr>
              <w:rPr>
                <w:rFonts w:cs="Arial"/>
                <w:b/>
                <w:bCs/>
                <w:lang w:eastAsia="es-MX"/>
              </w:rPr>
            </w:pPr>
            <w:r w:rsidRPr="00B032FB">
              <w:rPr>
                <w:rFonts w:cs="Arial"/>
                <w:b/>
                <w:bCs/>
                <w:lang w:eastAsia="es-MX"/>
              </w:rPr>
              <w:t>DERECHO AL TRABAJO</w:t>
            </w:r>
          </w:p>
        </w:tc>
        <w:tc>
          <w:tcPr>
            <w:tcW w:w="2268" w:type="dxa"/>
            <w:shd w:val="clear" w:color="auto" w:fill="auto"/>
            <w:noWrap/>
            <w:vAlign w:val="bottom"/>
            <w:hideMark/>
          </w:tcPr>
          <w:p w:rsidR="00921904" w:rsidRDefault="00921904" w:rsidP="00B60590">
            <w:pPr>
              <w:jc w:val="right"/>
              <w:rPr>
                <w:rFonts w:cs="Arial"/>
                <w:lang w:eastAsia="es-MX"/>
              </w:rPr>
            </w:pPr>
          </w:p>
          <w:p w:rsidR="00921904" w:rsidRPr="00B032FB" w:rsidRDefault="00921904" w:rsidP="00B60590">
            <w:pPr>
              <w:jc w:val="right"/>
              <w:rPr>
                <w:rFonts w:cs="Arial"/>
                <w:lang w:eastAsia="es-MX"/>
              </w:rPr>
            </w:pPr>
            <w:r>
              <w:rPr>
                <w:rFonts w:cs="Arial"/>
                <w:lang w:eastAsia="es-MX"/>
              </w:rPr>
              <w:t>54,345,223</w:t>
            </w:r>
          </w:p>
        </w:tc>
      </w:tr>
      <w:tr w:rsidR="00921904" w:rsidRPr="00B032FB" w:rsidTr="00B60590">
        <w:trPr>
          <w:trHeight w:val="315"/>
          <w:jc w:val="center"/>
        </w:trPr>
        <w:tc>
          <w:tcPr>
            <w:tcW w:w="5665" w:type="dxa"/>
            <w:shd w:val="clear" w:color="auto" w:fill="auto"/>
            <w:noWrap/>
            <w:vAlign w:val="bottom"/>
            <w:hideMark/>
          </w:tcPr>
          <w:p w:rsidR="00921904" w:rsidRPr="00B032FB" w:rsidRDefault="00921904" w:rsidP="00B60590">
            <w:pPr>
              <w:rPr>
                <w:rFonts w:cs="Arial"/>
                <w:lang w:eastAsia="es-MX"/>
              </w:rPr>
            </w:pPr>
            <w:r w:rsidRPr="00B032FB">
              <w:rPr>
                <w:rFonts w:cs="Arial"/>
                <w:lang w:eastAsia="es-MX"/>
              </w:rPr>
              <w:t>Igualdad de oportunidades</w:t>
            </w:r>
          </w:p>
        </w:tc>
        <w:tc>
          <w:tcPr>
            <w:tcW w:w="2268" w:type="dxa"/>
            <w:shd w:val="clear" w:color="auto" w:fill="auto"/>
            <w:noWrap/>
            <w:vAlign w:val="bottom"/>
            <w:hideMark/>
          </w:tcPr>
          <w:p w:rsidR="00921904" w:rsidRDefault="00921904" w:rsidP="00B60590">
            <w:pPr>
              <w:jc w:val="right"/>
              <w:rPr>
                <w:rFonts w:cs="Arial"/>
                <w:lang w:eastAsia="es-MX"/>
              </w:rPr>
            </w:pPr>
          </w:p>
          <w:p w:rsidR="00921904" w:rsidRPr="00B032FB" w:rsidRDefault="00921904" w:rsidP="00B60590">
            <w:pPr>
              <w:jc w:val="right"/>
              <w:rPr>
                <w:rFonts w:cs="Arial"/>
                <w:lang w:eastAsia="es-MX"/>
              </w:rPr>
            </w:pPr>
            <w:r>
              <w:rPr>
                <w:rFonts w:cs="Arial"/>
                <w:lang w:eastAsia="es-MX"/>
              </w:rPr>
              <w:t>54,345,223</w:t>
            </w:r>
          </w:p>
        </w:tc>
      </w:tr>
      <w:tr w:rsidR="00921904" w:rsidRPr="00B032FB" w:rsidTr="00B60590">
        <w:trPr>
          <w:trHeight w:val="315"/>
          <w:jc w:val="center"/>
        </w:trPr>
        <w:tc>
          <w:tcPr>
            <w:tcW w:w="5665" w:type="dxa"/>
            <w:shd w:val="clear" w:color="auto" w:fill="auto"/>
            <w:noWrap/>
            <w:vAlign w:val="bottom"/>
            <w:hideMark/>
          </w:tcPr>
          <w:p w:rsidR="00921904" w:rsidRPr="00B032FB" w:rsidRDefault="00921904" w:rsidP="00B60590">
            <w:pPr>
              <w:rPr>
                <w:rFonts w:cs="Arial"/>
                <w:b/>
                <w:bCs/>
                <w:lang w:eastAsia="es-MX"/>
              </w:rPr>
            </w:pPr>
            <w:r w:rsidRPr="00B032FB">
              <w:rPr>
                <w:rFonts w:cs="Arial"/>
                <w:b/>
                <w:bCs/>
                <w:lang w:eastAsia="es-MX"/>
              </w:rPr>
              <w:t>DERECHO AL DESARROLLO</w:t>
            </w:r>
          </w:p>
        </w:tc>
        <w:tc>
          <w:tcPr>
            <w:tcW w:w="2268" w:type="dxa"/>
            <w:shd w:val="clear" w:color="auto" w:fill="auto"/>
            <w:noWrap/>
            <w:vAlign w:val="bottom"/>
            <w:hideMark/>
          </w:tcPr>
          <w:p w:rsidR="00921904" w:rsidRDefault="00921904" w:rsidP="00B60590">
            <w:pPr>
              <w:jc w:val="right"/>
              <w:rPr>
                <w:rFonts w:cs="Arial"/>
                <w:lang w:eastAsia="es-MX"/>
              </w:rPr>
            </w:pPr>
          </w:p>
          <w:p w:rsidR="00921904" w:rsidRPr="00B032FB" w:rsidRDefault="00921904" w:rsidP="00B60590">
            <w:pPr>
              <w:jc w:val="right"/>
              <w:rPr>
                <w:rFonts w:cs="Arial"/>
                <w:lang w:eastAsia="es-MX"/>
              </w:rPr>
            </w:pPr>
            <w:r>
              <w:rPr>
                <w:rFonts w:cs="Arial"/>
                <w:lang w:eastAsia="es-MX"/>
              </w:rPr>
              <w:t>76,962,1</w:t>
            </w:r>
            <w:r w:rsidRPr="00147D61">
              <w:rPr>
                <w:rFonts w:cs="Arial"/>
                <w:lang w:eastAsia="es-MX"/>
              </w:rPr>
              <w:t>93</w:t>
            </w:r>
          </w:p>
        </w:tc>
      </w:tr>
      <w:tr w:rsidR="00921904" w:rsidRPr="00B032FB" w:rsidTr="00B60590">
        <w:trPr>
          <w:trHeight w:val="315"/>
          <w:jc w:val="center"/>
        </w:trPr>
        <w:tc>
          <w:tcPr>
            <w:tcW w:w="5665" w:type="dxa"/>
            <w:shd w:val="clear" w:color="auto" w:fill="auto"/>
            <w:noWrap/>
            <w:vAlign w:val="bottom"/>
            <w:hideMark/>
          </w:tcPr>
          <w:p w:rsidR="00921904" w:rsidRPr="00B032FB" w:rsidRDefault="00921904" w:rsidP="00B60590">
            <w:pPr>
              <w:rPr>
                <w:rFonts w:cs="Arial"/>
                <w:lang w:eastAsia="es-MX"/>
              </w:rPr>
            </w:pPr>
            <w:r w:rsidRPr="00B032FB">
              <w:rPr>
                <w:rFonts w:cs="Arial"/>
                <w:lang w:eastAsia="es-MX"/>
              </w:rPr>
              <w:t>Acceso equitativo a los beneficios del desarrollo</w:t>
            </w:r>
          </w:p>
        </w:tc>
        <w:tc>
          <w:tcPr>
            <w:tcW w:w="2268" w:type="dxa"/>
            <w:shd w:val="clear" w:color="auto" w:fill="auto"/>
            <w:noWrap/>
            <w:vAlign w:val="bottom"/>
            <w:hideMark/>
          </w:tcPr>
          <w:p w:rsidR="00921904" w:rsidRDefault="00921904" w:rsidP="00B60590">
            <w:pPr>
              <w:jc w:val="right"/>
              <w:rPr>
                <w:rFonts w:cs="Arial"/>
                <w:lang w:eastAsia="es-MX"/>
              </w:rPr>
            </w:pPr>
          </w:p>
          <w:p w:rsidR="00921904" w:rsidRPr="00B032FB" w:rsidRDefault="00921904" w:rsidP="00B60590">
            <w:pPr>
              <w:jc w:val="right"/>
              <w:rPr>
                <w:rFonts w:cs="Arial"/>
                <w:lang w:eastAsia="es-MX"/>
              </w:rPr>
            </w:pPr>
            <w:r>
              <w:rPr>
                <w:rFonts w:cs="Arial"/>
                <w:lang w:eastAsia="es-MX"/>
              </w:rPr>
              <w:t>53,744,5</w:t>
            </w:r>
            <w:r w:rsidRPr="009D0341">
              <w:rPr>
                <w:rFonts w:cs="Arial"/>
                <w:lang w:eastAsia="es-MX"/>
              </w:rPr>
              <w:t>75</w:t>
            </w:r>
          </w:p>
        </w:tc>
      </w:tr>
      <w:tr w:rsidR="00921904" w:rsidRPr="00B032FB" w:rsidTr="00B60590">
        <w:trPr>
          <w:trHeight w:val="315"/>
          <w:jc w:val="center"/>
        </w:trPr>
        <w:tc>
          <w:tcPr>
            <w:tcW w:w="5665" w:type="dxa"/>
            <w:shd w:val="clear" w:color="auto" w:fill="auto"/>
            <w:noWrap/>
            <w:vAlign w:val="bottom"/>
            <w:hideMark/>
          </w:tcPr>
          <w:p w:rsidR="00921904" w:rsidRPr="00B032FB" w:rsidRDefault="00921904" w:rsidP="00B60590">
            <w:pPr>
              <w:rPr>
                <w:rFonts w:cs="Arial"/>
                <w:lang w:eastAsia="es-MX"/>
              </w:rPr>
            </w:pPr>
            <w:r w:rsidRPr="00B032FB">
              <w:rPr>
                <w:rFonts w:cs="Arial"/>
                <w:lang w:eastAsia="es-MX"/>
              </w:rPr>
              <w:t>Vivienda</w:t>
            </w:r>
          </w:p>
        </w:tc>
        <w:tc>
          <w:tcPr>
            <w:tcW w:w="2268" w:type="dxa"/>
            <w:shd w:val="clear" w:color="auto" w:fill="auto"/>
            <w:noWrap/>
            <w:vAlign w:val="bottom"/>
            <w:hideMark/>
          </w:tcPr>
          <w:p w:rsidR="00921904" w:rsidRPr="00B032FB" w:rsidRDefault="00921904" w:rsidP="00B60590">
            <w:pPr>
              <w:jc w:val="right"/>
              <w:rPr>
                <w:rFonts w:cs="Arial"/>
                <w:lang w:eastAsia="es-MX"/>
              </w:rPr>
            </w:pPr>
            <w:r>
              <w:rPr>
                <w:rFonts w:cs="Arial"/>
                <w:lang w:eastAsia="es-MX"/>
              </w:rPr>
              <w:t xml:space="preserve"> </w:t>
            </w:r>
            <w:r w:rsidRPr="00B032FB">
              <w:rPr>
                <w:rFonts w:cs="Arial"/>
                <w:lang w:eastAsia="es-MX"/>
              </w:rPr>
              <w:t xml:space="preserve">1,766,375 </w:t>
            </w:r>
          </w:p>
        </w:tc>
      </w:tr>
      <w:tr w:rsidR="00921904" w:rsidRPr="00B032FB" w:rsidTr="00B60590">
        <w:trPr>
          <w:trHeight w:val="315"/>
          <w:jc w:val="center"/>
        </w:trPr>
        <w:tc>
          <w:tcPr>
            <w:tcW w:w="5665" w:type="dxa"/>
            <w:shd w:val="clear" w:color="auto" w:fill="auto"/>
            <w:noWrap/>
            <w:vAlign w:val="bottom"/>
            <w:hideMark/>
          </w:tcPr>
          <w:p w:rsidR="00921904" w:rsidRPr="00B032FB" w:rsidRDefault="00921904" w:rsidP="00B60590">
            <w:pPr>
              <w:rPr>
                <w:rFonts w:cs="Arial"/>
                <w:lang w:eastAsia="es-MX"/>
              </w:rPr>
            </w:pPr>
            <w:r w:rsidRPr="00B032FB">
              <w:rPr>
                <w:rFonts w:cs="Arial"/>
                <w:lang w:eastAsia="es-MX"/>
              </w:rPr>
              <w:t>Acceso al crédito para la actividad económica</w:t>
            </w:r>
          </w:p>
        </w:tc>
        <w:tc>
          <w:tcPr>
            <w:tcW w:w="2268" w:type="dxa"/>
            <w:shd w:val="clear" w:color="auto" w:fill="auto"/>
            <w:noWrap/>
            <w:vAlign w:val="bottom"/>
            <w:hideMark/>
          </w:tcPr>
          <w:p w:rsidR="00921904" w:rsidRDefault="00921904" w:rsidP="00B60590">
            <w:pPr>
              <w:jc w:val="right"/>
              <w:rPr>
                <w:rFonts w:cs="Arial"/>
                <w:lang w:eastAsia="es-MX"/>
              </w:rPr>
            </w:pPr>
          </w:p>
          <w:p w:rsidR="00921904" w:rsidRPr="00B032FB" w:rsidRDefault="00921904" w:rsidP="00B60590">
            <w:pPr>
              <w:jc w:val="right"/>
              <w:rPr>
                <w:rFonts w:cs="Arial"/>
                <w:lang w:eastAsia="es-MX"/>
              </w:rPr>
            </w:pPr>
            <w:r w:rsidRPr="009D0341">
              <w:rPr>
                <w:rFonts w:cs="Arial"/>
                <w:lang w:eastAsia="es-MX"/>
              </w:rPr>
              <w:t>20,343,759</w:t>
            </w:r>
          </w:p>
        </w:tc>
      </w:tr>
      <w:tr w:rsidR="00921904" w:rsidRPr="00B032FB" w:rsidTr="00B60590">
        <w:trPr>
          <w:trHeight w:val="315"/>
          <w:jc w:val="center"/>
        </w:trPr>
        <w:tc>
          <w:tcPr>
            <w:tcW w:w="5665" w:type="dxa"/>
            <w:shd w:val="clear" w:color="auto" w:fill="auto"/>
            <w:noWrap/>
            <w:vAlign w:val="bottom"/>
            <w:hideMark/>
          </w:tcPr>
          <w:p w:rsidR="00921904" w:rsidRPr="00B032FB" w:rsidRDefault="00921904" w:rsidP="00B60590">
            <w:pPr>
              <w:rPr>
                <w:rFonts w:cs="Arial"/>
                <w:lang w:eastAsia="es-MX"/>
              </w:rPr>
            </w:pPr>
            <w:r w:rsidRPr="00B032FB">
              <w:rPr>
                <w:rFonts w:cs="Arial"/>
                <w:lang w:eastAsia="es-MX"/>
              </w:rPr>
              <w:t>Deporte, recreación y cultura</w:t>
            </w:r>
          </w:p>
        </w:tc>
        <w:tc>
          <w:tcPr>
            <w:tcW w:w="2268" w:type="dxa"/>
            <w:shd w:val="clear" w:color="auto" w:fill="auto"/>
            <w:noWrap/>
            <w:vAlign w:val="bottom"/>
            <w:hideMark/>
          </w:tcPr>
          <w:p w:rsidR="00921904" w:rsidRDefault="00921904" w:rsidP="00B60590">
            <w:pPr>
              <w:jc w:val="right"/>
              <w:rPr>
                <w:rFonts w:cs="Arial"/>
                <w:lang w:eastAsia="es-MX"/>
              </w:rPr>
            </w:pPr>
          </w:p>
          <w:p w:rsidR="00921904" w:rsidRPr="00B032FB" w:rsidRDefault="00921904" w:rsidP="00B60590">
            <w:pPr>
              <w:jc w:val="right"/>
              <w:rPr>
                <w:rFonts w:cs="Arial"/>
                <w:lang w:eastAsia="es-MX"/>
              </w:rPr>
            </w:pPr>
            <w:r w:rsidRPr="009D0341">
              <w:rPr>
                <w:rFonts w:cs="Arial"/>
                <w:lang w:eastAsia="es-MX"/>
              </w:rPr>
              <w:t>1,107,484</w:t>
            </w:r>
          </w:p>
        </w:tc>
      </w:tr>
      <w:tr w:rsidR="00921904" w:rsidRPr="00B032FB" w:rsidTr="00B60590">
        <w:trPr>
          <w:trHeight w:val="315"/>
          <w:jc w:val="center"/>
        </w:trPr>
        <w:tc>
          <w:tcPr>
            <w:tcW w:w="5665" w:type="dxa"/>
            <w:shd w:val="clear" w:color="auto" w:fill="auto"/>
            <w:noWrap/>
            <w:vAlign w:val="bottom"/>
            <w:hideMark/>
          </w:tcPr>
          <w:p w:rsidR="00921904" w:rsidRPr="00B032FB" w:rsidRDefault="00921904" w:rsidP="00B60590">
            <w:pPr>
              <w:rPr>
                <w:rFonts w:cs="Arial"/>
                <w:b/>
                <w:bCs/>
                <w:lang w:eastAsia="es-MX"/>
              </w:rPr>
            </w:pPr>
            <w:r w:rsidRPr="00B032FB">
              <w:rPr>
                <w:rFonts w:cs="Arial"/>
                <w:b/>
                <w:bCs/>
                <w:lang w:eastAsia="es-MX"/>
              </w:rPr>
              <w:t>DERECHO A LA INFORMACIÓN</w:t>
            </w:r>
          </w:p>
        </w:tc>
        <w:tc>
          <w:tcPr>
            <w:tcW w:w="2268" w:type="dxa"/>
            <w:shd w:val="clear" w:color="auto" w:fill="auto"/>
            <w:noWrap/>
            <w:vAlign w:val="bottom"/>
            <w:hideMark/>
          </w:tcPr>
          <w:p w:rsidR="00921904" w:rsidRDefault="00921904" w:rsidP="00B60590">
            <w:pPr>
              <w:jc w:val="right"/>
              <w:rPr>
                <w:rFonts w:cs="Arial"/>
                <w:lang w:eastAsia="es-MX"/>
              </w:rPr>
            </w:pPr>
          </w:p>
          <w:p w:rsidR="00921904" w:rsidRPr="00B032FB" w:rsidRDefault="00921904" w:rsidP="00B60590">
            <w:pPr>
              <w:jc w:val="right"/>
              <w:rPr>
                <w:rFonts w:cs="Arial"/>
                <w:lang w:eastAsia="es-MX"/>
              </w:rPr>
            </w:pPr>
            <w:r>
              <w:rPr>
                <w:rFonts w:cs="Arial"/>
                <w:lang w:eastAsia="es-MX"/>
              </w:rPr>
              <w:t>6,728,456</w:t>
            </w:r>
          </w:p>
        </w:tc>
      </w:tr>
      <w:tr w:rsidR="00921904" w:rsidRPr="00B032FB" w:rsidTr="00B60590">
        <w:trPr>
          <w:trHeight w:val="315"/>
          <w:jc w:val="center"/>
        </w:trPr>
        <w:tc>
          <w:tcPr>
            <w:tcW w:w="5665" w:type="dxa"/>
            <w:shd w:val="clear" w:color="auto" w:fill="auto"/>
            <w:noWrap/>
            <w:vAlign w:val="bottom"/>
            <w:hideMark/>
          </w:tcPr>
          <w:p w:rsidR="00921904" w:rsidRPr="00B032FB" w:rsidRDefault="00921904" w:rsidP="00B60590">
            <w:pPr>
              <w:rPr>
                <w:rFonts w:cs="Arial"/>
                <w:lang w:eastAsia="es-MX"/>
              </w:rPr>
            </w:pPr>
            <w:r w:rsidRPr="00B032FB">
              <w:rPr>
                <w:rFonts w:cs="Arial"/>
                <w:lang w:eastAsia="es-MX"/>
              </w:rPr>
              <w:lastRenderedPageBreak/>
              <w:t>Medios masivos de comunicación</w:t>
            </w:r>
          </w:p>
        </w:tc>
        <w:tc>
          <w:tcPr>
            <w:tcW w:w="2268" w:type="dxa"/>
            <w:shd w:val="clear" w:color="auto" w:fill="auto"/>
            <w:noWrap/>
            <w:vAlign w:val="bottom"/>
            <w:hideMark/>
          </w:tcPr>
          <w:p w:rsidR="00921904" w:rsidRPr="00B032FB" w:rsidRDefault="00921904" w:rsidP="00B60590">
            <w:pPr>
              <w:jc w:val="right"/>
              <w:rPr>
                <w:rFonts w:cs="Arial"/>
                <w:lang w:eastAsia="es-MX"/>
              </w:rPr>
            </w:pPr>
            <w:r>
              <w:rPr>
                <w:rFonts w:cs="Arial"/>
                <w:lang w:eastAsia="es-MX"/>
              </w:rPr>
              <w:t>6,535,456</w:t>
            </w:r>
          </w:p>
        </w:tc>
      </w:tr>
      <w:tr w:rsidR="00921904" w:rsidRPr="00B032FB" w:rsidTr="00B60590">
        <w:trPr>
          <w:trHeight w:val="315"/>
          <w:jc w:val="center"/>
        </w:trPr>
        <w:tc>
          <w:tcPr>
            <w:tcW w:w="5665" w:type="dxa"/>
            <w:shd w:val="clear" w:color="auto" w:fill="auto"/>
            <w:noWrap/>
            <w:vAlign w:val="bottom"/>
            <w:hideMark/>
          </w:tcPr>
          <w:p w:rsidR="00921904" w:rsidRPr="00B032FB" w:rsidRDefault="00921904" w:rsidP="00B60590">
            <w:pPr>
              <w:rPr>
                <w:rFonts w:cs="Arial"/>
                <w:lang w:eastAsia="es-MX"/>
              </w:rPr>
            </w:pPr>
            <w:r w:rsidRPr="00B032FB">
              <w:rPr>
                <w:rFonts w:cs="Arial"/>
                <w:lang w:eastAsia="es-MX"/>
              </w:rPr>
              <w:t>Espacios de libertad de expresión para las mujeres</w:t>
            </w:r>
          </w:p>
        </w:tc>
        <w:tc>
          <w:tcPr>
            <w:tcW w:w="2268" w:type="dxa"/>
            <w:shd w:val="clear" w:color="auto" w:fill="auto"/>
            <w:noWrap/>
            <w:vAlign w:val="bottom"/>
            <w:hideMark/>
          </w:tcPr>
          <w:p w:rsidR="00921904" w:rsidRDefault="00921904" w:rsidP="00B60590">
            <w:pPr>
              <w:jc w:val="right"/>
              <w:rPr>
                <w:rFonts w:cs="Arial"/>
                <w:lang w:eastAsia="es-MX"/>
              </w:rPr>
            </w:pPr>
          </w:p>
          <w:p w:rsidR="00921904" w:rsidRPr="00B032FB" w:rsidRDefault="00921904" w:rsidP="00B60590">
            <w:pPr>
              <w:jc w:val="right"/>
              <w:rPr>
                <w:rFonts w:cs="Arial"/>
                <w:lang w:eastAsia="es-MX"/>
              </w:rPr>
            </w:pPr>
            <w:r>
              <w:rPr>
                <w:rFonts w:cs="Arial"/>
                <w:lang w:eastAsia="es-MX"/>
              </w:rPr>
              <w:t>157,000</w:t>
            </w:r>
          </w:p>
        </w:tc>
      </w:tr>
      <w:tr w:rsidR="00921904" w:rsidRPr="00B032FB" w:rsidTr="00B60590">
        <w:trPr>
          <w:trHeight w:val="315"/>
          <w:jc w:val="center"/>
        </w:trPr>
        <w:tc>
          <w:tcPr>
            <w:tcW w:w="5665" w:type="dxa"/>
            <w:shd w:val="clear" w:color="auto" w:fill="auto"/>
            <w:noWrap/>
            <w:vAlign w:val="bottom"/>
          </w:tcPr>
          <w:p w:rsidR="00921904" w:rsidRPr="00B032FB" w:rsidRDefault="00921904" w:rsidP="00B60590">
            <w:pPr>
              <w:rPr>
                <w:rFonts w:cs="Arial"/>
                <w:lang w:eastAsia="es-MX"/>
              </w:rPr>
            </w:pPr>
            <w:r w:rsidRPr="009D0341">
              <w:rPr>
                <w:rFonts w:cs="Arial"/>
                <w:lang w:eastAsia="es-MX"/>
              </w:rPr>
              <w:t>Acceso a la información pública</w:t>
            </w:r>
            <w:r w:rsidRPr="009D0341">
              <w:rPr>
                <w:rFonts w:cs="Arial"/>
                <w:lang w:eastAsia="es-MX"/>
              </w:rPr>
              <w:tab/>
            </w:r>
          </w:p>
        </w:tc>
        <w:tc>
          <w:tcPr>
            <w:tcW w:w="2268" w:type="dxa"/>
            <w:shd w:val="clear" w:color="auto" w:fill="auto"/>
            <w:noWrap/>
            <w:vAlign w:val="bottom"/>
          </w:tcPr>
          <w:p w:rsidR="00921904" w:rsidRDefault="00921904" w:rsidP="00B60590">
            <w:pPr>
              <w:jc w:val="right"/>
              <w:rPr>
                <w:rFonts w:cs="Arial"/>
                <w:lang w:eastAsia="es-MX"/>
              </w:rPr>
            </w:pPr>
          </w:p>
          <w:p w:rsidR="00921904" w:rsidRDefault="00921904" w:rsidP="00B60590">
            <w:pPr>
              <w:jc w:val="right"/>
              <w:rPr>
                <w:rFonts w:cs="Arial"/>
                <w:lang w:eastAsia="es-MX"/>
              </w:rPr>
            </w:pPr>
            <w:r>
              <w:rPr>
                <w:rFonts w:cs="Arial"/>
                <w:lang w:eastAsia="es-MX"/>
              </w:rPr>
              <w:t>36,000</w:t>
            </w:r>
          </w:p>
        </w:tc>
      </w:tr>
      <w:tr w:rsidR="00921904" w:rsidRPr="00B032FB" w:rsidTr="00B60590">
        <w:trPr>
          <w:trHeight w:val="315"/>
          <w:jc w:val="center"/>
        </w:trPr>
        <w:tc>
          <w:tcPr>
            <w:tcW w:w="5665" w:type="dxa"/>
            <w:shd w:val="clear" w:color="auto" w:fill="auto"/>
            <w:noWrap/>
            <w:vAlign w:val="bottom"/>
          </w:tcPr>
          <w:p w:rsidR="00921904" w:rsidRPr="009D0341" w:rsidRDefault="00921904" w:rsidP="00B60590">
            <w:pPr>
              <w:rPr>
                <w:rFonts w:cs="Arial"/>
                <w:b/>
                <w:lang w:eastAsia="es-MX"/>
              </w:rPr>
            </w:pPr>
            <w:r w:rsidRPr="009D0341">
              <w:rPr>
                <w:rFonts w:cs="Arial"/>
                <w:b/>
                <w:lang w:eastAsia="es-MX"/>
              </w:rPr>
              <w:t>DERECHO A LA PARTICIPACIÓN POLÍTICA</w:t>
            </w:r>
          </w:p>
        </w:tc>
        <w:tc>
          <w:tcPr>
            <w:tcW w:w="2268" w:type="dxa"/>
            <w:shd w:val="clear" w:color="auto" w:fill="auto"/>
            <w:noWrap/>
            <w:vAlign w:val="bottom"/>
          </w:tcPr>
          <w:p w:rsidR="00921904" w:rsidRDefault="00921904" w:rsidP="00B60590">
            <w:pPr>
              <w:jc w:val="right"/>
              <w:rPr>
                <w:rFonts w:cs="Arial"/>
                <w:lang w:eastAsia="es-MX"/>
              </w:rPr>
            </w:pPr>
          </w:p>
          <w:p w:rsidR="00921904" w:rsidRDefault="00921904" w:rsidP="00B60590">
            <w:pPr>
              <w:jc w:val="right"/>
              <w:rPr>
                <w:rFonts w:cs="Arial"/>
                <w:lang w:eastAsia="es-MX"/>
              </w:rPr>
            </w:pPr>
            <w:r>
              <w:rPr>
                <w:rFonts w:cs="Arial"/>
                <w:lang w:eastAsia="es-MX"/>
              </w:rPr>
              <w:t>2,900</w:t>
            </w:r>
          </w:p>
        </w:tc>
      </w:tr>
      <w:tr w:rsidR="00921904" w:rsidRPr="00B032FB" w:rsidTr="00B60590">
        <w:trPr>
          <w:trHeight w:val="315"/>
          <w:jc w:val="center"/>
        </w:trPr>
        <w:tc>
          <w:tcPr>
            <w:tcW w:w="5665" w:type="dxa"/>
            <w:shd w:val="clear" w:color="auto" w:fill="auto"/>
            <w:noWrap/>
            <w:vAlign w:val="bottom"/>
          </w:tcPr>
          <w:p w:rsidR="00921904" w:rsidRPr="00B032FB" w:rsidRDefault="00921904" w:rsidP="00B60590">
            <w:pPr>
              <w:rPr>
                <w:rFonts w:cs="Arial"/>
                <w:lang w:eastAsia="es-MX"/>
              </w:rPr>
            </w:pPr>
            <w:r w:rsidRPr="009D0341">
              <w:rPr>
                <w:rFonts w:cs="Arial"/>
                <w:lang w:eastAsia="es-MX"/>
              </w:rPr>
              <w:t>Capacitación en materia de liderazgo</w:t>
            </w:r>
            <w:r w:rsidRPr="009D0341">
              <w:rPr>
                <w:rFonts w:cs="Arial"/>
                <w:lang w:eastAsia="es-MX"/>
              </w:rPr>
              <w:tab/>
            </w:r>
          </w:p>
        </w:tc>
        <w:tc>
          <w:tcPr>
            <w:tcW w:w="2268" w:type="dxa"/>
            <w:shd w:val="clear" w:color="auto" w:fill="auto"/>
            <w:noWrap/>
            <w:vAlign w:val="bottom"/>
          </w:tcPr>
          <w:p w:rsidR="00921904" w:rsidRDefault="00921904" w:rsidP="00B60590">
            <w:pPr>
              <w:jc w:val="right"/>
              <w:rPr>
                <w:rFonts w:cs="Arial"/>
                <w:lang w:eastAsia="es-MX"/>
              </w:rPr>
            </w:pPr>
          </w:p>
          <w:p w:rsidR="00921904" w:rsidRDefault="00921904" w:rsidP="00B60590">
            <w:pPr>
              <w:jc w:val="right"/>
              <w:rPr>
                <w:rFonts w:cs="Arial"/>
                <w:lang w:eastAsia="es-MX"/>
              </w:rPr>
            </w:pPr>
            <w:r>
              <w:rPr>
                <w:rFonts w:cs="Arial"/>
                <w:lang w:eastAsia="es-MX"/>
              </w:rPr>
              <w:t>2,900</w:t>
            </w:r>
          </w:p>
        </w:tc>
      </w:tr>
      <w:tr w:rsidR="00921904" w:rsidRPr="00B032FB" w:rsidTr="00B60590">
        <w:trPr>
          <w:trHeight w:val="315"/>
          <w:jc w:val="center"/>
        </w:trPr>
        <w:tc>
          <w:tcPr>
            <w:tcW w:w="5665" w:type="dxa"/>
            <w:shd w:val="clear" w:color="auto" w:fill="auto"/>
            <w:noWrap/>
            <w:vAlign w:val="bottom"/>
            <w:hideMark/>
          </w:tcPr>
          <w:p w:rsidR="00921904" w:rsidRPr="00B032FB" w:rsidRDefault="00921904" w:rsidP="00B60590">
            <w:pPr>
              <w:rPr>
                <w:rFonts w:cs="Arial"/>
                <w:b/>
                <w:bCs/>
                <w:lang w:eastAsia="es-MX"/>
              </w:rPr>
            </w:pPr>
            <w:r w:rsidRPr="00B032FB">
              <w:rPr>
                <w:rFonts w:cs="Arial"/>
                <w:b/>
                <w:bCs/>
                <w:lang w:eastAsia="es-MX"/>
              </w:rPr>
              <w:t>TOTAL</w:t>
            </w:r>
          </w:p>
        </w:tc>
        <w:tc>
          <w:tcPr>
            <w:tcW w:w="2268" w:type="dxa"/>
            <w:shd w:val="clear" w:color="auto" w:fill="auto"/>
            <w:noWrap/>
            <w:vAlign w:val="bottom"/>
            <w:hideMark/>
          </w:tcPr>
          <w:p w:rsidR="00921904" w:rsidRPr="00B032FB" w:rsidRDefault="00921904" w:rsidP="00B60590">
            <w:pPr>
              <w:jc w:val="right"/>
              <w:rPr>
                <w:rFonts w:cs="Arial"/>
                <w:b/>
                <w:bCs/>
                <w:lang w:eastAsia="es-MX"/>
              </w:rPr>
            </w:pPr>
            <w:r>
              <w:rPr>
                <w:rFonts w:cs="Arial"/>
                <w:b/>
                <w:bCs/>
                <w:lang w:eastAsia="es-MX"/>
              </w:rPr>
              <w:t>760,475,210</w:t>
            </w:r>
          </w:p>
        </w:tc>
      </w:tr>
    </w:tbl>
    <w:p w:rsidR="00921904" w:rsidRPr="00611A83" w:rsidRDefault="00921904" w:rsidP="00B60590">
      <w:pPr>
        <w:contextualSpacing/>
        <w:jc w:val="center"/>
        <w:rPr>
          <w:rFonts w:cs="Arial"/>
        </w:rPr>
      </w:pPr>
      <w:r w:rsidRPr="00611A83">
        <w:rPr>
          <w:rFonts w:cs="Arial"/>
        </w:rPr>
        <w:t>Fuente: Elaboración propia.</w:t>
      </w:r>
    </w:p>
    <w:p w:rsidR="00921904" w:rsidRPr="00611A83" w:rsidRDefault="00921904" w:rsidP="00B60590">
      <w:pPr>
        <w:contextualSpacing/>
        <w:jc w:val="center"/>
        <w:rPr>
          <w:rFonts w:cs="Arial"/>
          <w:b/>
        </w:rPr>
      </w:pPr>
    </w:p>
    <w:p w:rsidR="00921904" w:rsidRPr="00611A83" w:rsidRDefault="00921904" w:rsidP="00B60590">
      <w:pPr>
        <w:spacing w:line="276" w:lineRule="auto"/>
        <w:rPr>
          <w:rFonts w:eastAsia="Arial" w:cs="Arial"/>
        </w:rPr>
      </w:pPr>
      <w:r w:rsidRPr="00611A83">
        <w:rPr>
          <w:rFonts w:eastAsia="Arial" w:cs="Arial"/>
        </w:rPr>
        <w:t xml:space="preserve">Para complementar el análisis de los derechos de la mujer, se realizó la clasificación por especificidad de la inversión, lo que permite conocer su orientación de acuerdo a la población objetivo a la que se dirigen las intervenciones públicas. </w:t>
      </w:r>
    </w:p>
    <w:p w:rsidR="00921904" w:rsidRPr="00611A83" w:rsidRDefault="00921904" w:rsidP="00B60590">
      <w:pPr>
        <w:rPr>
          <w:rFonts w:eastAsia="Arial" w:cs="Arial"/>
        </w:rPr>
      </w:pPr>
    </w:p>
    <w:p w:rsidR="00921904" w:rsidRPr="00611A83" w:rsidRDefault="00921904" w:rsidP="00B60590">
      <w:pPr>
        <w:jc w:val="center"/>
        <w:rPr>
          <w:rFonts w:eastAsia="Arial" w:cs="Arial"/>
          <w:b/>
          <w:bCs/>
          <w:w w:val="103"/>
        </w:rPr>
      </w:pPr>
      <w:r w:rsidRPr="00611A83">
        <w:rPr>
          <w:rFonts w:eastAsia="Arial" w:cs="Arial"/>
          <w:b/>
          <w:bCs/>
          <w:w w:val="103"/>
        </w:rPr>
        <w:t>Gráfica 3. Distribución de acuerdo a la especificidad de la inversión</w:t>
      </w:r>
    </w:p>
    <w:p w:rsidR="00921904" w:rsidRPr="00611A83" w:rsidRDefault="00921904" w:rsidP="00B60590">
      <w:pPr>
        <w:jc w:val="center"/>
        <w:rPr>
          <w:rFonts w:eastAsia="Arial" w:cs="Arial"/>
          <w:b/>
          <w:bCs/>
          <w:w w:val="103"/>
        </w:rPr>
      </w:pPr>
    </w:p>
    <w:p w:rsidR="00921904" w:rsidRDefault="009F47AE" w:rsidP="00B60590">
      <w:pPr>
        <w:jc w:val="center"/>
        <w:rPr>
          <w:rFonts w:eastAsia="Arial" w:cs="Arial"/>
          <w:b/>
          <w:bCs/>
          <w:w w:val="103"/>
        </w:rPr>
      </w:pPr>
      <w:r w:rsidRPr="00FC58EA">
        <w:rPr>
          <w:noProof/>
          <w:lang w:val="es-MX" w:eastAsia="es-MX"/>
        </w:rPr>
        <w:lastRenderedPageBreak/>
        <w:drawing>
          <wp:inline distT="0" distB="0" distL="0" distR="0">
            <wp:extent cx="5238750" cy="3686175"/>
            <wp:effectExtent l="0" t="0" r="0" b="0"/>
            <wp:docPr id="39"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921904" w:rsidRPr="001248F0" w:rsidRDefault="00921904" w:rsidP="00B60590">
      <w:pPr>
        <w:jc w:val="center"/>
        <w:rPr>
          <w:rFonts w:eastAsia="Arial" w:cs="Arial"/>
          <w:b/>
          <w:bCs/>
          <w:w w:val="103"/>
        </w:rPr>
      </w:pPr>
      <w:r>
        <w:rPr>
          <w:rFonts w:cs="Arial"/>
        </w:rPr>
        <w:t>F</w:t>
      </w:r>
      <w:r w:rsidRPr="00611A83">
        <w:rPr>
          <w:rFonts w:cs="Arial"/>
        </w:rPr>
        <w:t xml:space="preserve">uente: Elaboración propia. </w:t>
      </w:r>
    </w:p>
    <w:p w:rsidR="00921904" w:rsidRPr="00795F4A" w:rsidRDefault="00921904" w:rsidP="00B60590">
      <w:pPr>
        <w:spacing w:line="276" w:lineRule="auto"/>
        <w:rPr>
          <w:rFonts w:eastAsia="Arial" w:cs="Arial"/>
        </w:rPr>
      </w:pPr>
      <w:r w:rsidRPr="00795F4A">
        <w:rPr>
          <w:rFonts w:eastAsia="Arial" w:cs="Arial"/>
        </w:rPr>
        <w:t xml:space="preserve">La mayor inversión se refleja en inversión </w:t>
      </w:r>
      <w:r>
        <w:rPr>
          <w:rFonts w:eastAsia="Arial" w:cs="Arial"/>
        </w:rPr>
        <w:t>ampliada</w:t>
      </w:r>
      <w:r w:rsidRPr="00795F4A">
        <w:rPr>
          <w:rFonts w:eastAsia="Arial" w:cs="Arial"/>
        </w:rPr>
        <w:t xml:space="preserve">, lo que representa </w:t>
      </w:r>
      <w:r>
        <w:rPr>
          <w:rFonts w:eastAsia="Arial" w:cs="Arial"/>
        </w:rPr>
        <w:t>47.3</w:t>
      </w:r>
      <w:r w:rsidRPr="00795F4A">
        <w:rPr>
          <w:rFonts w:eastAsia="Arial" w:cs="Arial"/>
        </w:rPr>
        <w:t xml:space="preserve">% de las erogaciones para la igualdad; por su parte, la inversión </w:t>
      </w:r>
      <w:proofErr w:type="spellStart"/>
      <w:r>
        <w:rPr>
          <w:rFonts w:eastAsia="Arial" w:cs="Arial"/>
        </w:rPr>
        <w:t>agéntica</w:t>
      </w:r>
      <w:proofErr w:type="spellEnd"/>
      <w:r>
        <w:rPr>
          <w:rFonts w:eastAsia="Arial" w:cs="Arial"/>
        </w:rPr>
        <w:t xml:space="preserve"> representa 36</w:t>
      </w:r>
      <w:r w:rsidRPr="00795F4A">
        <w:rPr>
          <w:rFonts w:eastAsia="Arial" w:cs="Arial"/>
        </w:rPr>
        <w:t xml:space="preserve">% del total (gráfica 3). </w:t>
      </w:r>
    </w:p>
    <w:p w:rsidR="00921904" w:rsidRDefault="00921904" w:rsidP="00B60590">
      <w:pPr>
        <w:spacing w:line="276" w:lineRule="auto"/>
        <w:rPr>
          <w:rFonts w:eastAsia="Arial" w:cs="Arial"/>
        </w:rPr>
      </w:pPr>
      <w:r w:rsidRPr="00795F4A">
        <w:rPr>
          <w:rFonts w:eastAsia="Arial" w:cs="Arial"/>
        </w:rPr>
        <w:t xml:space="preserve">Estas erogaciones presupuestales se distribuyen en </w:t>
      </w:r>
      <w:r>
        <w:rPr>
          <w:rFonts w:eastAsia="Arial" w:cs="Arial"/>
        </w:rPr>
        <w:t>40</w:t>
      </w:r>
      <w:r w:rsidRPr="00795F4A">
        <w:rPr>
          <w:rFonts w:eastAsia="Arial" w:cs="Arial"/>
        </w:rPr>
        <w:t xml:space="preserve"> programas presupuestarios, los cuales se presentan en la siguiente tabla.</w:t>
      </w:r>
    </w:p>
    <w:p w:rsidR="00921904" w:rsidRPr="00611A83" w:rsidRDefault="00921904" w:rsidP="00B60590">
      <w:pPr>
        <w:spacing w:line="276" w:lineRule="auto"/>
        <w:rPr>
          <w:rFonts w:eastAsia="Arial" w:cs="Arial"/>
        </w:rPr>
      </w:pPr>
    </w:p>
    <w:p w:rsidR="00921904" w:rsidRPr="00611A83" w:rsidRDefault="00921904" w:rsidP="00B60590">
      <w:pPr>
        <w:jc w:val="center"/>
        <w:rPr>
          <w:rFonts w:eastAsia="Arial" w:cs="Arial"/>
          <w:b/>
          <w:bCs/>
          <w:w w:val="103"/>
        </w:rPr>
      </w:pPr>
      <w:r w:rsidRPr="00611A83">
        <w:rPr>
          <w:rFonts w:eastAsia="Arial" w:cs="Arial"/>
          <w:b/>
          <w:bCs/>
          <w:w w:val="103"/>
        </w:rPr>
        <w:t xml:space="preserve">Tabla </w:t>
      </w:r>
      <w:r w:rsidRPr="00611A83">
        <w:rPr>
          <w:rFonts w:eastAsia="Arial" w:cs="Arial"/>
          <w:b/>
          <w:bCs/>
          <w:w w:val="103"/>
        </w:rPr>
        <w:fldChar w:fldCharType="begin"/>
      </w:r>
      <w:r w:rsidRPr="00611A83">
        <w:rPr>
          <w:rFonts w:eastAsia="Arial" w:cs="Arial"/>
          <w:b/>
          <w:bCs/>
          <w:w w:val="103"/>
        </w:rPr>
        <w:instrText xml:space="preserve"> SEQ Tabla \* ARABIC </w:instrText>
      </w:r>
      <w:r w:rsidRPr="00611A83">
        <w:rPr>
          <w:rFonts w:eastAsia="Arial" w:cs="Arial"/>
          <w:b/>
          <w:bCs/>
          <w:w w:val="103"/>
        </w:rPr>
        <w:fldChar w:fldCharType="separate"/>
      </w:r>
      <w:r>
        <w:rPr>
          <w:rFonts w:eastAsia="Arial" w:cs="Arial"/>
          <w:b/>
          <w:bCs/>
          <w:noProof/>
          <w:w w:val="103"/>
        </w:rPr>
        <w:t>4</w:t>
      </w:r>
      <w:r w:rsidRPr="00611A83">
        <w:rPr>
          <w:rFonts w:eastAsia="Arial" w:cs="Arial"/>
          <w:b/>
          <w:bCs/>
          <w:w w:val="103"/>
        </w:rPr>
        <w:fldChar w:fldCharType="end"/>
      </w:r>
      <w:r w:rsidRPr="00611A83">
        <w:rPr>
          <w:rFonts w:eastAsia="Arial" w:cs="Arial"/>
          <w:b/>
          <w:bCs/>
          <w:w w:val="103"/>
        </w:rPr>
        <w:t xml:space="preserve">. Asignación presupuestal por programa </w:t>
      </w:r>
    </w:p>
    <w:p w:rsidR="00921904" w:rsidRPr="00611A83" w:rsidRDefault="00921904" w:rsidP="00B60590">
      <w:pPr>
        <w:jc w:val="center"/>
        <w:rPr>
          <w:rFonts w:eastAsia="Arial" w:cs="Arial"/>
          <w:b/>
          <w:bCs/>
          <w:w w:val="103"/>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79"/>
        <w:gridCol w:w="2047"/>
        <w:gridCol w:w="2063"/>
        <w:gridCol w:w="1418"/>
      </w:tblGrid>
      <w:tr w:rsidR="00921904" w:rsidRPr="00C75E44" w:rsidTr="00B60590">
        <w:trPr>
          <w:trHeight w:val="1032"/>
          <w:jc w:val="center"/>
        </w:trPr>
        <w:tc>
          <w:tcPr>
            <w:tcW w:w="3179" w:type="dxa"/>
            <w:shd w:val="clear" w:color="auto" w:fill="auto"/>
            <w:tcMar>
              <w:top w:w="15" w:type="dxa"/>
              <w:left w:w="15" w:type="dxa"/>
              <w:bottom w:w="0" w:type="dxa"/>
              <w:right w:w="15" w:type="dxa"/>
            </w:tcMar>
            <w:vAlign w:val="center"/>
            <w:hideMark/>
          </w:tcPr>
          <w:p w:rsidR="00921904" w:rsidRPr="00C75E44" w:rsidRDefault="00921904" w:rsidP="00B60590">
            <w:pPr>
              <w:jc w:val="center"/>
              <w:rPr>
                <w:rFonts w:cs="Arial"/>
                <w:b/>
                <w:bCs/>
              </w:rPr>
            </w:pPr>
            <w:r w:rsidRPr="00C75E44">
              <w:rPr>
                <w:rFonts w:cs="Arial"/>
                <w:b/>
                <w:bCs/>
              </w:rPr>
              <w:t xml:space="preserve"> Nombre del Programa Presupuestario </w:t>
            </w:r>
          </w:p>
        </w:tc>
        <w:tc>
          <w:tcPr>
            <w:tcW w:w="1699" w:type="dxa"/>
            <w:shd w:val="clear" w:color="auto" w:fill="auto"/>
            <w:tcMar>
              <w:top w:w="15" w:type="dxa"/>
              <w:left w:w="15" w:type="dxa"/>
              <w:bottom w:w="0" w:type="dxa"/>
              <w:right w:w="15" w:type="dxa"/>
            </w:tcMar>
            <w:vAlign w:val="center"/>
            <w:hideMark/>
          </w:tcPr>
          <w:p w:rsidR="00921904" w:rsidRPr="00C75E44" w:rsidRDefault="00921904" w:rsidP="00B60590">
            <w:pPr>
              <w:jc w:val="center"/>
              <w:rPr>
                <w:rFonts w:cs="Arial"/>
                <w:b/>
                <w:bCs/>
              </w:rPr>
            </w:pPr>
            <w:r w:rsidRPr="00C75E44">
              <w:rPr>
                <w:rFonts w:cs="Arial"/>
                <w:b/>
                <w:bCs/>
              </w:rPr>
              <w:t xml:space="preserve"> Importe PP (pesos) </w:t>
            </w:r>
          </w:p>
        </w:tc>
        <w:tc>
          <w:tcPr>
            <w:tcW w:w="2063" w:type="dxa"/>
            <w:shd w:val="clear" w:color="auto" w:fill="auto"/>
            <w:tcMar>
              <w:top w:w="15" w:type="dxa"/>
              <w:left w:w="15" w:type="dxa"/>
              <w:bottom w:w="0" w:type="dxa"/>
              <w:right w:w="15" w:type="dxa"/>
            </w:tcMar>
            <w:vAlign w:val="center"/>
            <w:hideMark/>
          </w:tcPr>
          <w:p w:rsidR="00921904" w:rsidRPr="00C75E44" w:rsidRDefault="00921904" w:rsidP="00B60590">
            <w:pPr>
              <w:jc w:val="center"/>
              <w:rPr>
                <w:rFonts w:cs="Arial"/>
                <w:b/>
                <w:bCs/>
              </w:rPr>
            </w:pPr>
            <w:r w:rsidRPr="00C75E44">
              <w:rPr>
                <w:rFonts w:cs="Arial"/>
                <w:b/>
                <w:bCs/>
              </w:rPr>
              <w:t xml:space="preserve"> Importe Igualdad (pesos) </w:t>
            </w:r>
          </w:p>
        </w:tc>
        <w:tc>
          <w:tcPr>
            <w:tcW w:w="1418" w:type="dxa"/>
            <w:shd w:val="clear" w:color="auto" w:fill="auto"/>
            <w:tcMar>
              <w:top w:w="15" w:type="dxa"/>
              <w:left w:w="15" w:type="dxa"/>
              <w:bottom w:w="0" w:type="dxa"/>
              <w:right w:w="15" w:type="dxa"/>
            </w:tcMar>
            <w:vAlign w:val="center"/>
            <w:hideMark/>
          </w:tcPr>
          <w:p w:rsidR="00921904" w:rsidRPr="00C75E44" w:rsidRDefault="00921904" w:rsidP="00B60590">
            <w:pPr>
              <w:jc w:val="center"/>
              <w:rPr>
                <w:rFonts w:cs="Arial"/>
                <w:b/>
                <w:bCs/>
              </w:rPr>
            </w:pPr>
            <w:r w:rsidRPr="00C75E44">
              <w:rPr>
                <w:rFonts w:cs="Arial"/>
                <w:b/>
                <w:bCs/>
              </w:rPr>
              <w:t xml:space="preserve"> Porcentaje </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tcPr>
          <w:p w:rsidR="00921904" w:rsidRPr="00C75E44" w:rsidRDefault="00921904" w:rsidP="00B60590">
            <w:pPr>
              <w:rPr>
                <w:rFonts w:cs="Arial"/>
              </w:rPr>
            </w:pPr>
            <w:r w:rsidRPr="009D0341">
              <w:rPr>
                <w:rFonts w:cs="Arial"/>
              </w:rPr>
              <w:lastRenderedPageBreak/>
              <w:t>Rendición de Cuentas en Instituciones de Seguridad, Justicia y Gobernabilidad</w:t>
            </w:r>
          </w:p>
        </w:tc>
        <w:tc>
          <w:tcPr>
            <w:tcW w:w="1699"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9D0341">
              <w:rPr>
                <w:rFonts w:cs="Arial"/>
              </w:rPr>
              <w:t>139,116,439</w:t>
            </w:r>
          </w:p>
        </w:tc>
        <w:tc>
          <w:tcPr>
            <w:tcW w:w="2063"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9D0341">
              <w:rPr>
                <w:rFonts w:cs="Arial"/>
              </w:rPr>
              <w:t>6,000,000</w:t>
            </w:r>
          </w:p>
        </w:tc>
        <w:tc>
          <w:tcPr>
            <w:tcW w:w="1418"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9D0341">
              <w:rPr>
                <w:rFonts w:cs="Arial"/>
              </w:rPr>
              <w:t>4.3%</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 xml:space="preserve">Fortalecimiento del Sistema de Justicia Penal </w:t>
            </w:r>
          </w:p>
        </w:tc>
        <w:tc>
          <w:tcPr>
            <w:tcW w:w="1699"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Pr>
                <w:rFonts w:cs="Arial"/>
              </w:rPr>
              <w:t>482,106,137</w:t>
            </w:r>
          </w:p>
        </w:tc>
        <w:tc>
          <w:tcPr>
            <w:tcW w:w="2063"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Pr>
                <w:rFonts w:cs="Arial"/>
              </w:rPr>
              <w:t xml:space="preserve">26,226,259 </w:t>
            </w:r>
          </w:p>
        </w:tc>
        <w:tc>
          <w:tcPr>
            <w:tcW w:w="1418"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Pr>
                <w:rFonts w:cs="Arial"/>
              </w:rPr>
              <w:t>5.4</w:t>
            </w:r>
            <w:r w:rsidRPr="00C75E44">
              <w:rPr>
                <w:rFonts w:cs="Arial"/>
              </w:rPr>
              <w:t>%</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 xml:space="preserve">Atención a Víctimas de Violencia </w:t>
            </w:r>
          </w:p>
        </w:tc>
        <w:tc>
          <w:tcPr>
            <w:tcW w:w="1699"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13,777,828</w:t>
            </w:r>
          </w:p>
        </w:tc>
        <w:tc>
          <w:tcPr>
            <w:tcW w:w="2063"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Pr>
                <w:rFonts w:cs="Arial"/>
              </w:rPr>
              <w:t>1,003,049</w:t>
            </w:r>
          </w:p>
        </w:tc>
        <w:tc>
          <w:tcPr>
            <w:tcW w:w="1418"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7.3%</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tcPr>
          <w:p w:rsidR="00921904" w:rsidRPr="00C75E44" w:rsidRDefault="00921904" w:rsidP="00B60590">
            <w:pPr>
              <w:rPr>
                <w:rFonts w:cs="Arial"/>
              </w:rPr>
            </w:pPr>
            <w:r w:rsidRPr="00EE617D">
              <w:rPr>
                <w:rFonts w:cs="Arial"/>
              </w:rPr>
              <w:t>Asistencia Jurídica al Sector Público y Social</w:t>
            </w:r>
          </w:p>
        </w:tc>
        <w:tc>
          <w:tcPr>
            <w:tcW w:w="1699"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EE617D">
              <w:rPr>
                <w:rFonts w:cs="Arial"/>
              </w:rPr>
              <w:t>96,508,737</w:t>
            </w:r>
          </w:p>
        </w:tc>
        <w:tc>
          <w:tcPr>
            <w:tcW w:w="2063"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EE617D">
              <w:rPr>
                <w:rFonts w:cs="Arial"/>
              </w:rPr>
              <w:t>568,037</w:t>
            </w:r>
          </w:p>
        </w:tc>
        <w:tc>
          <w:tcPr>
            <w:tcW w:w="1418"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EE617D">
              <w:rPr>
                <w:rFonts w:cs="Arial"/>
              </w:rPr>
              <w:t>0.6%</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tcPr>
          <w:p w:rsidR="00921904" w:rsidRPr="00C75E44" w:rsidRDefault="00921904" w:rsidP="00B60590">
            <w:pPr>
              <w:rPr>
                <w:rFonts w:cs="Arial"/>
              </w:rPr>
            </w:pPr>
            <w:r w:rsidRPr="00EE617D">
              <w:rPr>
                <w:rFonts w:cs="Arial"/>
              </w:rPr>
              <w:t>Desarrollo Institucional de los Municipios</w:t>
            </w:r>
          </w:p>
        </w:tc>
        <w:tc>
          <w:tcPr>
            <w:tcW w:w="1699"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EE617D">
              <w:rPr>
                <w:rFonts w:cs="Arial"/>
              </w:rPr>
              <w:t>41,941,198</w:t>
            </w:r>
          </w:p>
        </w:tc>
        <w:tc>
          <w:tcPr>
            <w:tcW w:w="2063"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EE617D">
              <w:rPr>
                <w:rFonts w:cs="Arial"/>
              </w:rPr>
              <w:t>2,900</w:t>
            </w:r>
          </w:p>
        </w:tc>
        <w:tc>
          <w:tcPr>
            <w:tcW w:w="1418"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EE617D">
              <w:rPr>
                <w:rFonts w:cs="Arial"/>
              </w:rPr>
              <w:t>0.0%</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 xml:space="preserve"> Reforzamiento de Vigilancia y Operativos en Materia de Seguridad Pública </w:t>
            </w:r>
          </w:p>
        </w:tc>
        <w:tc>
          <w:tcPr>
            <w:tcW w:w="1699"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1,765,273,357</w:t>
            </w:r>
          </w:p>
        </w:tc>
        <w:tc>
          <w:tcPr>
            <w:tcW w:w="2063"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71,176,403</w:t>
            </w:r>
          </w:p>
        </w:tc>
        <w:tc>
          <w:tcPr>
            <w:tcW w:w="1418"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4.0%</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 xml:space="preserve"> Reinserción Social </w:t>
            </w:r>
          </w:p>
        </w:tc>
        <w:tc>
          <w:tcPr>
            <w:tcW w:w="1699"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239,172,887</w:t>
            </w:r>
          </w:p>
        </w:tc>
        <w:tc>
          <w:tcPr>
            <w:tcW w:w="2063"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1,966,196</w:t>
            </w:r>
          </w:p>
        </w:tc>
        <w:tc>
          <w:tcPr>
            <w:tcW w:w="1418"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0.8%</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 xml:space="preserve"> Prevención del Delito </w:t>
            </w:r>
          </w:p>
        </w:tc>
        <w:tc>
          <w:tcPr>
            <w:tcW w:w="1699"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43,715,457</w:t>
            </w:r>
          </w:p>
        </w:tc>
        <w:tc>
          <w:tcPr>
            <w:tcW w:w="2063"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Pr>
                <w:rFonts w:cs="Arial"/>
              </w:rPr>
              <w:t>1,694,261</w:t>
            </w:r>
          </w:p>
        </w:tc>
        <w:tc>
          <w:tcPr>
            <w:tcW w:w="1418"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Pr>
                <w:rFonts w:cs="Arial"/>
              </w:rPr>
              <w:t>3.9%</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tcPr>
          <w:p w:rsidR="00921904" w:rsidRPr="00C75E44" w:rsidRDefault="00921904" w:rsidP="00B60590">
            <w:pPr>
              <w:rPr>
                <w:rFonts w:cs="Arial"/>
              </w:rPr>
            </w:pPr>
            <w:r w:rsidRPr="008367C9">
              <w:rPr>
                <w:rFonts w:cs="Arial"/>
              </w:rPr>
              <w:t>Implementación del Presupuesto Basado en Resultados</w:t>
            </w:r>
          </w:p>
        </w:tc>
        <w:tc>
          <w:tcPr>
            <w:tcW w:w="1699"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8367C9">
              <w:rPr>
                <w:rFonts w:cs="Arial"/>
              </w:rPr>
              <w:t>20,355,956</w:t>
            </w:r>
          </w:p>
        </w:tc>
        <w:tc>
          <w:tcPr>
            <w:tcW w:w="2063"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8367C9">
              <w:rPr>
                <w:rFonts w:cs="Arial"/>
              </w:rPr>
              <w:t>36,000</w:t>
            </w:r>
          </w:p>
        </w:tc>
        <w:tc>
          <w:tcPr>
            <w:tcW w:w="1418"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Pr>
                <w:rFonts w:cs="Arial"/>
              </w:rPr>
              <w:t>0.2%</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tcPr>
          <w:p w:rsidR="00921904" w:rsidRPr="00C75E44" w:rsidRDefault="00921904" w:rsidP="00B60590">
            <w:pPr>
              <w:rPr>
                <w:rFonts w:cs="Arial"/>
              </w:rPr>
            </w:pPr>
            <w:r w:rsidRPr="008367C9">
              <w:rPr>
                <w:rFonts w:cs="Arial"/>
              </w:rPr>
              <w:t xml:space="preserve">Difusión y Rendición de Cuentas del Poder </w:t>
            </w:r>
            <w:r w:rsidRPr="008367C9">
              <w:rPr>
                <w:rFonts w:cs="Arial"/>
              </w:rPr>
              <w:lastRenderedPageBreak/>
              <w:t>Ejecutivo e Información Pública</w:t>
            </w:r>
          </w:p>
        </w:tc>
        <w:tc>
          <w:tcPr>
            <w:tcW w:w="1699"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8367C9">
              <w:rPr>
                <w:rFonts w:cs="Arial"/>
              </w:rPr>
              <w:lastRenderedPageBreak/>
              <w:t>28,510,407</w:t>
            </w:r>
          </w:p>
        </w:tc>
        <w:tc>
          <w:tcPr>
            <w:tcW w:w="2063"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8367C9">
              <w:rPr>
                <w:rFonts w:cs="Arial"/>
              </w:rPr>
              <w:t>11,040</w:t>
            </w:r>
          </w:p>
        </w:tc>
        <w:tc>
          <w:tcPr>
            <w:tcW w:w="1418"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8367C9">
              <w:rPr>
                <w:rFonts w:cs="Arial"/>
              </w:rPr>
              <w:t>0.0%</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lastRenderedPageBreak/>
              <w:t xml:space="preserve"> Prevención del Embarazo en Adolescentes </w:t>
            </w:r>
          </w:p>
        </w:tc>
        <w:tc>
          <w:tcPr>
            <w:tcW w:w="1699"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6,965,606</w:t>
            </w:r>
          </w:p>
        </w:tc>
        <w:tc>
          <w:tcPr>
            <w:tcW w:w="2063"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6,965,606</w:t>
            </w:r>
          </w:p>
        </w:tc>
        <w:tc>
          <w:tcPr>
            <w:tcW w:w="1418"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100.0%</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 xml:space="preserve"> Prevención y Control de VIH, SIDA e Infecciones de Transmisión Sexual </w:t>
            </w:r>
          </w:p>
        </w:tc>
        <w:tc>
          <w:tcPr>
            <w:tcW w:w="1699"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8,121,229</w:t>
            </w:r>
          </w:p>
        </w:tc>
        <w:tc>
          <w:tcPr>
            <w:tcW w:w="2063"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4,688,750</w:t>
            </w:r>
          </w:p>
        </w:tc>
        <w:tc>
          <w:tcPr>
            <w:tcW w:w="1418"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57.7%</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 xml:space="preserve"> Prevención y Promoción de la Salud en la Comunidad </w:t>
            </w:r>
          </w:p>
        </w:tc>
        <w:tc>
          <w:tcPr>
            <w:tcW w:w="1699"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12,035,545</w:t>
            </w:r>
          </w:p>
        </w:tc>
        <w:tc>
          <w:tcPr>
            <w:tcW w:w="2063"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352,971</w:t>
            </w:r>
          </w:p>
        </w:tc>
        <w:tc>
          <w:tcPr>
            <w:tcW w:w="1418"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2.9%</w:t>
            </w:r>
          </w:p>
        </w:tc>
      </w:tr>
      <w:tr w:rsidR="00921904" w:rsidRPr="00C75E44" w:rsidTr="00B60590">
        <w:trPr>
          <w:trHeight w:val="630"/>
          <w:jc w:val="center"/>
        </w:trPr>
        <w:tc>
          <w:tcPr>
            <w:tcW w:w="3179" w:type="dxa"/>
            <w:shd w:val="clear" w:color="auto" w:fill="auto"/>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 xml:space="preserve"> Promoción, Prevención y Atención Integral de Enfermedades Relacionadas con la Nutrición </w:t>
            </w:r>
          </w:p>
        </w:tc>
        <w:tc>
          <w:tcPr>
            <w:tcW w:w="1699"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26,727,529</w:t>
            </w:r>
          </w:p>
        </w:tc>
        <w:tc>
          <w:tcPr>
            <w:tcW w:w="2063"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1,261,802</w:t>
            </w:r>
          </w:p>
        </w:tc>
        <w:tc>
          <w:tcPr>
            <w:tcW w:w="1418"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4.7%</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 xml:space="preserve"> Atención Integral a la Salud Reproductiva </w:t>
            </w:r>
          </w:p>
        </w:tc>
        <w:tc>
          <w:tcPr>
            <w:tcW w:w="1699"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6C2221">
              <w:rPr>
                <w:rFonts w:cs="Arial"/>
              </w:rPr>
              <w:t>131,101,606</w:t>
            </w:r>
          </w:p>
        </w:tc>
        <w:tc>
          <w:tcPr>
            <w:tcW w:w="2063"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Pr>
                <w:rFonts w:cs="Arial"/>
              </w:rPr>
              <w:t>46,143,939</w:t>
            </w:r>
          </w:p>
        </w:tc>
        <w:tc>
          <w:tcPr>
            <w:tcW w:w="1418"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Pr>
                <w:rFonts w:cs="Arial"/>
              </w:rPr>
              <w:t>35.2</w:t>
            </w:r>
            <w:r w:rsidRPr="00C75E44">
              <w:rPr>
                <w:rFonts w:cs="Arial"/>
              </w:rPr>
              <w:t>%</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 xml:space="preserve"> Cobertura con Equidad en Educación Básica </w:t>
            </w:r>
          </w:p>
        </w:tc>
        <w:tc>
          <w:tcPr>
            <w:tcW w:w="1699"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8,263,513,249</w:t>
            </w:r>
          </w:p>
        </w:tc>
        <w:tc>
          <w:tcPr>
            <w:tcW w:w="2063"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3,660,781</w:t>
            </w:r>
          </w:p>
        </w:tc>
        <w:tc>
          <w:tcPr>
            <w:tcW w:w="1418"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0.0%</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 xml:space="preserve"> Acceso y Permanencia en Educación Básica </w:t>
            </w:r>
          </w:p>
        </w:tc>
        <w:tc>
          <w:tcPr>
            <w:tcW w:w="1699"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186,817,243</w:t>
            </w:r>
          </w:p>
        </w:tc>
        <w:tc>
          <w:tcPr>
            <w:tcW w:w="2063"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1,788,581</w:t>
            </w:r>
          </w:p>
        </w:tc>
        <w:tc>
          <w:tcPr>
            <w:tcW w:w="1418"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1.0%</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tcPr>
          <w:p w:rsidR="00921904" w:rsidRPr="00C75E44" w:rsidRDefault="00921904" w:rsidP="00B60590">
            <w:pPr>
              <w:rPr>
                <w:rFonts w:cs="Arial"/>
              </w:rPr>
            </w:pPr>
            <w:r w:rsidRPr="006C2221">
              <w:rPr>
                <w:rFonts w:cs="Arial"/>
              </w:rPr>
              <w:t>Atención Integral en Alimentación a Personas Sujetas de Asistencia Social</w:t>
            </w:r>
          </w:p>
        </w:tc>
        <w:tc>
          <w:tcPr>
            <w:tcW w:w="1699"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6C2221">
              <w:rPr>
                <w:rFonts w:cs="Arial"/>
              </w:rPr>
              <w:t>281,301,121</w:t>
            </w:r>
          </w:p>
        </w:tc>
        <w:tc>
          <w:tcPr>
            <w:tcW w:w="2063"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6C2221">
              <w:rPr>
                <w:rFonts w:cs="Arial"/>
              </w:rPr>
              <w:t>172,173,856</w:t>
            </w:r>
          </w:p>
        </w:tc>
        <w:tc>
          <w:tcPr>
            <w:tcW w:w="1418"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6C2221">
              <w:rPr>
                <w:rFonts w:cs="Arial"/>
              </w:rPr>
              <w:t>61.2%</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lastRenderedPageBreak/>
              <w:t xml:space="preserve"> Promoción de Calidad y Espacios en la Vivienda </w:t>
            </w:r>
          </w:p>
        </w:tc>
        <w:tc>
          <w:tcPr>
            <w:tcW w:w="1699"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145,316,106</w:t>
            </w:r>
          </w:p>
        </w:tc>
        <w:tc>
          <w:tcPr>
            <w:tcW w:w="2063"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1,766,375</w:t>
            </w:r>
          </w:p>
        </w:tc>
        <w:tc>
          <w:tcPr>
            <w:tcW w:w="1418"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1.2%</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 xml:space="preserve"> Reducción de las Brechas Sociales de los Pueblos Indígenas </w:t>
            </w:r>
          </w:p>
        </w:tc>
        <w:tc>
          <w:tcPr>
            <w:tcW w:w="1699"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12,071,084</w:t>
            </w:r>
          </w:p>
        </w:tc>
        <w:tc>
          <w:tcPr>
            <w:tcW w:w="2063"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4,000</w:t>
            </w:r>
          </w:p>
        </w:tc>
        <w:tc>
          <w:tcPr>
            <w:tcW w:w="1418"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0.0%</w:t>
            </w:r>
          </w:p>
        </w:tc>
      </w:tr>
      <w:tr w:rsidR="00921904" w:rsidRPr="00C75E44" w:rsidTr="00B60590">
        <w:trPr>
          <w:trHeight w:val="630"/>
          <w:jc w:val="center"/>
        </w:trPr>
        <w:tc>
          <w:tcPr>
            <w:tcW w:w="3179" w:type="dxa"/>
            <w:shd w:val="clear" w:color="auto" w:fill="auto"/>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 xml:space="preserve"> Otorgamiento de Prestaciones para la Seguridad Social de los Trabajadores del Gobierno del Estado </w:t>
            </w:r>
          </w:p>
        </w:tc>
        <w:tc>
          <w:tcPr>
            <w:tcW w:w="1699"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785,566,120</w:t>
            </w:r>
          </w:p>
        </w:tc>
        <w:tc>
          <w:tcPr>
            <w:tcW w:w="2063"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95,000</w:t>
            </w:r>
          </w:p>
        </w:tc>
        <w:tc>
          <w:tcPr>
            <w:tcW w:w="1418"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0.0%</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 xml:space="preserve"> Prestación de Servicios de Salud </w:t>
            </w:r>
          </w:p>
        </w:tc>
        <w:tc>
          <w:tcPr>
            <w:tcW w:w="1699"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3E750D">
              <w:rPr>
                <w:rFonts w:cs="Arial"/>
              </w:rPr>
              <w:t>4,228,701,342</w:t>
            </w:r>
          </w:p>
        </w:tc>
        <w:tc>
          <w:tcPr>
            <w:tcW w:w="2063"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185,807,913</w:t>
            </w:r>
          </w:p>
        </w:tc>
        <w:tc>
          <w:tcPr>
            <w:tcW w:w="1418"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4.4%</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tcPr>
          <w:p w:rsidR="00921904" w:rsidRPr="00C75E44" w:rsidRDefault="00921904" w:rsidP="00B60590">
            <w:pPr>
              <w:rPr>
                <w:rFonts w:cs="Arial"/>
              </w:rPr>
            </w:pPr>
            <w:r w:rsidRPr="003E750D">
              <w:rPr>
                <w:rFonts w:cs="Arial"/>
              </w:rPr>
              <w:t>Acceso Incluyente a la Oferta Cultural</w:t>
            </w:r>
          </w:p>
        </w:tc>
        <w:tc>
          <w:tcPr>
            <w:tcW w:w="1699"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3E750D">
              <w:rPr>
                <w:rFonts w:cs="Arial"/>
              </w:rPr>
              <w:t>12,000,334</w:t>
            </w:r>
          </w:p>
        </w:tc>
        <w:tc>
          <w:tcPr>
            <w:tcW w:w="2063"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3E750D">
              <w:rPr>
                <w:rFonts w:cs="Arial"/>
              </w:rPr>
              <w:t>1,620,000</w:t>
            </w:r>
          </w:p>
        </w:tc>
        <w:tc>
          <w:tcPr>
            <w:tcW w:w="1418"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3E750D">
              <w:rPr>
                <w:rFonts w:cs="Arial"/>
              </w:rPr>
              <w:t>13.5%</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 xml:space="preserve"> Fomento y Difusión de la Cultura Tradicional Yucateca </w:t>
            </w:r>
          </w:p>
        </w:tc>
        <w:tc>
          <w:tcPr>
            <w:tcW w:w="1699"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40,749,469</w:t>
            </w:r>
          </w:p>
        </w:tc>
        <w:tc>
          <w:tcPr>
            <w:tcW w:w="2063"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894,027</w:t>
            </w:r>
          </w:p>
        </w:tc>
        <w:tc>
          <w:tcPr>
            <w:tcW w:w="1418"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2.2%</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tcPr>
          <w:p w:rsidR="00921904" w:rsidRPr="00C75E44" w:rsidRDefault="00921904" w:rsidP="00B60590">
            <w:pPr>
              <w:rPr>
                <w:rFonts w:cs="Arial"/>
              </w:rPr>
            </w:pPr>
            <w:r w:rsidRPr="003E750D">
              <w:rPr>
                <w:rFonts w:cs="Arial"/>
              </w:rPr>
              <w:t>Educación para la Profesionalización Artística</w:t>
            </w:r>
          </w:p>
        </w:tc>
        <w:tc>
          <w:tcPr>
            <w:tcW w:w="1699"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3E750D">
              <w:rPr>
                <w:rFonts w:cs="Arial"/>
              </w:rPr>
              <w:t>21,363,716</w:t>
            </w:r>
          </w:p>
        </w:tc>
        <w:tc>
          <w:tcPr>
            <w:tcW w:w="2063"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3E750D">
              <w:rPr>
                <w:rFonts w:cs="Arial"/>
              </w:rPr>
              <w:t>1,032,954</w:t>
            </w:r>
          </w:p>
        </w:tc>
        <w:tc>
          <w:tcPr>
            <w:tcW w:w="1418"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3E750D">
              <w:rPr>
                <w:rFonts w:cs="Arial"/>
              </w:rPr>
              <w:t>4.8%</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tcPr>
          <w:p w:rsidR="00921904" w:rsidRPr="00C75E44" w:rsidRDefault="00921904" w:rsidP="00B60590">
            <w:pPr>
              <w:rPr>
                <w:rFonts w:cs="Arial"/>
              </w:rPr>
            </w:pPr>
            <w:r w:rsidRPr="003E750D">
              <w:rPr>
                <w:rFonts w:cs="Arial"/>
              </w:rPr>
              <w:t>Atención Integral a Personas con Discapacidad del Estado de Yucatán</w:t>
            </w:r>
          </w:p>
        </w:tc>
        <w:tc>
          <w:tcPr>
            <w:tcW w:w="1699"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3E750D">
              <w:rPr>
                <w:rFonts w:cs="Arial"/>
              </w:rPr>
              <w:t>37,960,755</w:t>
            </w:r>
          </w:p>
        </w:tc>
        <w:tc>
          <w:tcPr>
            <w:tcW w:w="2063"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3E750D">
              <w:rPr>
                <w:rFonts w:cs="Arial"/>
              </w:rPr>
              <w:t>32,512,460</w:t>
            </w:r>
          </w:p>
        </w:tc>
        <w:tc>
          <w:tcPr>
            <w:tcW w:w="1418"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3E750D">
              <w:rPr>
                <w:rFonts w:cs="Arial"/>
              </w:rPr>
              <w:t>85.6%</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lastRenderedPageBreak/>
              <w:t xml:space="preserve"> Prevención y Atención Integral del Cáncer en la Mujer </w:t>
            </w:r>
          </w:p>
        </w:tc>
        <w:tc>
          <w:tcPr>
            <w:tcW w:w="1699"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5,938,058</w:t>
            </w:r>
          </w:p>
        </w:tc>
        <w:tc>
          <w:tcPr>
            <w:tcW w:w="2063"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5,938,058</w:t>
            </w:r>
          </w:p>
        </w:tc>
        <w:tc>
          <w:tcPr>
            <w:tcW w:w="1418"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100.0%</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tcPr>
          <w:p w:rsidR="00921904" w:rsidRPr="00C75E44" w:rsidRDefault="00921904" w:rsidP="00B60590">
            <w:pPr>
              <w:rPr>
                <w:rFonts w:cs="Arial"/>
              </w:rPr>
            </w:pPr>
            <w:r w:rsidRPr="003E750D">
              <w:rPr>
                <w:rFonts w:cs="Arial"/>
              </w:rPr>
              <w:t>Atención y Desarrollo de las Organizaciones Sociales</w:t>
            </w:r>
          </w:p>
        </w:tc>
        <w:tc>
          <w:tcPr>
            <w:tcW w:w="1699"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3E750D">
              <w:rPr>
                <w:rFonts w:cs="Arial"/>
              </w:rPr>
              <w:t>33,066,527</w:t>
            </w:r>
          </w:p>
        </w:tc>
        <w:tc>
          <w:tcPr>
            <w:tcW w:w="2063"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3E750D">
              <w:rPr>
                <w:rFonts w:cs="Arial"/>
              </w:rPr>
              <w:t>3,836,669</w:t>
            </w:r>
          </w:p>
        </w:tc>
        <w:tc>
          <w:tcPr>
            <w:tcW w:w="1418"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3E750D">
              <w:rPr>
                <w:rFonts w:cs="Arial"/>
              </w:rPr>
              <w:t>11.6%</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 xml:space="preserve"> Prevención y Eliminación de la Discriminación </w:t>
            </w:r>
          </w:p>
        </w:tc>
        <w:tc>
          <w:tcPr>
            <w:tcW w:w="1699"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2,668,037</w:t>
            </w:r>
          </w:p>
        </w:tc>
        <w:tc>
          <w:tcPr>
            <w:tcW w:w="2063"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3E750D">
              <w:rPr>
                <w:rFonts w:cs="Arial"/>
              </w:rPr>
              <w:t>1,539,238</w:t>
            </w:r>
          </w:p>
        </w:tc>
        <w:tc>
          <w:tcPr>
            <w:tcW w:w="1418"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Pr>
                <w:rFonts w:cs="Arial"/>
              </w:rPr>
              <w:t>57.7</w:t>
            </w:r>
            <w:r w:rsidRPr="00C75E44">
              <w:rPr>
                <w:rFonts w:cs="Arial"/>
              </w:rPr>
              <w:t>%</w:t>
            </w:r>
          </w:p>
        </w:tc>
      </w:tr>
      <w:tr w:rsidR="00921904" w:rsidRPr="00C75E44" w:rsidTr="00B60590">
        <w:trPr>
          <w:trHeight w:val="630"/>
          <w:jc w:val="center"/>
        </w:trPr>
        <w:tc>
          <w:tcPr>
            <w:tcW w:w="3179" w:type="dxa"/>
            <w:shd w:val="clear" w:color="auto" w:fill="auto"/>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 xml:space="preserve"> Promoción y Restitución de Derechos de Niñas, Niños y Adolescentes del Estado de Yucatán </w:t>
            </w:r>
          </w:p>
        </w:tc>
        <w:tc>
          <w:tcPr>
            <w:tcW w:w="1699"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110,229,913</w:t>
            </w:r>
          </w:p>
        </w:tc>
        <w:tc>
          <w:tcPr>
            <w:tcW w:w="2063"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3E750D">
              <w:rPr>
                <w:rFonts w:cs="Arial"/>
              </w:rPr>
              <w:t>63,780,249</w:t>
            </w:r>
          </w:p>
        </w:tc>
        <w:tc>
          <w:tcPr>
            <w:tcW w:w="1418"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Pr>
                <w:rFonts w:cs="Arial"/>
              </w:rPr>
              <w:t>57.9</w:t>
            </w:r>
            <w:r w:rsidRPr="00C75E44">
              <w:rPr>
                <w:rFonts w:cs="Arial"/>
              </w:rPr>
              <w:t>%</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 xml:space="preserve">Autonomía y Empoderamiento de las Mujeres </w:t>
            </w:r>
          </w:p>
        </w:tc>
        <w:tc>
          <w:tcPr>
            <w:tcW w:w="1699"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19,340,695</w:t>
            </w:r>
          </w:p>
        </w:tc>
        <w:tc>
          <w:tcPr>
            <w:tcW w:w="2063"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Pr>
                <w:rFonts w:cs="Arial"/>
              </w:rPr>
              <w:t>19,340,695</w:t>
            </w:r>
          </w:p>
        </w:tc>
        <w:tc>
          <w:tcPr>
            <w:tcW w:w="1418"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Pr>
                <w:rFonts w:cs="Arial"/>
              </w:rPr>
              <w:t>100.0</w:t>
            </w:r>
            <w:r w:rsidRPr="00C75E44">
              <w:rPr>
                <w:rFonts w:cs="Arial"/>
              </w:rPr>
              <w:t>%</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 xml:space="preserve">Prevención y Atención a las Violencias contra las Mujeres </w:t>
            </w:r>
          </w:p>
        </w:tc>
        <w:tc>
          <w:tcPr>
            <w:tcW w:w="1699"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76,764,467</w:t>
            </w:r>
          </w:p>
        </w:tc>
        <w:tc>
          <w:tcPr>
            <w:tcW w:w="2063"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Pr>
                <w:rFonts w:cs="Arial"/>
              </w:rPr>
              <w:t>52,346,712</w:t>
            </w:r>
          </w:p>
        </w:tc>
        <w:tc>
          <w:tcPr>
            <w:tcW w:w="1418"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Pr>
                <w:rFonts w:cs="Arial"/>
              </w:rPr>
              <w:t>68</w:t>
            </w:r>
            <w:r w:rsidRPr="00C75E44">
              <w:rPr>
                <w:rFonts w:cs="Arial"/>
              </w:rPr>
              <w:t>.</w:t>
            </w:r>
            <w:r>
              <w:rPr>
                <w:rFonts w:cs="Arial"/>
              </w:rPr>
              <w:t>2</w:t>
            </w:r>
            <w:r w:rsidRPr="00C75E44">
              <w:rPr>
                <w:rFonts w:cs="Arial"/>
              </w:rPr>
              <w:t>%</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 xml:space="preserve">Gestión Eficiente de las Instituciones del Sector de Igualdad de Género </w:t>
            </w:r>
          </w:p>
        </w:tc>
        <w:tc>
          <w:tcPr>
            <w:tcW w:w="1699"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11,834,136</w:t>
            </w:r>
          </w:p>
        </w:tc>
        <w:tc>
          <w:tcPr>
            <w:tcW w:w="2063"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10,442,269</w:t>
            </w:r>
          </w:p>
        </w:tc>
        <w:tc>
          <w:tcPr>
            <w:tcW w:w="1418"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88.2%</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tcPr>
          <w:p w:rsidR="00921904" w:rsidRPr="00C75E44" w:rsidRDefault="00921904" w:rsidP="00B60590">
            <w:pPr>
              <w:rPr>
                <w:rFonts w:cs="Arial"/>
              </w:rPr>
            </w:pPr>
            <w:r w:rsidRPr="00B70888">
              <w:rPr>
                <w:rFonts w:cs="Arial"/>
              </w:rPr>
              <w:t>Eficiencia Terminal en Educación Superior</w:t>
            </w:r>
          </w:p>
        </w:tc>
        <w:tc>
          <w:tcPr>
            <w:tcW w:w="1699"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B70888">
              <w:rPr>
                <w:rFonts w:cs="Arial"/>
              </w:rPr>
              <w:t>125,452,430</w:t>
            </w:r>
          </w:p>
        </w:tc>
        <w:tc>
          <w:tcPr>
            <w:tcW w:w="2063"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B70888">
              <w:rPr>
                <w:rFonts w:cs="Arial"/>
              </w:rPr>
              <w:t>958,818</w:t>
            </w:r>
          </w:p>
        </w:tc>
        <w:tc>
          <w:tcPr>
            <w:tcW w:w="1418"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B70888">
              <w:rPr>
                <w:rFonts w:cs="Arial"/>
              </w:rPr>
              <w:t>0.8%</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lastRenderedPageBreak/>
              <w:t xml:space="preserve">Impulso a la Población Emprendedora y Empresarial con Enfoque de Inclusión </w:t>
            </w:r>
          </w:p>
        </w:tc>
        <w:tc>
          <w:tcPr>
            <w:tcW w:w="1699"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48,549,230</w:t>
            </w:r>
          </w:p>
        </w:tc>
        <w:tc>
          <w:tcPr>
            <w:tcW w:w="2063"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B70888">
              <w:rPr>
                <w:rFonts w:cs="Arial"/>
              </w:rPr>
              <w:t>19,893,559</w:t>
            </w:r>
          </w:p>
        </w:tc>
        <w:tc>
          <w:tcPr>
            <w:tcW w:w="1418"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Pr>
                <w:rFonts w:cs="Arial"/>
              </w:rPr>
              <w:t>41.0</w:t>
            </w:r>
            <w:r w:rsidRPr="00C75E44">
              <w:rPr>
                <w:rFonts w:cs="Arial"/>
              </w:rPr>
              <w:t>%</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tcPr>
          <w:p w:rsidR="00921904" w:rsidRPr="00C75E44" w:rsidRDefault="00921904" w:rsidP="00B60590">
            <w:pPr>
              <w:rPr>
                <w:rFonts w:cs="Arial"/>
              </w:rPr>
            </w:pPr>
            <w:r w:rsidRPr="00B70888">
              <w:rPr>
                <w:rFonts w:cs="Arial"/>
              </w:rPr>
              <w:t>Productividad Laboral</w:t>
            </w:r>
          </w:p>
        </w:tc>
        <w:tc>
          <w:tcPr>
            <w:tcW w:w="1699"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B70888">
              <w:rPr>
                <w:rFonts w:cs="Arial"/>
              </w:rPr>
              <w:t>4,548,995</w:t>
            </w:r>
          </w:p>
        </w:tc>
        <w:tc>
          <w:tcPr>
            <w:tcW w:w="2063"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Pr>
                <w:rFonts w:cs="Arial"/>
              </w:rPr>
              <w:t>100</w:t>
            </w:r>
          </w:p>
        </w:tc>
        <w:tc>
          <w:tcPr>
            <w:tcW w:w="1418"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Pr>
                <w:rFonts w:cs="Arial"/>
              </w:rPr>
              <w:t>0.0%</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tcPr>
          <w:p w:rsidR="00921904" w:rsidRPr="00C75E44" w:rsidRDefault="00921904" w:rsidP="00B60590">
            <w:pPr>
              <w:rPr>
                <w:rFonts w:cs="Arial"/>
              </w:rPr>
            </w:pPr>
            <w:r w:rsidRPr="00B70888">
              <w:rPr>
                <w:rFonts w:cs="Arial"/>
              </w:rPr>
              <w:t>Fomento del Sector Agropecuario y Agroindustrial</w:t>
            </w:r>
          </w:p>
        </w:tc>
        <w:tc>
          <w:tcPr>
            <w:tcW w:w="1699"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B70888">
              <w:rPr>
                <w:rFonts w:cs="Arial"/>
              </w:rPr>
              <w:t>138,955,835</w:t>
            </w:r>
          </w:p>
        </w:tc>
        <w:tc>
          <w:tcPr>
            <w:tcW w:w="2063"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B70888">
              <w:rPr>
                <w:rFonts w:cs="Arial"/>
              </w:rPr>
              <w:t>9,300,000</w:t>
            </w:r>
          </w:p>
        </w:tc>
        <w:tc>
          <w:tcPr>
            <w:tcW w:w="1418"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Pr>
                <w:rFonts w:cs="Arial"/>
              </w:rPr>
              <w:t>6.7%</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 xml:space="preserve">Impulso a los Atractivos Turísticos y Segmentos de Mercado </w:t>
            </w:r>
          </w:p>
        </w:tc>
        <w:tc>
          <w:tcPr>
            <w:tcW w:w="1699"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B70888">
              <w:rPr>
                <w:rFonts w:cs="Arial"/>
              </w:rPr>
              <w:t>168,362,627</w:t>
            </w:r>
          </w:p>
        </w:tc>
        <w:tc>
          <w:tcPr>
            <w:tcW w:w="2063"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74,530</w:t>
            </w:r>
          </w:p>
        </w:tc>
        <w:tc>
          <w:tcPr>
            <w:tcW w:w="1418"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sidRPr="00C75E44">
              <w:rPr>
                <w:rFonts w:cs="Arial"/>
              </w:rPr>
              <w:t>0.0%</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tcPr>
          <w:p w:rsidR="00921904" w:rsidRPr="00C75E44" w:rsidRDefault="00921904" w:rsidP="00B60590">
            <w:pPr>
              <w:rPr>
                <w:rFonts w:cs="Arial"/>
              </w:rPr>
            </w:pPr>
            <w:r w:rsidRPr="00B70888">
              <w:rPr>
                <w:rFonts w:cs="Arial"/>
              </w:rPr>
              <w:t>Fomento al Autoempleo para la Población en Situación de Vulnerabilidad</w:t>
            </w:r>
          </w:p>
        </w:tc>
        <w:tc>
          <w:tcPr>
            <w:tcW w:w="1699"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B70888">
              <w:rPr>
                <w:rFonts w:cs="Arial"/>
              </w:rPr>
              <w:t>3,264,656</w:t>
            </w:r>
          </w:p>
        </w:tc>
        <w:tc>
          <w:tcPr>
            <w:tcW w:w="2063"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B70888">
              <w:rPr>
                <w:rFonts w:cs="Arial"/>
              </w:rPr>
              <w:t>3,264,656</w:t>
            </w:r>
          </w:p>
        </w:tc>
        <w:tc>
          <w:tcPr>
            <w:tcW w:w="1418"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Pr>
                <w:rFonts w:cs="Arial"/>
              </w:rPr>
              <w:t>100%</w:t>
            </w:r>
          </w:p>
        </w:tc>
      </w:tr>
      <w:tr w:rsidR="00921904" w:rsidRPr="00C75E44" w:rsidTr="00B60590">
        <w:trPr>
          <w:trHeight w:val="315"/>
          <w:jc w:val="center"/>
        </w:trPr>
        <w:tc>
          <w:tcPr>
            <w:tcW w:w="3179" w:type="dxa"/>
            <w:shd w:val="clear" w:color="auto" w:fill="auto"/>
            <w:tcMar>
              <w:top w:w="15" w:type="dxa"/>
              <w:left w:w="15" w:type="dxa"/>
              <w:bottom w:w="0" w:type="dxa"/>
              <w:right w:w="15" w:type="dxa"/>
            </w:tcMar>
            <w:vAlign w:val="bottom"/>
          </w:tcPr>
          <w:p w:rsidR="00921904" w:rsidRPr="00C75E44" w:rsidRDefault="00921904" w:rsidP="00B60590">
            <w:pPr>
              <w:rPr>
                <w:rFonts w:cs="Arial"/>
              </w:rPr>
            </w:pPr>
            <w:r w:rsidRPr="00B70888">
              <w:rPr>
                <w:rFonts w:cs="Arial"/>
              </w:rPr>
              <w:t>Fortalecimiento al Conocimiento Científico, Tecnológico e Innovación</w:t>
            </w:r>
          </w:p>
        </w:tc>
        <w:tc>
          <w:tcPr>
            <w:tcW w:w="1699"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B70888">
              <w:rPr>
                <w:rFonts w:cs="Arial"/>
              </w:rPr>
              <w:t>21,666,120</w:t>
            </w:r>
          </w:p>
        </w:tc>
        <w:tc>
          <w:tcPr>
            <w:tcW w:w="2063"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B70888">
              <w:rPr>
                <w:rFonts w:cs="Arial"/>
              </w:rPr>
              <w:t>306,498</w:t>
            </w:r>
          </w:p>
        </w:tc>
        <w:tc>
          <w:tcPr>
            <w:tcW w:w="1418" w:type="dxa"/>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sidRPr="00B70888">
              <w:rPr>
                <w:rFonts w:cs="Arial"/>
              </w:rPr>
              <w:t>1.4%</w:t>
            </w:r>
          </w:p>
        </w:tc>
      </w:tr>
      <w:tr w:rsidR="00921904" w:rsidRPr="00C75E44" w:rsidTr="00B60590">
        <w:trPr>
          <w:trHeight w:val="315"/>
          <w:jc w:val="center"/>
        </w:trPr>
        <w:tc>
          <w:tcPr>
            <w:tcW w:w="3179" w:type="dxa"/>
            <w:shd w:val="clear" w:color="auto" w:fill="auto"/>
            <w:noWrap/>
            <w:tcMar>
              <w:top w:w="15" w:type="dxa"/>
              <w:left w:w="15" w:type="dxa"/>
              <w:bottom w:w="0" w:type="dxa"/>
              <w:right w:w="15" w:type="dxa"/>
            </w:tcMar>
            <w:vAlign w:val="bottom"/>
            <w:hideMark/>
          </w:tcPr>
          <w:p w:rsidR="00921904" w:rsidRPr="00C75E44" w:rsidRDefault="00921904" w:rsidP="00B60590">
            <w:pPr>
              <w:rPr>
                <w:rFonts w:cs="Arial"/>
                <w:b/>
                <w:bCs/>
              </w:rPr>
            </w:pPr>
            <w:r w:rsidRPr="00C75E44">
              <w:rPr>
                <w:rFonts w:cs="Arial"/>
                <w:b/>
                <w:bCs/>
              </w:rPr>
              <w:t xml:space="preserve"> TOTAL </w:t>
            </w:r>
          </w:p>
        </w:tc>
        <w:tc>
          <w:tcPr>
            <w:tcW w:w="1699"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b/>
                <w:bCs/>
              </w:rPr>
            </w:pPr>
            <w:r>
              <w:rPr>
                <w:rFonts w:cs="Arial"/>
                <w:b/>
                <w:bCs/>
              </w:rPr>
              <w:t>17,841,432,183</w:t>
            </w:r>
          </w:p>
        </w:tc>
        <w:tc>
          <w:tcPr>
            <w:tcW w:w="2063"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b/>
                <w:bCs/>
              </w:rPr>
            </w:pPr>
            <w:r>
              <w:rPr>
                <w:rFonts w:cs="Arial"/>
                <w:b/>
                <w:bCs/>
              </w:rPr>
              <w:t>760,475,210</w:t>
            </w:r>
          </w:p>
        </w:tc>
        <w:tc>
          <w:tcPr>
            <w:tcW w:w="1418"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b/>
                <w:bCs/>
              </w:rPr>
            </w:pPr>
            <w:r>
              <w:rPr>
                <w:rFonts w:cs="Arial"/>
                <w:b/>
                <w:bCs/>
              </w:rPr>
              <w:t>4.3</w:t>
            </w:r>
            <w:r w:rsidRPr="00C75E44">
              <w:rPr>
                <w:rFonts w:cs="Arial"/>
                <w:b/>
                <w:bCs/>
              </w:rPr>
              <w:t>%</w:t>
            </w:r>
          </w:p>
        </w:tc>
      </w:tr>
    </w:tbl>
    <w:p w:rsidR="00921904" w:rsidRPr="00611A83" w:rsidRDefault="00921904" w:rsidP="00B60590">
      <w:pPr>
        <w:contextualSpacing/>
        <w:rPr>
          <w:rFonts w:cs="Arial"/>
        </w:rPr>
      </w:pPr>
    </w:p>
    <w:p w:rsidR="00921904" w:rsidRPr="00611A83" w:rsidRDefault="00921904" w:rsidP="00B60590">
      <w:pPr>
        <w:contextualSpacing/>
        <w:jc w:val="center"/>
        <w:rPr>
          <w:rFonts w:cs="Arial"/>
        </w:rPr>
      </w:pPr>
      <w:r w:rsidRPr="00611A83">
        <w:rPr>
          <w:rFonts w:cs="Arial"/>
        </w:rPr>
        <w:t>Fuente: Elaboración propia.</w:t>
      </w:r>
    </w:p>
    <w:p w:rsidR="00921904" w:rsidRPr="00611A83" w:rsidRDefault="00921904" w:rsidP="00B60590">
      <w:pPr>
        <w:spacing w:line="276" w:lineRule="auto"/>
        <w:rPr>
          <w:rFonts w:eastAsia="Arial" w:cs="Arial"/>
        </w:rPr>
      </w:pPr>
    </w:p>
    <w:p w:rsidR="00921904" w:rsidRPr="00611A83" w:rsidRDefault="00921904" w:rsidP="00B60590">
      <w:pPr>
        <w:spacing w:line="276" w:lineRule="auto"/>
        <w:rPr>
          <w:rFonts w:eastAsia="Arial" w:cs="Arial"/>
        </w:rPr>
      </w:pPr>
      <w:r w:rsidRPr="00611A83">
        <w:rPr>
          <w:rFonts w:eastAsia="Arial" w:cs="Arial"/>
        </w:rPr>
        <w:t xml:space="preserve">Las asignaciones por institución para </w:t>
      </w:r>
      <w:r>
        <w:rPr>
          <w:rFonts w:eastAsia="Arial" w:cs="Arial"/>
        </w:rPr>
        <w:t>este año se distribuyen entre 27</w:t>
      </w:r>
      <w:r w:rsidRPr="00611A83">
        <w:rPr>
          <w:rFonts w:eastAsia="Arial" w:cs="Arial"/>
        </w:rPr>
        <w:t xml:space="preserve"> dependencias y entidades que han destinado recursos para la igualdad entre mujeres y hombres (tabla 5).</w:t>
      </w:r>
    </w:p>
    <w:p w:rsidR="00921904" w:rsidRPr="00611A83" w:rsidRDefault="00921904" w:rsidP="00B60590">
      <w:pPr>
        <w:spacing w:line="276" w:lineRule="auto"/>
        <w:rPr>
          <w:rFonts w:eastAsia="Arial" w:cs="Arial"/>
        </w:rPr>
      </w:pPr>
    </w:p>
    <w:p w:rsidR="00921904" w:rsidRPr="00611A83" w:rsidRDefault="00921904" w:rsidP="00B60590">
      <w:pPr>
        <w:jc w:val="center"/>
        <w:rPr>
          <w:rFonts w:eastAsia="Arial" w:cs="Arial"/>
          <w:b/>
          <w:bCs/>
          <w:w w:val="103"/>
        </w:rPr>
      </w:pPr>
      <w:r w:rsidRPr="00611A83">
        <w:rPr>
          <w:rFonts w:eastAsia="Arial" w:cs="Arial"/>
          <w:b/>
          <w:bCs/>
          <w:w w:val="103"/>
        </w:rPr>
        <w:t xml:space="preserve">Tabla </w:t>
      </w:r>
      <w:r w:rsidRPr="00611A83">
        <w:rPr>
          <w:rFonts w:eastAsia="Arial" w:cs="Arial"/>
          <w:b/>
          <w:bCs/>
          <w:w w:val="103"/>
        </w:rPr>
        <w:fldChar w:fldCharType="begin"/>
      </w:r>
      <w:r w:rsidRPr="00611A83">
        <w:rPr>
          <w:rFonts w:eastAsia="Arial" w:cs="Arial"/>
          <w:b/>
          <w:bCs/>
          <w:w w:val="103"/>
        </w:rPr>
        <w:instrText xml:space="preserve"> SEQ Tabla \* ARABIC </w:instrText>
      </w:r>
      <w:r w:rsidRPr="00611A83">
        <w:rPr>
          <w:rFonts w:eastAsia="Arial" w:cs="Arial"/>
          <w:b/>
          <w:bCs/>
          <w:w w:val="103"/>
        </w:rPr>
        <w:fldChar w:fldCharType="separate"/>
      </w:r>
      <w:r>
        <w:rPr>
          <w:rFonts w:eastAsia="Arial" w:cs="Arial"/>
          <w:b/>
          <w:bCs/>
          <w:noProof/>
          <w:w w:val="103"/>
        </w:rPr>
        <w:t>5</w:t>
      </w:r>
      <w:r w:rsidRPr="00611A83">
        <w:rPr>
          <w:rFonts w:eastAsia="Arial" w:cs="Arial"/>
          <w:b/>
          <w:bCs/>
          <w:w w:val="103"/>
        </w:rPr>
        <w:fldChar w:fldCharType="end"/>
      </w:r>
      <w:r w:rsidRPr="00611A83">
        <w:rPr>
          <w:rFonts w:eastAsia="Arial" w:cs="Arial"/>
          <w:b/>
          <w:bCs/>
          <w:w w:val="103"/>
        </w:rPr>
        <w:t>. Asignaciones presupuestales por institución</w:t>
      </w:r>
    </w:p>
    <w:p w:rsidR="00921904" w:rsidRPr="00611A83" w:rsidRDefault="00921904" w:rsidP="00B60590">
      <w:pPr>
        <w:jc w:val="center"/>
        <w:rPr>
          <w:rFonts w:eastAsia="Arial" w:cs="Arial"/>
          <w:b/>
          <w:bCs/>
          <w:w w:val="103"/>
        </w:rPr>
      </w:pPr>
    </w:p>
    <w:tbl>
      <w:tblPr>
        <w:tblW w:w="3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03"/>
        <w:gridCol w:w="1759"/>
      </w:tblGrid>
      <w:tr w:rsidR="00921904" w:rsidRPr="00C75E44" w:rsidTr="00B60590">
        <w:trPr>
          <w:trHeight w:val="630"/>
          <w:jc w:val="center"/>
        </w:trPr>
        <w:tc>
          <w:tcPr>
            <w:tcW w:w="1740" w:type="dxa"/>
            <w:shd w:val="clear" w:color="auto" w:fill="auto"/>
            <w:tcMar>
              <w:top w:w="15" w:type="dxa"/>
              <w:left w:w="15" w:type="dxa"/>
              <w:bottom w:w="0" w:type="dxa"/>
              <w:right w:w="15" w:type="dxa"/>
            </w:tcMar>
            <w:vAlign w:val="center"/>
            <w:hideMark/>
          </w:tcPr>
          <w:p w:rsidR="00921904" w:rsidRPr="00C75E44" w:rsidRDefault="00921904" w:rsidP="00B60590">
            <w:pPr>
              <w:jc w:val="center"/>
              <w:rPr>
                <w:rFonts w:cs="Arial"/>
                <w:b/>
                <w:bCs/>
              </w:rPr>
            </w:pPr>
            <w:r w:rsidRPr="00C75E44">
              <w:rPr>
                <w:rFonts w:cs="Arial"/>
                <w:b/>
                <w:bCs/>
              </w:rPr>
              <w:t xml:space="preserve">Institución </w:t>
            </w:r>
          </w:p>
        </w:tc>
        <w:tc>
          <w:tcPr>
            <w:tcW w:w="1880" w:type="dxa"/>
            <w:shd w:val="clear" w:color="auto" w:fill="auto"/>
            <w:tcMar>
              <w:top w:w="15" w:type="dxa"/>
              <w:left w:w="15" w:type="dxa"/>
              <w:bottom w:w="0" w:type="dxa"/>
              <w:right w:w="15" w:type="dxa"/>
            </w:tcMar>
            <w:vAlign w:val="center"/>
            <w:hideMark/>
          </w:tcPr>
          <w:p w:rsidR="00921904" w:rsidRPr="00C75E44" w:rsidRDefault="00921904" w:rsidP="00B60590">
            <w:pPr>
              <w:jc w:val="center"/>
              <w:rPr>
                <w:rFonts w:cs="Arial"/>
                <w:b/>
                <w:bCs/>
              </w:rPr>
            </w:pPr>
            <w:r w:rsidRPr="00C75E44">
              <w:rPr>
                <w:rFonts w:cs="Arial"/>
                <w:b/>
                <w:bCs/>
              </w:rPr>
              <w:t xml:space="preserve"> Importe (pesos) </w:t>
            </w:r>
          </w:p>
        </w:tc>
      </w:tr>
      <w:tr w:rsidR="00921904" w:rsidRPr="00C75E44" w:rsidTr="00B60590">
        <w:trPr>
          <w:trHeight w:val="315"/>
          <w:jc w:val="center"/>
        </w:trPr>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CAEY</w:t>
            </w:r>
          </w:p>
        </w:tc>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Pr>
                <w:rFonts w:cs="Arial"/>
              </w:rPr>
              <w:t xml:space="preserve"> </w:t>
            </w:r>
            <w:r w:rsidRPr="00C75E44">
              <w:rPr>
                <w:rFonts w:cs="Arial"/>
              </w:rPr>
              <w:t xml:space="preserve">871,027 </w:t>
            </w:r>
          </w:p>
        </w:tc>
      </w:tr>
      <w:tr w:rsidR="00921904" w:rsidRPr="00C75E44" w:rsidTr="00B60590">
        <w:trPr>
          <w:trHeight w:val="315"/>
          <w:jc w:val="center"/>
        </w:trPr>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CEEAV</w:t>
            </w:r>
          </w:p>
        </w:tc>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Pr>
                <w:rFonts w:cs="Arial"/>
              </w:rPr>
              <w:t xml:space="preserve"> 1,003,049</w:t>
            </w:r>
            <w:r w:rsidRPr="00C75E44">
              <w:rPr>
                <w:rFonts w:cs="Arial"/>
              </w:rPr>
              <w:t xml:space="preserve"> </w:t>
            </w:r>
          </w:p>
        </w:tc>
      </w:tr>
      <w:tr w:rsidR="00921904" w:rsidRPr="00C75E44" w:rsidTr="00B60590">
        <w:trPr>
          <w:trHeight w:val="315"/>
          <w:jc w:val="center"/>
        </w:trPr>
        <w:tc>
          <w:tcPr>
            <w:tcW w:w="0" w:type="auto"/>
            <w:shd w:val="clear" w:color="auto" w:fill="auto"/>
            <w:noWrap/>
            <w:tcMar>
              <w:top w:w="15" w:type="dxa"/>
              <w:left w:w="15" w:type="dxa"/>
              <w:bottom w:w="0" w:type="dxa"/>
              <w:right w:w="15" w:type="dxa"/>
            </w:tcMar>
            <w:vAlign w:val="bottom"/>
          </w:tcPr>
          <w:p w:rsidR="00921904" w:rsidRPr="00C75E44" w:rsidRDefault="00921904" w:rsidP="00B60590">
            <w:pPr>
              <w:rPr>
                <w:rFonts w:cs="Arial"/>
              </w:rPr>
            </w:pPr>
            <w:r>
              <w:rPr>
                <w:rFonts w:cs="Arial"/>
              </w:rPr>
              <w:t>CJ</w:t>
            </w:r>
          </w:p>
        </w:tc>
        <w:tc>
          <w:tcPr>
            <w:tcW w:w="0" w:type="auto"/>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Pr>
                <w:rFonts w:cs="Arial"/>
              </w:rPr>
              <w:t>378,835</w:t>
            </w:r>
          </w:p>
        </w:tc>
      </w:tr>
      <w:tr w:rsidR="00921904" w:rsidRPr="00C75E44" w:rsidTr="00B60590">
        <w:trPr>
          <w:trHeight w:val="315"/>
          <w:jc w:val="center"/>
        </w:trPr>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DIF</w:t>
            </w:r>
          </w:p>
        </w:tc>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Pr>
                <w:rFonts w:cs="Arial"/>
              </w:rPr>
              <w:t xml:space="preserve"> 276,840,356</w:t>
            </w:r>
            <w:r w:rsidRPr="00C75E44">
              <w:rPr>
                <w:rFonts w:cs="Arial"/>
              </w:rPr>
              <w:t xml:space="preserve"> </w:t>
            </w:r>
          </w:p>
        </w:tc>
      </w:tr>
      <w:tr w:rsidR="00921904" w:rsidRPr="00C75E44" w:rsidTr="00B60590">
        <w:trPr>
          <w:trHeight w:val="315"/>
          <w:jc w:val="center"/>
        </w:trPr>
        <w:tc>
          <w:tcPr>
            <w:tcW w:w="0" w:type="auto"/>
            <w:shd w:val="clear" w:color="auto" w:fill="auto"/>
            <w:noWrap/>
            <w:tcMar>
              <w:top w:w="15" w:type="dxa"/>
              <w:left w:w="15" w:type="dxa"/>
              <w:bottom w:w="0" w:type="dxa"/>
              <w:right w:w="15" w:type="dxa"/>
            </w:tcMar>
            <w:vAlign w:val="bottom"/>
          </w:tcPr>
          <w:p w:rsidR="00921904" w:rsidRPr="00C75E44" w:rsidRDefault="00921904" w:rsidP="00B60590">
            <w:pPr>
              <w:rPr>
                <w:rFonts w:cs="Arial"/>
              </w:rPr>
            </w:pPr>
            <w:r>
              <w:rPr>
                <w:rFonts w:cs="Arial"/>
              </w:rPr>
              <w:t>ESAY</w:t>
            </w:r>
          </w:p>
        </w:tc>
        <w:tc>
          <w:tcPr>
            <w:tcW w:w="0" w:type="auto"/>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Pr>
                <w:rFonts w:cs="Arial"/>
              </w:rPr>
              <w:t>1,032,954</w:t>
            </w:r>
          </w:p>
        </w:tc>
      </w:tr>
      <w:tr w:rsidR="00921904" w:rsidRPr="00C75E44" w:rsidTr="00B60590">
        <w:trPr>
          <w:trHeight w:val="315"/>
          <w:jc w:val="center"/>
        </w:trPr>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FGE</w:t>
            </w:r>
          </w:p>
        </w:tc>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Pr>
                <w:rFonts w:cs="Arial"/>
              </w:rPr>
              <w:t xml:space="preserve"> 41,009,810</w:t>
            </w:r>
            <w:r w:rsidRPr="00C75E44">
              <w:rPr>
                <w:rFonts w:cs="Arial"/>
              </w:rPr>
              <w:t xml:space="preserve"> </w:t>
            </w:r>
          </w:p>
        </w:tc>
      </w:tr>
      <w:tr w:rsidR="00921904" w:rsidRPr="00C75E44" w:rsidTr="00B60590">
        <w:trPr>
          <w:trHeight w:val="315"/>
          <w:jc w:val="center"/>
        </w:trPr>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HCP</w:t>
            </w:r>
          </w:p>
        </w:tc>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Pr>
                <w:rFonts w:cs="Arial"/>
              </w:rPr>
              <w:t xml:space="preserve"> </w:t>
            </w:r>
            <w:r w:rsidRPr="00C75E44">
              <w:rPr>
                <w:rFonts w:cs="Arial"/>
              </w:rPr>
              <w:t xml:space="preserve">2,323,755 </w:t>
            </w:r>
          </w:p>
        </w:tc>
      </w:tr>
      <w:tr w:rsidR="00921904" w:rsidRPr="00C75E44" w:rsidTr="00B60590">
        <w:trPr>
          <w:trHeight w:val="315"/>
          <w:jc w:val="center"/>
        </w:trPr>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HCT</w:t>
            </w:r>
          </w:p>
        </w:tc>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Pr>
                <w:rFonts w:cs="Arial"/>
              </w:rPr>
              <w:t xml:space="preserve"> </w:t>
            </w:r>
            <w:r w:rsidRPr="00C75E44">
              <w:rPr>
                <w:rFonts w:cs="Arial"/>
              </w:rPr>
              <w:t xml:space="preserve">39,370,595 </w:t>
            </w:r>
          </w:p>
        </w:tc>
      </w:tr>
      <w:tr w:rsidR="00921904" w:rsidRPr="00C75E44" w:rsidTr="00B60590">
        <w:trPr>
          <w:trHeight w:val="315"/>
          <w:jc w:val="center"/>
        </w:trPr>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IBECEY</w:t>
            </w:r>
          </w:p>
        </w:tc>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Pr>
                <w:rFonts w:cs="Arial"/>
              </w:rPr>
              <w:t xml:space="preserve"> </w:t>
            </w:r>
            <w:r w:rsidRPr="00C75E44">
              <w:rPr>
                <w:rFonts w:cs="Arial"/>
              </w:rPr>
              <w:t xml:space="preserve">1,788,581 </w:t>
            </w:r>
          </w:p>
        </w:tc>
      </w:tr>
      <w:tr w:rsidR="00921904" w:rsidRPr="00C75E44" w:rsidTr="00B60590">
        <w:trPr>
          <w:trHeight w:val="315"/>
          <w:jc w:val="center"/>
        </w:trPr>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INDEMAYA</w:t>
            </w:r>
          </w:p>
        </w:tc>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Pr>
                <w:rFonts w:cs="Arial"/>
              </w:rPr>
              <w:t xml:space="preserve"> </w:t>
            </w:r>
            <w:r w:rsidRPr="00C75E44">
              <w:rPr>
                <w:rFonts w:cs="Arial"/>
              </w:rPr>
              <w:t xml:space="preserve">27,000 </w:t>
            </w:r>
          </w:p>
        </w:tc>
      </w:tr>
      <w:tr w:rsidR="00921904" w:rsidRPr="00C75E44" w:rsidTr="00B60590">
        <w:trPr>
          <w:trHeight w:val="315"/>
          <w:jc w:val="center"/>
        </w:trPr>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ISSTEY</w:t>
            </w:r>
          </w:p>
        </w:tc>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Pr>
                <w:rFonts w:cs="Arial"/>
              </w:rPr>
              <w:t xml:space="preserve"> </w:t>
            </w:r>
            <w:r w:rsidRPr="00C75E44">
              <w:rPr>
                <w:rFonts w:cs="Arial"/>
              </w:rPr>
              <w:t xml:space="preserve">95,000 </w:t>
            </w:r>
          </w:p>
        </w:tc>
      </w:tr>
      <w:tr w:rsidR="00921904" w:rsidRPr="00C75E44" w:rsidTr="00B60590">
        <w:trPr>
          <w:trHeight w:val="315"/>
          <w:jc w:val="center"/>
        </w:trPr>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IVEY</w:t>
            </w:r>
          </w:p>
        </w:tc>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Pr>
                <w:rFonts w:cs="Arial"/>
              </w:rPr>
              <w:t xml:space="preserve"> 2,071,375</w:t>
            </w:r>
            <w:r w:rsidRPr="00C75E44">
              <w:rPr>
                <w:rFonts w:cs="Arial"/>
              </w:rPr>
              <w:t xml:space="preserve"> </w:t>
            </w:r>
          </w:p>
        </w:tc>
      </w:tr>
      <w:tr w:rsidR="00921904" w:rsidRPr="00C75E44" w:rsidTr="00B60590">
        <w:trPr>
          <w:trHeight w:val="315"/>
          <w:jc w:val="center"/>
        </w:trPr>
        <w:tc>
          <w:tcPr>
            <w:tcW w:w="0" w:type="auto"/>
            <w:shd w:val="clear" w:color="auto" w:fill="auto"/>
            <w:noWrap/>
            <w:tcMar>
              <w:top w:w="15" w:type="dxa"/>
              <w:left w:w="15" w:type="dxa"/>
              <w:bottom w:w="0" w:type="dxa"/>
              <w:right w:w="15" w:type="dxa"/>
            </w:tcMar>
            <w:vAlign w:val="bottom"/>
          </w:tcPr>
          <w:p w:rsidR="00921904" w:rsidRPr="00C75E44" w:rsidRDefault="00921904" w:rsidP="00B60590">
            <w:pPr>
              <w:rPr>
                <w:rFonts w:cs="Arial"/>
              </w:rPr>
            </w:pPr>
            <w:r>
              <w:rPr>
                <w:rFonts w:cs="Arial"/>
              </w:rPr>
              <w:t>IYEM</w:t>
            </w:r>
          </w:p>
        </w:tc>
        <w:tc>
          <w:tcPr>
            <w:tcW w:w="0" w:type="auto"/>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Pr>
                <w:rFonts w:cs="Arial"/>
              </w:rPr>
              <w:t>17,193,559</w:t>
            </w:r>
          </w:p>
        </w:tc>
      </w:tr>
      <w:tr w:rsidR="00921904" w:rsidRPr="00C75E44" w:rsidTr="00B60590">
        <w:trPr>
          <w:trHeight w:val="315"/>
          <w:jc w:val="center"/>
        </w:trPr>
        <w:tc>
          <w:tcPr>
            <w:tcW w:w="0" w:type="auto"/>
            <w:shd w:val="clear" w:color="auto" w:fill="auto"/>
            <w:noWrap/>
            <w:tcMar>
              <w:top w:w="15" w:type="dxa"/>
              <w:left w:w="15" w:type="dxa"/>
              <w:bottom w:w="0" w:type="dxa"/>
              <w:right w:w="15" w:type="dxa"/>
            </w:tcMar>
            <w:vAlign w:val="bottom"/>
          </w:tcPr>
          <w:p w:rsidR="00921904" w:rsidRPr="00C75E44" w:rsidRDefault="00921904" w:rsidP="00B60590">
            <w:pPr>
              <w:rPr>
                <w:rFonts w:cs="Arial"/>
              </w:rPr>
            </w:pPr>
            <w:r>
              <w:rPr>
                <w:rFonts w:cs="Arial"/>
              </w:rPr>
              <w:t>SAF</w:t>
            </w:r>
          </w:p>
        </w:tc>
        <w:tc>
          <w:tcPr>
            <w:tcW w:w="0" w:type="auto"/>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Pr>
                <w:rFonts w:cs="Arial"/>
              </w:rPr>
              <w:t>6,036,000</w:t>
            </w:r>
          </w:p>
        </w:tc>
      </w:tr>
      <w:tr w:rsidR="00921904" w:rsidRPr="00C75E44" w:rsidTr="00B60590">
        <w:trPr>
          <w:trHeight w:val="315"/>
          <w:jc w:val="center"/>
        </w:trPr>
        <w:tc>
          <w:tcPr>
            <w:tcW w:w="0" w:type="auto"/>
            <w:shd w:val="clear" w:color="auto" w:fill="auto"/>
            <w:noWrap/>
            <w:tcMar>
              <w:top w:w="15" w:type="dxa"/>
              <w:left w:w="15" w:type="dxa"/>
              <w:bottom w:w="0" w:type="dxa"/>
              <w:right w:w="15" w:type="dxa"/>
            </w:tcMar>
            <w:vAlign w:val="bottom"/>
          </w:tcPr>
          <w:p w:rsidR="00921904" w:rsidRPr="00C75E44" w:rsidRDefault="00921904" w:rsidP="00B60590">
            <w:pPr>
              <w:rPr>
                <w:rFonts w:cs="Arial"/>
              </w:rPr>
            </w:pPr>
            <w:r>
              <w:rPr>
                <w:rFonts w:cs="Arial"/>
              </w:rPr>
              <w:t>SEDECULTA</w:t>
            </w:r>
          </w:p>
        </w:tc>
        <w:tc>
          <w:tcPr>
            <w:tcW w:w="0" w:type="auto"/>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Pr>
                <w:rFonts w:cs="Arial"/>
              </w:rPr>
              <w:t>1,620,000</w:t>
            </w:r>
          </w:p>
        </w:tc>
      </w:tr>
      <w:tr w:rsidR="00921904" w:rsidRPr="00C75E44" w:rsidTr="00B60590">
        <w:trPr>
          <w:trHeight w:val="315"/>
          <w:jc w:val="center"/>
        </w:trPr>
        <w:tc>
          <w:tcPr>
            <w:tcW w:w="0" w:type="auto"/>
            <w:shd w:val="clear" w:color="auto" w:fill="auto"/>
            <w:noWrap/>
            <w:tcMar>
              <w:top w:w="15" w:type="dxa"/>
              <w:left w:w="15" w:type="dxa"/>
              <w:bottom w:w="0" w:type="dxa"/>
              <w:right w:w="15" w:type="dxa"/>
            </w:tcMar>
            <w:vAlign w:val="bottom"/>
          </w:tcPr>
          <w:p w:rsidR="00921904" w:rsidRPr="00C75E44" w:rsidRDefault="00921904" w:rsidP="00B60590">
            <w:pPr>
              <w:rPr>
                <w:rFonts w:cs="Arial"/>
              </w:rPr>
            </w:pPr>
            <w:r>
              <w:rPr>
                <w:rFonts w:cs="Arial"/>
              </w:rPr>
              <w:t>SEDER</w:t>
            </w:r>
          </w:p>
        </w:tc>
        <w:tc>
          <w:tcPr>
            <w:tcW w:w="0" w:type="auto"/>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Pr>
                <w:rFonts w:cs="Arial"/>
              </w:rPr>
              <w:t>9,300,000</w:t>
            </w:r>
          </w:p>
        </w:tc>
      </w:tr>
      <w:tr w:rsidR="00921904" w:rsidRPr="00C75E44" w:rsidTr="00B60590">
        <w:trPr>
          <w:trHeight w:val="315"/>
          <w:jc w:val="center"/>
        </w:trPr>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lastRenderedPageBreak/>
              <w:t>SEDESOL</w:t>
            </w:r>
          </w:p>
        </w:tc>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Pr>
                <w:rFonts w:cs="Arial"/>
              </w:rPr>
              <w:t xml:space="preserve"> 6,536,669</w:t>
            </w:r>
            <w:r w:rsidRPr="00C75E44">
              <w:rPr>
                <w:rFonts w:cs="Arial"/>
              </w:rPr>
              <w:t xml:space="preserve"> </w:t>
            </w:r>
          </w:p>
        </w:tc>
      </w:tr>
      <w:tr w:rsidR="00921904" w:rsidRPr="00C75E44" w:rsidTr="00B60590">
        <w:trPr>
          <w:trHeight w:val="315"/>
          <w:jc w:val="center"/>
        </w:trPr>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SEFOTUR</w:t>
            </w:r>
          </w:p>
        </w:tc>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Pr>
                <w:rFonts w:cs="Arial"/>
              </w:rPr>
              <w:t xml:space="preserve"> </w:t>
            </w:r>
            <w:r w:rsidRPr="00C75E44">
              <w:rPr>
                <w:rFonts w:cs="Arial"/>
              </w:rPr>
              <w:t xml:space="preserve">74,530 </w:t>
            </w:r>
          </w:p>
        </w:tc>
      </w:tr>
      <w:tr w:rsidR="00921904" w:rsidRPr="00C75E44" w:rsidTr="00B60590">
        <w:trPr>
          <w:trHeight w:val="315"/>
          <w:jc w:val="center"/>
        </w:trPr>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SEGEY</w:t>
            </w:r>
          </w:p>
        </w:tc>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Pr>
                <w:rFonts w:cs="Arial"/>
              </w:rPr>
              <w:t xml:space="preserve"> 71,910</w:t>
            </w:r>
            <w:r w:rsidRPr="00C75E44">
              <w:rPr>
                <w:rFonts w:cs="Arial"/>
              </w:rPr>
              <w:t xml:space="preserve"> </w:t>
            </w:r>
          </w:p>
        </w:tc>
      </w:tr>
      <w:tr w:rsidR="00921904" w:rsidRPr="00C75E44" w:rsidTr="00B60590">
        <w:trPr>
          <w:trHeight w:val="315"/>
          <w:jc w:val="center"/>
        </w:trPr>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SEMUJERES</w:t>
            </w:r>
          </w:p>
        </w:tc>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Pr>
                <w:rFonts w:cs="Arial"/>
              </w:rPr>
              <w:t xml:space="preserve"> 71,985,348</w:t>
            </w:r>
            <w:r w:rsidRPr="00C75E44">
              <w:rPr>
                <w:rFonts w:cs="Arial"/>
              </w:rPr>
              <w:t xml:space="preserve"> </w:t>
            </w:r>
          </w:p>
        </w:tc>
      </w:tr>
      <w:tr w:rsidR="00921904" w:rsidRPr="00C75E44" w:rsidTr="00B60590">
        <w:trPr>
          <w:trHeight w:val="315"/>
          <w:jc w:val="center"/>
        </w:trPr>
        <w:tc>
          <w:tcPr>
            <w:tcW w:w="0" w:type="auto"/>
            <w:shd w:val="clear" w:color="auto" w:fill="auto"/>
            <w:noWrap/>
            <w:tcMar>
              <w:top w:w="15" w:type="dxa"/>
              <w:left w:w="15" w:type="dxa"/>
              <w:bottom w:w="0" w:type="dxa"/>
              <w:right w:w="15" w:type="dxa"/>
            </w:tcMar>
            <w:vAlign w:val="bottom"/>
          </w:tcPr>
          <w:p w:rsidR="00921904" w:rsidRPr="00C75E44" w:rsidRDefault="00921904" w:rsidP="00B60590">
            <w:pPr>
              <w:rPr>
                <w:rFonts w:cs="Arial"/>
              </w:rPr>
            </w:pPr>
            <w:r>
              <w:rPr>
                <w:rFonts w:cs="Arial"/>
              </w:rPr>
              <w:t>SEPLAN</w:t>
            </w:r>
          </w:p>
        </w:tc>
        <w:tc>
          <w:tcPr>
            <w:tcW w:w="0" w:type="auto"/>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Pr>
                <w:rFonts w:cs="Arial"/>
              </w:rPr>
              <w:t>11,040</w:t>
            </w:r>
          </w:p>
        </w:tc>
      </w:tr>
      <w:tr w:rsidR="00921904" w:rsidRPr="00C75E44" w:rsidTr="00B60590">
        <w:trPr>
          <w:trHeight w:val="315"/>
          <w:jc w:val="center"/>
        </w:trPr>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SGG</w:t>
            </w:r>
          </w:p>
        </w:tc>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Pr>
                <w:rFonts w:cs="Arial"/>
              </w:rPr>
              <w:t xml:space="preserve"> 5,584,278</w:t>
            </w:r>
            <w:r w:rsidRPr="00C75E44">
              <w:rPr>
                <w:rFonts w:cs="Arial"/>
              </w:rPr>
              <w:t xml:space="preserve"> </w:t>
            </w:r>
          </w:p>
        </w:tc>
      </w:tr>
      <w:tr w:rsidR="00921904" w:rsidRPr="00C75E44" w:rsidTr="00B60590">
        <w:trPr>
          <w:trHeight w:val="315"/>
          <w:jc w:val="center"/>
        </w:trPr>
        <w:tc>
          <w:tcPr>
            <w:tcW w:w="0" w:type="auto"/>
            <w:shd w:val="clear" w:color="auto" w:fill="auto"/>
            <w:noWrap/>
            <w:tcMar>
              <w:top w:w="15" w:type="dxa"/>
              <w:left w:w="15" w:type="dxa"/>
              <w:bottom w:w="0" w:type="dxa"/>
              <w:right w:w="15" w:type="dxa"/>
            </w:tcMar>
            <w:vAlign w:val="bottom"/>
          </w:tcPr>
          <w:p w:rsidR="00921904" w:rsidRPr="00C75E44" w:rsidRDefault="00921904" w:rsidP="00B60590">
            <w:pPr>
              <w:rPr>
                <w:rFonts w:cs="Arial"/>
              </w:rPr>
            </w:pPr>
            <w:r>
              <w:rPr>
                <w:rFonts w:cs="Arial"/>
              </w:rPr>
              <w:t>SIIES</w:t>
            </w:r>
          </w:p>
        </w:tc>
        <w:tc>
          <w:tcPr>
            <w:tcW w:w="0" w:type="auto"/>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Pr>
                <w:rFonts w:cs="Arial"/>
              </w:rPr>
              <w:t>306,498</w:t>
            </w:r>
          </w:p>
        </w:tc>
      </w:tr>
      <w:tr w:rsidR="00921904" w:rsidRPr="00C75E44" w:rsidTr="00B60590">
        <w:trPr>
          <w:trHeight w:val="315"/>
          <w:jc w:val="center"/>
        </w:trPr>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SSP</w:t>
            </w:r>
          </w:p>
        </w:tc>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Pr>
                <w:rFonts w:cs="Arial"/>
              </w:rPr>
              <w:t xml:space="preserve"> </w:t>
            </w:r>
            <w:r w:rsidRPr="00C75E44">
              <w:rPr>
                <w:rFonts w:cs="Arial"/>
              </w:rPr>
              <w:t xml:space="preserve">71,499,991 </w:t>
            </w:r>
          </w:p>
        </w:tc>
      </w:tr>
      <w:tr w:rsidR="00921904" w:rsidRPr="00C75E44" w:rsidTr="00B60590">
        <w:trPr>
          <w:trHeight w:val="315"/>
          <w:jc w:val="center"/>
        </w:trPr>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SSY</w:t>
            </w:r>
          </w:p>
        </w:tc>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Pr>
                <w:rFonts w:cs="Arial"/>
              </w:rPr>
              <w:t xml:space="preserve"> 201,984,032</w:t>
            </w:r>
            <w:r w:rsidRPr="00C75E44">
              <w:rPr>
                <w:rFonts w:cs="Arial"/>
              </w:rPr>
              <w:t xml:space="preserve"> </w:t>
            </w:r>
          </w:p>
        </w:tc>
      </w:tr>
      <w:tr w:rsidR="00921904" w:rsidRPr="00C75E44" w:rsidTr="00B60590">
        <w:trPr>
          <w:trHeight w:val="315"/>
          <w:jc w:val="center"/>
        </w:trPr>
        <w:tc>
          <w:tcPr>
            <w:tcW w:w="0" w:type="auto"/>
            <w:shd w:val="clear" w:color="auto" w:fill="auto"/>
            <w:noWrap/>
            <w:tcMar>
              <w:top w:w="15" w:type="dxa"/>
              <w:left w:w="15" w:type="dxa"/>
              <w:bottom w:w="0" w:type="dxa"/>
              <w:right w:w="15" w:type="dxa"/>
            </w:tcMar>
            <w:vAlign w:val="bottom"/>
          </w:tcPr>
          <w:p w:rsidR="00921904" w:rsidRPr="00C75E44" w:rsidRDefault="00921904" w:rsidP="00B60590">
            <w:pPr>
              <w:rPr>
                <w:rFonts w:cs="Arial"/>
              </w:rPr>
            </w:pPr>
            <w:r>
              <w:rPr>
                <w:rFonts w:cs="Arial"/>
              </w:rPr>
              <w:t>UPY</w:t>
            </w:r>
          </w:p>
        </w:tc>
        <w:tc>
          <w:tcPr>
            <w:tcW w:w="0" w:type="auto"/>
            <w:shd w:val="clear" w:color="auto" w:fill="auto"/>
            <w:noWrap/>
            <w:tcMar>
              <w:top w:w="15" w:type="dxa"/>
              <w:left w:w="15" w:type="dxa"/>
              <w:bottom w:w="0" w:type="dxa"/>
              <w:right w:w="15" w:type="dxa"/>
            </w:tcMar>
            <w:vAlign w:val="bottom"/>
          </w:tcPr>
          <w:p w:rsidR="00921904" w:rsidRPr="00C75E44" w:rsidRDefault="00921904" w:rsidP="00B60590">
            <w:pPr>
              <w:jc w:val="right"/>
              <w:rPr>
                <w:rFonts w:cs="Arial"/>
              </w:rPr>
            </w:pPr>
            <w:r>
              <w:rPr>
                <w:rFonts w:cs="Arial"/>
              </w:rPr>
              <w:t>958,818</w:t>
            </w:r>
          </w:p>
        </w:tc>
      </w:tr>
      <w:tr w:rsidR="00921904" w:rsidRPr="00C75E44" w:rsidTr="00B60590">
        <w:trPr>
          <w:trHeight w:val="315"/>
          <w:jc w:val="center"/>
        </w:trPr>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rPr>
                <w:rFonts w:cs="Arial"/>
              </w:rPr>
            </w:pPr>
            <w:r w:rsidRPr="00C75E44">
              <w:rPr>
                <w:rFonts w:cs="Arial"/>
              </w:rPr>
              <w:t>SEFOET</w:t>
            </w:r>
          </w:p>
        </w:tc>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rPr>
            </w:pPr>
            <w:r>
              <w:rPr>
                <w:rFonts w:cs="Arial"/>
              </w:rPr>
              <w:t xml:space="preserve"> 500,2</w:t>
            </w:r>
            <w:r w:rsidRPr="00C75E44">
              <w:rPr>
                <w:rFonts w:cs="Arial"/>
              </w:rPr>
              <w:t xml:space="preserve">00 </w:t>
            </w:r>
          </w:p>
        </w:tc>
      </w:tr>
      <w:tr w:rsidR="00921904" w:rsidRPr="00C75E44" w:rsidTr="00B60590">
        <w:trPr>
          <w:trHeight w:val="315"/>
          <w:jc w:val="center"/>
        </w:trPr>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rPr>
                <w:rFonts w:cs="Arial"/>
                <w:b/>
                <w:bCs/>
              </w:rPr>
            </w:pPr>
            <w:r w:rsidRPr="00C75E44">
              <w:rPr>
                <w:rFonts w:cs="Arial"/>
                <w:b/>
                <w:bCs/>
              </w:rPr>
              <w:t>Total general</w:t>
            </w:r>
          </w:p>
        </w:tc>
        <w:tc>
          <w:tcPr>
            <w:tcW w:w="0" w:type="auto"/>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b/>
                <w:bCs/>
              </w:rPr>
            </w:pPr>
            <w:r>
              <w:rPr>
                <w:rFonts w:cs="Arial"/>
                <w:b/>
                <w:bCs/>
              </w:rPr>
              <w:t xml:space="preserve"> 760,475,210</w:t>
            </w:r>
            <w:r w:rsidRPr="00C75E44">
              <w:rPr>
                <w:rFonts w:cs="Arial"/>
                <w:b/>
                <w:bCs/>
              </w:rPr>
              <w:t xml:space="preserve"> </w:t>
            </w:r>
          </w:p>
        </w:tc>
      </w:tr>
    </w:tbl>
    <w:p w:rsidR="00921904" w:rsidRPr="00611A83" w:rsidRDefault="00921904" w:rsidP="00B60590">
      <w:pPr>
        <w:contextualSpacing/>
        <w:rPr>
          <w:rFonts w:cs="Arial"/>
        </w:rPr>
      </w:pPr>
    </w:p>
    <w:p w:rsidR="00921904" w:rsidRPr="00611A83" w:rsidRDefault="00921904" w:rsidP="00B60590">
      <w:pPr>
        <w:contextualSpacing/>
        <w:jc w:val="center"/>
        <w:rPr>
          <w:rFonts w:cs="Arial"/>
        </w:rPr>
      </w:pPr>
      <w:r w:rsidRPr="00611A83">
        <w:rPr>
          <w:rFonts w:cs="Arial"/>
        </w:rPr>
        <w:t>Fuente: Elaboración propia.</w:t>
      </w:r>
    </w:p>
    <w:p w:rsidR="00921904" w:rsidRPr="00611A83" w:rsidRDefault="00921904" w:rsidP="00B60590">
      <w:pPr>
        <w:spacing w:line="276" w:lineRule="auto"/>
        <w:rPr>
          <w:rFonts w:eastAsia="Arial" w:cs="Arial"/>
        </w:rPr>
      </w:pPr>
    </w:p>
    <w:p w:rsidR="00921904" w:rsidRPr="00611A83" w:rsidRDefault="00921904" w:rsidP="00B60590">
      <w:pPr>
        <w:spacing w:line="276" w:lineRule="auto"/>
        <w:rPr>
          <w:rFonts w:eastAsia="Arial" w:cs="Arial"/>
        </w:rPr>
      </w:pPr>
      <w:r w:rsidRPr="00611A83">
        <w:rPr>
          <w:rFonts w:eastAsia="Arial" w:cs="Arial"/>
        </w:rPr>
        <w:t xml:space="preserve">En cuanto a los Objetivos de Desarrollo Sostenible, el </w:t>
      </w:r>
      <w:r>
        <w:rPr>
          <w:rFonts w:eastAsia="Arial" w:cs="Arial"/>
        </w:rPr>
        <w:t>82</w:t>
      </w:r>
      <w:r w:rsidRPr="00611A83">
        <w:rPr>
          <w:rFonts w:eastAsia="Arial" w:cs="Arial"/>
        </w:rPr>
        <w:t>% de la inversión destinada para la igualdad entre mujeres y hombres incluida en este Anexo contribuye a l</w:t>
      </w:r>
      <w:r>
        <w:rPr>
          <w:rFonts w:eastAsia="Arial" w:cs="Arial"/>
        </w:rPr>
        <w:t>a atención de 6</w:t>
      </w:r>
      <w:r w:rsidRPr="00611A83">
        <w:rPr>
          <w:rFonts w:eastAsia="Arial" w:cs="Arial"/>
        </w:rPr>
        <w:t xml:space="preserve"> de los 17 objetivos (ver tabla 6): </w:t>
      </w:r>
    </w:p>
    <w:p w:rsidR="00921904" w:rsidRDefault="00921904" w:rsidP="00921904">
      <w:pPr>
        <w:pStyle w:val="Prrafodelista"/>
        <w:numPr>
          <w:ilvl w:val="0"/>
          <w:numId w:val="14"/>
        </w:numPr>
        <w:spacing w:after="160" w:line="276" w:lineRule="auto"/>
        <w:rPr>
          <w:rFonts w:ascii="Arial" w:eastAsia="Arial" w:hAnsi="Arial" w:cs="Arial"/>
        </w:rPr>
      </w:pPr>
      <w:r>
        <w:rPr>
          <w:rFonts w:ascii="Arial" w:eastAsia="Arial" w:hAnsi="Arial" w:cs="Arial"/>
        </w:rPr>
        <w:t>Objetivo 2</w:t>
      </w:r>
      <w:r w:rsidRPr="00611A83">
        <w:rPr>
          <w:rFonts w:ascii="Arial" w:eastAsia="Arial" w:hAnsi="Arial" w:cs="Arial"/>
        </w:rPr>
        <w:t xml:space="preserve">. </w:t>
      </w:r>
      <w:r w:rsidRPr="006E182B">
        <w:rPr>
          <w:rFonts w:ascii="Arial" w:eastAsia="Arial" w:hAnsi="Arial" w:cs="Arial"/>
        </w:rPr>
        <w:t>Poner fin al hambre, lograr la seguridad alimentaria y la mejora de la nutrición y promover la agricultura sostenible</w:t>
      </w:r>
    </w:p>
    <w:p w:rsidR="00921904" w:rsidRPr="006E182B" w:rsidRDefault="00921904" w:rsidP="00921904">
      <w:pPr>
        <w:pStyle w:val="Prrafodelista"/>
        <w:numPr>
          <w:ilvl w:val="0"/>
          <w:numId w:val="14"/>
        </w:numPr>
        <w:spacing w:after="160" w:line="276" w:lineRule="auto"/>
        <w:rPr>
          <w:rFonts w:ascii="Arial" w:eastAsia="Arial" w:hAnsi="Arial" w:cs="Arial"/>
        </w:rPr>
      </w:pPr>
      <w:r w:rsidRPr="00611A83">
        <w:rPr>
          <w:rFonts w:ascii="Arial" w:eastAsia="Arial" w:hAnsi="Arial" w:cs="Arial"/>
        </w:rPr>
        <w:t>Objetivo 3. Garantizar una vida sana y promover el bienestar para todos en todas las edades</w:t>
      </w:r>
    </w:p>
    <w:p w:rsidR="00921904" w:rsidRPr="00611A83" w:rsidRDefault="00921904" w:rsidP="00921904">
      <w:pPr>
        <w:pStyle w:val="Prrafodelista"/>
        <w:numPr>
          <w:ilvl w:val="0"/>
          <w:numId w:val="14"/>
        </w:numPr>
        <w:spacing w:after="160" w:line="276" w:lineRule="auto"/>
        <w:rPr>
          <w:rFonts w:ascii="Arial" w:eastAsia="Arial" w:hAnsi="Arial" w:cs="Arial"/>
        </w:rPr>
      </w:pPr>
      <w:r w:rsidRPr="00611A83">
        <w:rPr>
          <w:rFonts w:ascii="Arial" w:eastAsia="Arial" w:hAnsi="Arial" w:cs="Arial"/>
        </w:rPr>
        <w:t>Objetivo 4. Garantizar una educación inclusiva, equitativa y de calidad y promover oportunidades de aprendizaje durante toda la vida para todos</w:t>
      </w:r>
    </w:p>
    <w:p w:rsidR="00921904" w:rsidRPr="00611A83" w:rsidRDefault="00921904" w:rsidP="00921904">
      <w:pPr>
        <w:pStyle w:val="Prrafodelista"/>
        <w:numPr>
          <w:ilvl w:val="0"/>
          <w:numId w:val="14"/>
        </w:numPr>
        <w:spacing w:after="160" w:line="276" w:lineRule="auto"/>
        <w:rPr>
          <w:rFonts w:ascii="Arial" w:eastAsia="Arial" w:hAnsi="Arial" w:cs="Arial"/>
        </w:rPr>
      </w:pPr>
      <w:r w:rsidRPr="00611A83">
        <w:rPr>
          <w:rFonts w:ascii="Arial" w:eastAsia="Arial" w:hAnsi="Arial" w:cs="Arial"/>
        </w:rPr>
        <w:lastRenderedPageBreak/>
        <w:t>Objetivo 5. Lograr la igualdad entre los géneros y empoderar a todas las mujeres y las niñas</w:t>
      </w:r>
    </w:p>
    <w:p w:rsidR="00921904" w:rsidRPr="00611A83" w:rsidRDefault="00921904" w:rsidP="00921904">
      <w:pPr>
        <w:pStyle w:val="Prrafodelista"/>
        <w:numPr>
          <w:ilvl w:val="0"/>
          <w:numId w:val="14"/>
        </w:numPr>
        <w:spacing w:after="160" w:line="276" w:lineRule="auto"/>
        <w:rPr>
          <w:rFonts w:ascii="Arial" w:eastAsia="Arial" w:hAnsi="Arial" w:cs="Arial"/>
        </w:rPr>
      </w:pPr>
      <w:r>
        <w:rPr>
          <w:rFonts w:ascii="Arial" w:eastAsia="Arial" w:hAnsi="Arial" w:cs="Arial"/>
        </w:rPr>
        <w:t>Ob</w:t>
      </w:r>
      <w:r w:rsidRPr="00611A83">
        <w:rPr>
          <w:rFonts w:ascii="Arial" w:eastAsia="Arial" w:hAnsi="Arial" w:cs="Arial"/>
        </w:rPr>
        <w:t>jetivo 8. Promover el crecimiento económico sostenido, inclusivo y sostenible, el empleo pleno y productivo y el trabajo decente para todos</w:t>
      </w:r>
    </w:p>
    <w:p w:rsidR="00921904" w:rsidRPr="00611A83" w:rsidRDefault="00921904" w:rsidP="00921904">
      <w:pPr>
        <w:pStyle w:val="Prrafodelista"/>
        <w:numPr>
          <w:ilvl w:val="0"/>
          <w:numId w:val="14"/>
        </w:numPr>
        <w:spacing w:after="160" w:line="276" w:lineRule="auto"/>
        <w:rPr>
          <w:rFonts w:ascii="Arial" w:eastAsia="Arial" w:hAnsi="Arial" w:cs="Arial"/>
        </w:rPr>
      </w:pPr>
      <w:r w:rsidRPr="00611A83">
        <w:rPr>
          <w:rFonts w:ascii="Arial" w:eastAsia="Arial" w:hAnsi="Arial" w:cs="Arial"/>
        </w:rPr>
        <w:t>Objetivo 16. Promover sociedades pacíficas e inclusivas para el desarrollo sostenible, facilitar el acceso a la justicia para todos y crear instituciones eficaces, responsables e inclusivas a todos los niveles.</w:t>
      </w:r>
    </w:p>
    <w:p w:rsidR="00921904" w:rsidRPr="00611A83" w:rsidRDefault="00921904" w:rsidP="00B60590">
      <w:pPr>
        <w:spacing w:line="276" w:lineRule="auto"/>
        <w:rPr>
          <w:rFonts w:eastAsia="Arial" w:cs="Arial"/>
        </w:rPr>
      </w:pPr>
    </w:p>
    <w:p w:rsidR="00921904" w:rsidRPr="00611A83" w:rsidRDefault="00921904" w:rsidP="00B60590">
      <w:pPr>
        <w:pStyle w:val="Prrafodelista"/>
        <w:jc w:val="center"/>
        <w:rPr>
          <w:rFonts w:ascii="Arial" w:eastAsia="Arial" w:hAnsi="Arial" w:cs="Arial"/>
          <w:b/>
          <w:bCs/>
          <w:w w:val="103"/>
        </w:rPr>
      </w:pPr>
      <w:r w:rsidRPr="00611A83">
        <w:rPr>
          <w:rFonts w:ascii="Arial" w:eastAsia="Arial" w:hAnsi="Arial" w:cs="Arial"/>
          <w:b/>
          <w:bCs/>
          <w:w w:val="103"/>
        </w:rPr>
        <w:t xml:space="preserve">Tabla </w:t>
      </w:r>
      <w:r w:rsidRPr="00611A83">
        <w:rPr>
          <w:rFonts w:ascii="Arial" w:eastAsia="Arial" w:hAnsi="Arial" w:cs="Arial"/>
          <w:b/>
          <w:bCs/>
          <w:w w:val="103"/>
        </w:rPr>
        <w:fldChar w:fldCharType="begin"/>
      </w:r>
      <w:r w:rsidRPr="00611A83">
        <w:rPr>
          <w:rFonts w:ascii="Arial" w:eastAsia="Arial" w:hAnsi="Arial" w:cs="Arial"/>
          <w:b/>
          <w:bCs/>
          <w:w w:val="103"/>
        </w:rPr>
        <w:instrText xml:space="preserve"> SEQ Tabla \* ARABIC </w:instrText>
      </w:r>
      <w:r w:rsidRPr="00611A83">
        <w:rPr>
          <w:rFonts w:ascii="Arial" w:eastAsia="Arial" w:hAnsi="Arial" w:cs="Arial"/>
          <w:b/>
          <w:bCs/>
          <w:w w:val="103"/>
        </w:rPr>
        <w:fldChar w:fldCharType="separate"/>
      </w:r>
      <w:r>
        <w:rPr>
          <w:rFonts w:ascii="Arial" w:eastAsia="Arial" w:hAnsi="Arial" w:cs="Arial"/>
          <w:b/>
          <w:bCs/>
          <w:noProof/>
          <w:w w:val="103"/>
        </w:rPr>
        <w:t>6</w:t>
      </w:r>
      <w:r w:rsidRPr="00611A83">
        <w:rPr>
          <w:rFonts w:ascii="Arial" w:eastAsia="Arial" w:hAnsi="Arial" w:cs="Arial"/>
          <w:b/>
          <w:bCs/>
          <w:w w:val="103"/>
        </w:rPr>
        <w:fldChar w:fldCharType="end"/>
      </w:r>
      <w:r w:rsidRPr="00611A83">
        <w:rPr>
          <w:rFonts w:ascii="Arial" w:eastAsia="Arial" w:hAnsi="Arial" w:cs="Arial"/>
          <w:b/>
          <w:bCs/>
          <w:w w:val="103"/>
        </w:rPr>
        <w:t>. Asignaciones presupuestales por Objetivo de Desarrollo Sostenible</w:t>
      </w:r>
    </w:p>
    <w:p w:rsidR="00921904" w:rsidRPr="00611A83" w:rsidRDefault="00921904" w:rsidP="00B60590">
      <w:pPr>
        <w:pStyle w:val="Prrafodelista"/>
        <w:jc w:val="center"/>
        <w:rPr>
          <w:rFonts w:ascii="Arial" w:eastAsia="Arial" w:hAnsi="Arial" w:cs="Arial"/>
          <w:b/>
          <w:bCs/>
          <w:w w:val="103"/>
        </w:rPr>
      </w:pPr>
    </w:p>
    <w:tbl>
      <w:tblPr>
        <w:tblW w:w="63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48"/>
        <w:gridCol w:w="2126"/>
      </w:tblGrid>
      <w:tr w:rsidR="00921904" w:rsidRPr="00C75E44" w:rsidTr="00B60590">
        <w:trPr>
          <w:trHeight w:val="315"/>
          <w:jc w:val="center"/>
        </w:trPr>
        <w:tc>
          <w:tcPr>
            <w:tcW w:w="4248" w:type="dxa"/>
            <w:shd w:val="clear" w:color="auto" w:fill="auto"/>
            <w:tcMar>
              <w:top w:w="15" w:type="dxa"/>
              <w:left w:w="15" w:type="dxa"/>
              <w:bottom w:w="0" w:type="dxa"/>
              <w:right w:w="15" w:type="dxa"/>
            </w:tcMar>
            <w:vAlign w:val="center"/>
            <w:hideMark/>
          </w:tcPr>
          <w:p w:rsidR="00921904" w:rsidRPr="00C75E44" w:rsidRDefault="00921904" w:rsidP="00B60590">
            <w:pPr>
              <w:jc w:val="center"/>
              <w:rPr>
                <w:rFonts w:cs="Arial"/>
                <w:b/>
                <w:bCs/>
              </w:rPr>
            </w:pPr>
            <w:r w:rsidRPr="00C75E44">
              <w:rPr>
                <w:rFonts w:cs="Arial"/>
                <w:b/>
                <w:bCs/>
              </w:rPr>
              <w:t xml:space="preserve">Objetivos de Desarrollo Sostenible </w:t>
            </w:r>
          </w:p>
        </w:tc>
        <w:tc>
          <w:tcPr>
            <w:tcW w:w="2126" w:type="dxa"/>
            <w:shd w:val="clear" w:color="auto" w:fill="auto"/>
            <w:tcMar>
              <w:top w:w="15" w:type="dxa"/>
              <w:left w:w="15" w:type="dxa"/>
              <w:bottom w:w="0" w:type="dxa"/>
              <w:right w:w="15" w:type="dxa"/>
            </w:tcMar>
            <w:vAlign w:val="center"/>
            <w:hideMark/>
          </w:tcPr>
          <w:p w:rsidR="00921904" w:rsidRPr="00C75E44" w:rsidRDefault="00921904" w:rsidP="00B60590">
            <w:pPr>
              <w:jc w:val="center"/>
              <w:rPr>
                <w:rFonts w:cs="Arial"/>
                <w:b/>
                <w:bCs/>
              </w:rPr>
            </w:pPr>
            <w:r w:rsidRPr="00C75E44">
              <w:rPr>
                <w:rFonts w:cs="Arial"/>
                <w:b/>
                <w:bCs/>
              </w:rPr>
              <w:t xml:space="preserve"> Importe (pesos) </w:t>
            </w:r>
          </w:p>
        </w:tc>
      </w:tr>
      <w:tr w:rsidR="00921904" w:rsidRPr="006E182B" w:rsidTr="00B60590">
        <w:trPr>
          <w:trHeight w:val="945"/>
          <w:jc w:val="center"/>
        </w:trPr>
        <w:tc>
          <w:tcPr>
            <w:tcW w:w="424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rsidR="00921904" w:rsidRPr="006E182B" w:rsidRDefault="00921904" w:rsidP="00B60590">
            <w:pPr>
              <w:rPr>
                <w:rFonts w:cs="Arial"/>
              </w:rPr>
            </w:pPr>
            <w:r w:rsidRPr="006E182B">
              <w:rPr>
                <w:rFonts w:cs="Arial"/>
              </w:rPr>
              <w:t>Objetivo 2. Poner fin al hambre, lograr la seguridad alimentaria y la mejora de la nutrición y promover la agricultura sostenible</w:t>
            </w:r>
          </w:p>
        </w:tc>
        <w:tc>
          <w:tcPr>
            <w:tcW w:w="21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921904" w:rsidRPr="006E182B" w:rsidRDefault="00921904" w:rsidP="00B60590">
            <w:pPr>
              <w:jc w:val="right"/>
              <w:rPr>
                <w:rFonts w:cs="Arial"/>
              </w:rPr>
            </w:pPr>
            <w:r>
              <w:rPr>
                <w:rFonts w:cs="Arial"/>
              </w:rPr>
              <w:t xml:space="preserve"> </w:t>
            </w:r>
            <w:r w:rsidRPr="006E182B">
              <w:rPr>
                <w:rFonts w:cs="Arial"/>
              </w:rPr>
              <w:t>1</w:t>
            </w:r>
            <w:r>
              <w:rPr>
                <w:rFonts w:cs="Arial"/>
              </w:rPr>
              <w:t>82,735,658</w:t>
            </w:r>
            <w:r w:rsidRPr="006E182B">
              <w:rPr>
                <w:rFonts w:cs="Arial"/>
              </w:rPr>
              <w:t xml:space="preserve"> </w:t>
            </w:r>
          </w:p>
        </w:tc>
      </w:tr>
      <w:tr w:rsidR="00921904" w:rsidRPr="00C75E44" w:rsidTr="00B60590">
        <w:trPr>
          <w:trHeight w:val="945"/>
          <w:jc w:val="center"/>
        </w:trPr>
        <w:tc>
          <w:tcPr>
            <w:tcW w:w="4248" w:type="dxa"/>
            <w:shd w:val="clear" w:color="auto" w:fill="auto"/>
            <w:tcMar>
              <w:top w:w="15" w:type="dxa"/>
              <w:left w:w="15" w:type="dxa"/>
              <w:bottom w:w="0" w:type="dxa"/>
              <w:right w:w="15" w:type="dxa"/>
            </w:tcMar>
            <w:vAlign w:val="center"/>
            <w:hideMark/>
          </w:tcPr>
          <w:p w:rsidR="00921904" w:rsidRPr="00C75E44" w:rsidRDefault="00921904" w:rsidP="00B60590">
            <w:pPr>
              <w:rPr>
                <w:rFonts w:cs="Arial"/>
              </w:rPr>
            </w:pPr>
            <w:r w:rsidRPr="00C75E44">
              <w:rPr>
                <w:rFonts w:cs="Arial"/>
              </w:rPr>
              <w:t>Objetivo 3. Garantizar una vida sana y promover el bienestar para todos en todas las edades</w:t>
            </w:r>
          </w:p>
        </w:tc>
        <w:tc>
          <w:tcPr>
            <w:tcW w:w="2126" w:type="dxa"/>
            <w:shd w:val="clear" w:color="auto" w:fill="auto"/>
            <w:noWrap/>
            <w:tcMar>
              <w:top w:w="15" w:type="dxa"/>
              <w:left w:w="15" w:type="dxa"/>
              <w:bottom w:w="0" w:type="dxa"/>
              <w:right w:w="15" w:type="dxa"/>
            </w:tcMar>
            <w:vAlign w:val="center"/>
            <w:hideMark/>
          </w:tcPr>
          <w:p w:rsidR="00921904" w:rsidRPr="00C75E44" w:rsidRDefault="00921904" w:rsidP="00B60590">
            <w:pPr>
              <w:jc w:val="right"/>
              <w:rPr>
                <w:rFonts w:cs="Arial"/>
              </w:rPr>
            </w:pPr>
            <w:r>
              <w:rPr>
                <w:rFonts w:cs="Arial"/>
              </w:rPr>
              <w:t xml:space="preserve"> 255,448,516</w:t>
            </w:r>
            <w:r w:rsidRPr="00C75E44">
              <w:rPr>
                <w:rFonts w:cs="Arial"/>
              </w:rPr>
              <w:t xml:space="preserve"> </w:t>
            </w:r>
          </w:p>
        </w:tc>
      </w:tr>
      <w:tr w:rsidR="00921904" w:rsidRPr="00C75E44" w:rsidTr="00B60590">
        <w:trPr>
          <w:trHeight w:val="1260"/>
          <w:jc w:val="center"/>
        </w:trPr>
        <w:tc>
          <w:tcPr>
            <w:tcW w:w="4248" w:type="dxa"/>
            <w:shd w:val="clear" w:color="auto" w:fill="auto"/>
            <w:tcMar>
              <w:top w:w="15" w:type="dxa"/>
              <w:left w:w="15" w:type="dxa"/>
              <w:bottom w:w="0" w:type="dxa"/>
              <w:right w:w="15" w:type="dxa"/>
            </w:tcMar>
            <w:vAlign w:val="center"/>
            <w:hideMark/>
          </w:tcPr>
          <w:p w:rsidR="00921904" w:rsidRPr="00C75E44" w:rsidRDefault="00921904" w:rsidP="00B60590">
            <w:pPr>
              <w:rPr>
                <w:rFonts w:cs="Arial"/>
              </w:rPr>
            </w:pPr>
            <w:r w:rsidRPr="00C75E44">
              <w:rPr>
                <w:rFonts w:cs="Arial"/>
              </w:rPr>
              <w:t xml:space="preserve">Objetivo 4. Garantizar una educación inclusiva, equitativa y de calidad y promover oportunidades de aprendizaje </w:t>
            </w:r>
            <w:r w:rsidRPr="00C75E44">
              <w:rPr>
                <w:rFonts w:cs="Arial"/>
              </w:rPr>
              <w:lastRenderedPageBreak/>
              <w:t>durante toda la vida para todos</w:t>
            </w:r>
          </w:p>
        </w:tc>
        <w:tc>
          <w:tcPr>
            <w:tcW w:w="2126" w:type="dxa"/>
            <w:shd w:val="clear" w:color="auto" w:fill="auto"/>
            <w:noWrap/>
            <w:tcMar>
              <w:top w:w="15" w:type="dxa"/>
              <w:left w:w="15" w:type="dxa"/>
              <w:bottom w:w="0" w:type="dxa"/>
              <w:right w:w="15" w:type="dxa"/>
            </w:tcMar>
            <w:vAlign w:val="center"/>
            <w:hideMark/>
          </w:tcPr>
          <w:p w:rsidR="00921904" w:rsidRPr="00C75E44" w:rsidRDefault="00921904" w:rsidP="00B60590">
            <w:pPr>
              <w:jc w:val="right"/>
              <w:rPr>
                <w:rFonts w:cs="Arial"/>
              </w:rPr>
            </w:pPr>
            <w:r>
              <w:rPr>
                <w:rFonts w:cs="Arial"/>
              </w:rPr>
              <w:lastRenderedPageBreak/>
              <w:t xml:space="preserve"> 3,053,897</w:t>
            </w:r>
            <w:r w:rsidRPr="00C75E44">
              <w:rPr>
                <w:rFonts w:cs="Arial"/>
              </w:rPr>
              <w:t xml:space="preserve"> </w:t>
            </w:r>
          </w:p>
        </w:tc>
      </w:tr>
      <w:tr w:rsidR="00921904" w:rsidRPr="00C75E44" w:rsidTr="00B60590">
        <w:trPr>
          <w:trHeight w:val="945"/>
          <w:jc w:val="center"/>
        </w:trPr>
        <w:tc>
          <w:tcPr>
            <w:tcW w:w="4248" w:type="dxa"/>
            <w:shd w:val="clear" w:color="auto" w:fill="auto"/>
            <w:tcMar>
              <w:top w:w="15" w:type="dxa"/>
              <w:left w:w="15" w:type="dxa"/>
              <w:bottom w:w="0" w:type="dxa"/>
              <w:right w:w="15" w:type="dxa"/>
            </w:tcMar>
            <w:vAlign w:val="center"/>
            <w:hideMark/>
          </w:tcPr>
          <w:p w:rsidR="00921904" w:rsidRPr="00C75E44" w:rsidRDefault="00921904" w:rsidP="00B60590">
            <w:pPr>
              <w:rPr>
                <w:rFonts w:cs="Arial"/>
              </w:rPr>
            </w:pPr>
            <w:r w:rsidRPr="00C75E44">
              <w:rPr>
                <w:rFonts w:cs="Arial"/>
              </w:rPr>
              <w:lastRenderedPageBreak/>
              <w:t>Objetivo 5. Lograr la igualdad entre los géneros y empoderar a todas las mujeres y las niñas</w:t>
            </w:r>
          </w:p>
        </w:tc>
        <w:tc>
          <w:tcPr>
            <w:tcW w:w="2126" w:type="dxa"/>
            <w:shd w:val="clear" w:color="auto" w:fill="auto"/>
            <w:noWrap/>
            <w:tcMar>
              <w:top w:w="15" w:type="dxa"/>
              <w:left w:w="15" w:type="dxa"/>
              <w:bottom w:w="0" w:type="dxa"/>
              <w:right w:w="15" w:type="dxa"/>
            </w:tcMar>
            <w:vAlign w:val="center"/>
            <w:hideMark/>
          </w:tcPr>
          <w:p w:rsidR="00921904" w:rsidRPr="00C75E44" w:rsidRDefault="00921904" w:rsidP="00B60590">
            <w:pPr>
              <w:jc w:val="right"/>
              <w:rPr>
                <w:rFonts w:cs="Arial"/>
              </w:rPr>
            </w:pPr>
            <w:r>
              <w:rPr>
                <w:rFonts w:cs="Arial"/>
              </w:rPr>
              <w:t xml:space="preserve"> 160,042,595</w:t>
            </w:r>
            <w:r w:rsidRPr="00C75E44">
              <w:rPr>
                <w:rFonts w:cs="Arial"/>
              </w:rPr>
              <w:t xml:space="preserve"> </w:t>
            </w:r>
          </w:p>
        </w:tc>
      </w:tr>
      <w:tr w:rsidR="00921904" w:rsidRPr="00C75E44" w:rsidTr="00B60590">
        <w:trPr>
          <w:trHeight w:val="1260"/>
          <w:jc w:val="center"/>
        </w:trPr>
        <w:tc>
          <w:tcPr>
            <w:tcW w:w="4248" w:type="dxa"/>
            <w:shd w:val="clear" w:color="auto" w:fill="auto"/>
            <w:tcMar>
              <w:top w:w="15" w:type="dxa"/>
              <w:left w:w="15" w:type="dxa"/>
              <w:bottom w:w="0" w:type="dxa"/>
              <w:right w:w="15" w:type="dxa"/>
            </w:tcMar>
            <w:vAlign w:val="center"/>
            <w:hideMark/>
          </w:tcPr>
          <w:p w:rsidR="00921904" w:rsidRPr="00C75E44" w:rsidRDefault="00921904" w:rsidP="00B60590">
            <w:pPr>
              <w:rPr>
                <w:rFonts w:cs="Arial"/>
              </w:rPr>
            </w:pPr>
            <w:r w:rsidRPr="00C75E44">
              <w:rPr>
                <w:rFonts w:cs="Arial"/>
              </w:rPr>
              <w:t>Objetivo 8. Promover el crecimiento económico sostenido, inclusivo y sostenible, el empleo pleno y productivo y el trabajo decente para todos</w:t>
            </w:r>
          </w:p>
        </w:tc>
        <w:tc>
          <w:tcPr>
            <w:tcW w:w="2126" w:type="dxa"/>
            <w:shd w:val="clear" w:color="auto" w:fill="auto"/>
            <w:noWrap/>
            <w:tcMar>
              <w:top w:w="15" w:type="dxa"/>
              <w:left w:w="15" w:type="dxa"/>
              <w:bottom w:w="0" w:type="dxa"/>
              <w:right w:w="15" w:type="dxa"/>
            </w:tcMar>
            <w:vAlign w:val="center"/>
            <w:hideMark/>
          </w:tcPr>
          <w:p w:rsidR="00921904" w:rsidRPr="00C75E44" w:rsidRDefault="00921904" w:rsidP="00B60590">
            <w:pPr>
              <w:jc w:val="right"/>
              <w:rPr>
                <w:rFonts w:cs="Arial"/>
              </w:rPr>
            </w:pPr>
            <w:r>
              <w:rPr>
                <w:rFonts w:cs="Arial"/>
              </w:rPr>
              <w:t xml:space="preserve"> 20,491,189</w:t>
            </w:r>
            <w:r w:rsidRPr="00C75E44">
              <w:rPr>
                <w:rFonts w:cs="Arial"/>
              </w:rPr>
              <w:t xml:space="preserve"> </w:t>
            </w:r>
          </w:p>
        </w:tc>
      </w:tr>
      <w:tr w:rsidR="00921904" w:rsidRPr="00C75E44" w:rsidTr="00B60590">
        <w:trPr>
          <w:trHeight w:val="1890"/>
          <w:jc w:val="center"/>
        </w:trPr>
        <w:tc>
          <w:tcPr>
            <w:tcW w:w="4248" w:type="dxa"/>
            <w:shd w:val="clear" w:color="auto" w:fill="auto"/>
            <w:tcMar>
              <w:top w:w="15" w:type="dxa"/>
              <w:left w:w="15" w:type="dxa"/>
              <w:bottom w:w="0" w:type="dxa"/>
              <w:right w:w="15" w:type="dxa"/>
            </w:tcMar>
            <w:vAlign w:val="center"/>
            <w:hideMark/>
          </w:tcPr>
          <w:p w:rsidR="00921904" w:rsidRPr="00C75E44" w:rsidRDefault="00921904" w:rsidP="00B60590">
            <w:pPr>
              <w:rPr>
                <w:rFonts w:cs="Arial"/>
              </w:rPr>
            </w:pPr>
            <w:r w:rsidRPr="00C75E44">
              <w:rPr>
                <w:rFonts w:cs="Arial"/>
              </w:rPr>
              <w:t>Objetivo 16. Promover sociedades pacíficas e inclusivas para el desarrollo sostenible, facilitar el acceso a la justicia para todos y crear instituciones eficaces, responsables e inclusivas a todos los niveles</w:t>
            </w:r>
          </w:p>
        </w:tc>
        <w:tc>
          <w:tcPr>
            <w:tcW w:w="2126" w:type="dxa"/>
            <w:shd w:val="clear" w:color="auto" w:fill="auto"/>
            <w:noWrap/>
            <w:tcMar>
              <w:top w:w="15" w:type="dxa"/>
              <w:left w:w="15" w:type="dxa"/>
              <w:bottom w:w="0" w:type="dxa"/>
              <w:right w:w="15" w:type="dxa"/>
            </w:tcMar>
            <w:vAlign w:val="center"/>
            <w:hideMark/>
          </w:tcPr>
          <w:p w:rsidR="00921904" w:rsidRPr="00C75E44" w:rsidRDefault="00921904" w:rsidP="00B60590">
            <w:pPr>
              <w:jc w:val="right"/>
              <w:rPr>
                <w:rFonts w:cs="Arial"/>
              </w:rPr>
            </w:pPr>
            <w:r>
              <w:rPr>
                <w:rFonts w:cs="Arial"/>
              </w:rPr>
              <w:t xml:space="preserve"> 678,049</w:t>
            </w:r>
            <w:r w:rsidRPr="00C75E44">
              <w:rPr>
                <w:rFonts w:cs="Arial"/>
              </w:rPr>
              <w:t xml:space="preserve"> </w:t>
            </w:r>
          </w:p>
        </w:tc>
      </w:tr>
      <w:tr w:rsidR="00921904" w:rsidRPr="00C75E44" w:rsidTr="00B60590">
        <w:trPr>
          <w:trHeight w:val="315"/>
          <w:jc w:val="center"/>
        </w:trPr>
        <w:tc>
          <w:tcPr>
            <w:tcW w:w="4248" w:type="dxa"/>
            <w:shd w:val="clear" w:color="auto" w:fill="auto"/>
            <w:noWrap/>
            <w:tcMar>
              <w:top w:w="15" w:type="dxa"/>
              <w:left w:w="15" w:type="dxa"/>
              <w:bottom w:w="0" w:type="dxa"/>
              <w:right w:w="15" w:type="dxa"/>
            </w:tcMar>
            <w:vAlign w:val="bottom"/>
            <w:hideMark/>
          </w:tcPr>
          <w:p w:rsidR="00921904" w:rsidRPr="00C75E44" w:rsidRDefault="00921904" w:rsidP="00B60590">
            <w:pPr>
              <w:rPr>
                <w:rFonts w:cs="Arial"/>
                <w:b/>
                <w:bCs/>
              </w:rPr>
            </w:pPr>
            <w:r w:rsidRPr="00C75E44">
              <w:rPr>
                <w:rFonts w:cs="Arial"/>
                <w:b/>
                <w:bCs/>
              </w:rPr>
              <w:t>TOTAL</w:t>
            </w:r>
          </w:p>
        </w:tc>
        <w:tc>
          <w:tcPr>
            <w:tcW w:w="2126" w:type="dxa"/>
            <w:shd w:val="clear" w:color="auto" w:fill="auto"/>
            <w:noWrap/>
            <w:tcMar>
              <w:top w:w="15" w:type="dxa"/>
              <w:left w:w="15" w:type="dxa"/>
              <w:bottom w:w="0" w:type="dxa"/>
              <w:right w:w="15" w:type="dxa"/>
            </w:tcMar>
            <w:vAlign w:val="bottom"/>
            <w:hideMark/>
          </w:tcPr>
          <w:p w:rsidR="00921904" w:rsidRPr="00C75E44" w:rsidRDefault="00921904" w:rsidP="00B60590">
            <w:pPr>
              <w:jc w:val="right"/>
              <w:rPr>
                <w:rFonts w:cs="Arial"/>
                <w:b/>
                <w:bCs/>
              </w:rPr>
            </w:pPr>
            <w:r>
              <w:rPr>
                <w:rFonts w:cs="Arial"/>
                <w:b/>
                <w:bCs/>
              </w:rPr>
              <w:t xml:space="preserve"> 622,449,903</w:t>
            </w:r>
          </w:p>
        </w:tc>
      </w:tr>
    </w:tbl>
    <w:p w:rsidR="00921904" w:rsidRPr="00611A83" w:rsidRDefault="00921904" w:rsidP="00B60590">
      <w:pPr>
        <w:contextualSpacing/>
        <w:rPr>
          <w:rFonts w:cs="Arial"/>
        </w:rPr>
      </w:pPr>
    </w:p>
    <w:p w:rsidR="00921904" w:rsidRPr="00611A83" w:rsidRDefault="00921904" w:rsidP="00B60590">
      <w:pPr>
        <w:contextualSpacing/>
        <w:jc w:val="center"/>
        <w:rPr>
          <w:rFonts w:cs="Arial"/>
        </w:rPr>
      </w:pPr>
      <w:r w:rsidRPr="00611A83">
        <w:rPr>
          <w:rFonts w:cs="Arial"/>
        </w:rPr>
        <w:t>Fuente: Elaboración propia.</w:t>
      </w:r>
    </w:p>
    <w:p w:rsidR="00921904" w:rsidRPr="00611A83" w:rsidRDefault="00921904" w:rsidP="00B60590">
      <w:pPr>
        <w:spacing w:line="276" w:lineRule="auto"/>
        <w:rPr>
          <w:rFonts w:eastAsia="Arial" w:cs="Arial"/>
        </w:rPr>
      </w:pPr>
    </w:p>
    <w:p w:rsidR="00921904" w:rsidRDefault="00921904" w:rsidP="00B60590">
      <w:pPr>
        <w:spacing w:line="276" w:lineRule="auto"/>
        <w:rPr>
          <w:rFonts w:eastAsia="Arial" w:cs="Arial"/>
        </w:rPr>
      </w:pPr>
      <w:r w:rsidRPr="00611A83">
        <w:rPr>
          <w:rFonts w:eastAsia="Arial" w:cs="Arial"/>
        </w:rPr>
        <w:t xml:space="preserve">Cabe destacar que el ODS número 5 se diseñó exclusivamente para el logro de la igualdad entre mujeres y hombres, así como el empoderamiento de niñas y mujeres, e incluye metas en diferentes ámbitos </w:t>
      </w:r>
      <w:r w:rsidRPr="00611A83">
        <w:rPr>
          <w:rFonts w:eastAsia="Arial" w:cs="Arial"/>
        </w:rPr>
        <w:lastRenderedPageBreak/>
        <w:t xml:space="preserve">del desarrollo, como son la educación, el empleo, la participación política, la salud, la </w:t>
      </w:r>
      <w:proofErr w:type="spellStart"/>
      <w:r w:rsidRPr="00611A83">
        <w:rPr>
          <w:rFonts w:eastAsia="Arial" w:cs="Arial"/>
        </w:rPr>
        <w:t>transversalización</w:t>
      </w:r>
      <w:proofErr w:type="spellEnd"/>
      <w:r w:rsidRPr="00611A83">
        <w:rPr>
          <w:rFonts w:eastAsia="Arial" w:cs="Arial"/>
        </w:rPr>
        <w:t xml:space="preserve"> de las políticas públicas de igualdad, entre otros. Es por el</w:t>
      </w:r>
      <w:r>
        <w:rPr>
          <w:rFonts w:eastAsia="Arial" w:cs="Arial"/>
        </w:rPr>
        <w:t xml:space="preserve">lo, que tiene una </w:t>
      </w:r>
      <w:r w:rsidRPr="00611A83">
        <w:rPr>
          <w:rFonts w:eastAsia="Arial" w:cs="Arial"/>
        </w:rPr>
        <w:t>proporción</w:t>
      </w:r>
      <w:r>
        <w:rPr>
          <w:rFonts w:eastAsia="Arial" w:cs="Arial"/>
        </w:rPr>
        <w:t xml:space="preserve"> significativa</w:t>
      </w:r>
      <w:r w:rsidRPr="00611A83">
        <w:rPr>
          <w:rFonts w:eastAsia="Arial" w:cs="Arial"/>
        </w:rPr>
        <w:t xml:space="preserve"> de las asignaciones presupuestales para la igualdad</w:t>
      </w:r>
      <w:r>
        <w:rPr>
          <w:rFonts w:eastAsia="Arial" w:cs="Arial"/>
        </w:rPr>
        <w:t xml:space="preserve"> que</w:t>
      </w:r>
      <w:r w:rsidRPr="00611A83">
        <w:rPr>
          <w:rFonts w:eastAsia="Arial" w:cs="Arial"/>
        </w:rPr>
        <w:t xml:space="preserve"> se alinean a este objetivo. </w:t>
      </w:r>
    </w:p>
    <w:p w:rsidR="00921904" w:rsidRDefault="00921904" w:rsidP="00B60590">
      <w:pPr>
        <w:spacing w:line="276" w:lineRule="auto"/>
        <w:rPr>
          <w:rFonts w:eastAsia="Arial" w:cs="Arial"/>
        </w:rPr>
      </w:pPr>
    </w:p>
    <w:p w:rsidR="00921904" w:rsidRDefault="00921904" w:rsidP="00B60590">
      <w:pPr>
        <w:spacing w:line="276" w:lineRule="auto"/>
        <w:jc w:val="center"/>
        <w:rPr>
          <w:rFonts w:eastAsia="Arial" w:cs="Arial"/>
          <w:b/>
        </w:rPr>
      </w:pPr>
      <w:r w:rsidRPr="005A0273">
        <w:rPr>
          <w:rFonts w:eastAsia="Arial" w:cs="Arial"/>
          <w:b/>
        </w:rPr>
        <w:t>Asignaciones presupuestarias para atender las recomendaciones emitidas en el marco de la solicitud de alerta de violencia de género (AVG)</w:t>
      </w:r>
    </w:p>
    <w:p w:rsidR="00921904" w:rsidRPr="005A0273" w:rsidRDefault="00921904" w:rsidP="00B60590">
      <w:pPr>
        <w:spacing w:line="276" w:lineRule="auto"/>
        <w:jc w:val="center"/>
        <w:rPr>
          <w:rFonts w:eastAsia="Arial" w:cs="Arial"/>
          <w:b/>
        </w:rPr>
      </w:pPr>
    </w:p>
    <w:p w:rsidR="00921904" w:rsidRDefault="00921904" w:rsidP="00B60590">
      <w:pPr>
        <w:spacing w:line="276" w:lineRule="auto"/>
        <w:rPr>
          <w:rFonts w:eastAsia="Arial" w:cs="Arial"/>
        </w:rPr>
      </w:pPr>
      <w:r w:rsidRPr="005A0273">
        <w:rPr>
          <w:rFonts w:eastAsia="Arial" w:cs="Arial"/>
        </w:rPr>
        <w:t xml:space="preserve">Como parte del seguimiento a lo establecido en el “Dictamen sobre la Implementación de las propuestas contenidas en las conclusiones del informe emitido por el Grupo de Trabajo conformado para atender la solicitud de Alerta de Violencia de Género contra las Mujeres en el Estado de Yucatán”, para el 2021 se destinan 47 millones 720 mil 238 pesos, lo que representa el </w:t>
      </w:r>
      <w:r>
        <w:rPr>
          <w:rFonts w:eastAsia="Arial" w:cs="Arial"/>
        </w:rPr>
        <w:t>6</w:t>
      </w:r>
      <w:r w:rsidRPr="005A0273">
        <w:rPr>
          <w:rFonts w:eastAsia="Arial" w:cs="Arial"/>
        </w:rPr>
        <w:t>.2</w:t>
      </w:r>
      <w:r>
        <w:rPr>
          <w:rFonts w:eastAsia="Arial" w:cs="Arial"/>
        </w:rPr>
        <w:t>8</w:t>
      </w:r>
      <w:r w:rsidRPr="005A0273">
        <w:rPr>
          <w:rFonts w:eastAsia="Arial" w:cs="Arial"/>
        </w:rPr>
        <w:t xml:space="preserve">% del total del presupuesto destinado para la igualdad de género. Los montos por conclusión y la estructura porcentual se muestran en la siguiente tabla: </w:t>
      </w:r>
    </w:p>
    <w:p w:rsidR="00921904" w:rsidRPr="005A0273" w:rsidRDefault="00921904" w:rsidP="00B60590">
      <w:pPr>
        <w:spacing w:line="276" w:lineRule="auto"/>
        <w:rPr>
          <w:rFonts w:eastAsia="Arial" w:cs="Arial"/>
        </w:rPr>
      </w:pPr>
    </w:p>
    <w:p w:rsidR="00921904" w:rsidRDefault="00921904" w:rsidP="00B60590">
      <w:pPr>
        <w:spacing w:line="276" w:lineRule="auto"/>
        <w:jc w:val="center"/>
        <w:rPr>
          <w:rFonts w:eastAsia="Arial" w:cs="Arial"/>
          <w:b/>
        </w:rPr>
      </w:pPr>
      <w:r w:rsidRPr="005A0273">
        <w:rPr>
          <w:rFonts w:eastAsia="Arial" w:cs="Arial"/>
          <w:b/>
        </w:rPr>
        <w:t xml:space="preserve">Tabla </w:t>
      </w:r>
      <w:r>
        <w:rPr>
          <w:rFonts w:eastAsia="Arial" w:cs="Arial"/>
          <w:b/>
        </w:rPr>
        <w:t>7</w:t>
      </w:r>
      <w:r w:rsidRPr="005A0273">
        <w:rPr>
          <w:rFonts w:eastAsia="Arial" w:cs="Arial"/>
          <w:b/>
        </w:rPr>
        <w:t>. Presupuesto AVG y porcentaje por conclusión.</w:t>
      </w:r>
    </w:p>
    <w:p w:rsidR="00921904" w:rsidRPr="005A0273" w:rsidRDefault="00921904" w:rsidP="00B60590">
      <w:pPr>
        <w:spacing w:line="276" w:lineRule="auto"/>
        <w:jc w:val="center"/>
        <w:rPr>
          <w:rFonts w:eastAsia="Arial" w:cs="Arial"/>
          <w:b/>
        </w:rPr>
      </w:pPr>
    </w:p>
    <w:tbl>
      <w:tblPr>
        <w:tblW w:w="6600" w:type="dxa"/>
        <w:jc w:val="center"/>
        <w:tblCellMar>
          <w:left w:w="70" w:type="dxa"/>
          <w:right w:w="70" w:type="dxa"/>
        </w:tblCellMar>
        <w:tblLook w:val="04A0" w:firstRow="1" w:lastRow="0" w:firstColumn="1" w:lastColumn="0" w:noHBand="0" w:noVBand="1"/>
      </w:tblPr>
      <w:tblGrid>
        <w:gridCol w:w="1985"/>
        <w:gridCol w:w="2895"/>
        <w:gridCol w:w="1720"/>
      </w:tblGrid>
      <w:tr w:rsidR="00921904" w:rsidRPr="005A0273" w:rsidTr="00B60590">
        <w:trPr>
          <w:trHeight w:val="300"/>
          <w:jc w:val="center"/>
        </w:trPr>
        <w:tc>
          <w:tcPr>
            <w:tcW w:w="1985" w:type="dxa"/>
            <w:shd w:val="clear" w:color="auto" w:fill="000000"/>
            <w:noWrap/>
            <w:vAlign w:val="center"/>
            <w:hideMark/>
          </w:tcPr>
          <w:p w:rsidR="00921904" w:rsidRPr="005A0273" w:rsidRDefault="00921904" w:rsidP="00B60590">
            <w:pPr>
              <w:spacing w:line="276" w:lineRule="auto"/>
              <w:rPr>
                <w:rFonts w:eastAsia="Arial" w:cs="Arial"/>
                <w:b/>
                <w:bCs/>
              </w:rPr>
            </w:pPr>
            <w:r w:rsidRPr="005A0273">
              <w:rPr>
                <w:rFonts w:eastAsia="Arial" w:cs="Arial"/>
                <w:b/>
                <w:bCs/>
              </w:rPr>
              <w:t>Conclusión</w:t>
            </w:r>
          </w:p>
        </w:tc>
        <w:tc>
          <w:tcPr>
            <w:tcW w:w="2895" w:type="dxa"/>
            <w:shd w:val="clear" w:color="auto" w:fill="000000"/>
            <w:noWrap/>
            <w:vAlign w:val="center"/>
            <w:hideMark/>
          </w:tcPr>
          <w:p w:rsidR="00921904" w:rsidRPr="005A0273" w:rsidRDefault="00921904" w:rsidP="00B60590">
            <w:pPr>
              <w:spacing w:line="276" w:lineRule="auto"/>
              <w:rPr>
                <w:rFonts w:eastAsia="Arial" w:cs="Arial"/>
                <w:b/>
                <w:bCs/>
              </w:rPr>
            </w:pPr>
            <w:r w:rsidRPr="005A0273">
              <w:rPr>
                <w:rFonts w:eastAsia="Arial" w:cs="Arial"/>
                <w:b/>
                <w:bCs/>
              </w:rPr>
              <w:t>Presupuesto en pesos</w:t>
            </w:r>
          </w:p>
        </w:tc>
        <w:tc>
          <w:tcPr>
            <w:tcW w:w="1720" w:type="dxa"/>
            <w:shd w:val="clear" w:color="auto" w:fill="000000"/>
            <w:noWrap/>
            <w:vAlign w:val="center"/>
            <w:hideMark/>
          </w:tcPr>
          <w:p w:rsidR="00921904" w:rsidRPr="005A0273" w:rsidRDefault="00921904" w:rsidP="00B60590">
            <w:pPr>
              <w:spacing w:line="276" w:lineRule="auto"/>
              <w:rPr>
                <w:rFonts w:eastAsia="Arial" w:cs="Arial"/>
                <w:b/>
                <w:bCs/>
              </w:rPr>
            </w:pPr>
            <w:r w:rsidRPr="005A0273">
              <w:rPr>
                <w:rFonts w:eastAsia="Arial" w:cs="Arial"/>
                <w:b/>
                <w:bCs/>
              </w:rPr>
              <w:t>Porcentaje</w:t>
            </w:r>
          </w:p>
        </w:tc>
      </w:tr>
      <w:tr w:rsidR="00921904" w:rsidRPr="005A0273" w:rsidTr="00B60590">
        <w:trPr>
          <w:trHeight w:val="300"/>
          <w:jc w:val="center"/>
        </w:trPr>
        <w:tc>
          <w:tcPr>
            <w:tcW w:w="1985" w:type="dxa"/>
            <w:shd w:val="clear" w:color="auto" w:fill="FFFFFF"/>
            <w:noWrap/>
            <w:vAlign w:val="bottom"/>
            <w:hideMark/>
          </w:tcPr>
          <w:p w:rsidR="00921904" w:rsidRPr="005A0273" w:rsidRDefault="00921904" w:rsidP="00B60590">
            <w:pPr>
              <w:spacing w:line="276" w:lineRule="auto"/>
              <w:rPr>
                <w:rFonts w:eastAsia="Arial" w:cs="Arial"/>
                <w:b/>
                <w:bCs/>
              </w:rPr>
            </w:pPr>
            <w:r w:rsidRPr="005A0273">
              <w:rPr>
                <w:rFonts w:eastAsia="Arial" w:cs="Arial"/>
                <w:b/>
                <w:bCs/>
              </w:rPr>
              <w:t>Conclusión 1</w:t>
            </w:r>
          </w:p>
        </w:tc>
        <w:tc>
          <w:tcPr>
            <w:tcW w:w="2895" w:type="dxa"/>
            <w:shd w:val="clear" w:color="auto" w:fill="FFFFFF"/>
            <w:noWrap/>
            <w:vAlign w:val="bottom"/>
            <w:hideMark/>
          </w:tcPr>
          <w:p w:rsidR="00921904" w:rsidRPr="005A0273" w:rsidRDefault="00921904" w:rsidP="00B60590">
            <w:pPr>
              <w:spacing w:line="276" w:lineRule="auto"/>
              <w:jc w:val="right"/>
              <w:rPr>
                <w:rFonts w:eastAsia="Arial" w:cs="Arial"/>
                <w:b/>
                <w:bCs/>
              </w:rPr>
            </w:pPr>
            <w:r w:rsidRPr="005A0273">
              <w:rPr>
                <w:rFonts w:eastAsia="Arial" w:cs="Arial"/>
                <w:b/>
                <w:bCs/>
              </w:rPr>
              <w:t>2,641,527</w:t>
            </w:r>
          </w:p>
        </w:tc>
        <w:tc>
          <w:tcPr>
            <w:tcW w:w="1720" w:type="dxa"/>
            <w:shd w:val="clear" w:color="auto" w:fill="FFFFFF"/>
            <w:noWrap/>
            <w:vAlign w:val="bottom"/>
            <w:hideMark/>
          </w:tcPr>
          <w:p w:rsidR="00921904" w:rsidRPr="005A0273" w:rsidRDefault="00921904" w:rsidP="00B60590">
            <w:pPr>
              <w:spacing w:line="276" w:lineRule="auto"/>
              <w:jc w:val="right"/>
              <w:rPr>
                <w:rFonts w:eastAsia="Arial" w:cs="Arial"/>
              </w:rPr>
            </w:pPr>
            <w:r w:rsidRPr="005A0273">
              <w:rPr>
                <w:rFonts w:eastAsia="Arial" w:cs="Arial"/>
              </w:rPr>
              <w:t>5.54</w:t>
            </w:r>
          </w:p>
        </w:tc>
      </w:tr>
      <w:tr w:rsidR="00921904" w:rsidRPr="005A0273" w:rsidTr="00B60590">
        <w:trPr>
          <w:trHeight w:val="300"/>
          <w:jc w:val="center"/>
        </w:trPr>
        <w:tc>
          <w:tcPr>
            <w:tcW w:w="1985" w:type="dxa"/>
            <w:shd w:val="clear" w:color="auto" w:fill="FFFFFF"/>
            <w:noWrap/>
            <w:vAlign w:val="bottom"/>
            <w:hideMark/>
          </w:tcPr>
          <w:p w:rsidR="00921904" w:rsidRPr="005A0273" w:rsidRDefault="00921904" w:rsidP="00B60590">
            <w:pPr>
              <w:spacing w:line="276" w:lineRule="auto"/>
              <w:rPr>
                <w:rFonts w:eastAsia="Arial" w:cs="Arial"/>
                <w:b/>
                <w:bCs/>
              </w:rPr>
            </w:pPr>
            <w:r w:rsidRPr="005A0273">
              <w:rPr>
                <w:rFonts w:eastAsia="Arial" w:cs="Arial"/>
                <w:b/>
                <w:bCs/>
              </w:rPr>
              <w:t>Conclusión 2</w:t>
            </w:r>
          </w:p>
        </w:tc>
        <w:tc>
          <w:tcPr>
            <w:tcW w:w="2895" w:type="dxa"/>
            <w:shd w:val="clear" w:color="auto" w:fill="FFFFFF"/>
            <w:noWrap/>
            <w:vAlign w:val="bottom"/>
            <w:hideMark/>
          </w:tcPr>
          <w:p w:rsidR="00921904" w:rsidRPr="005A0273" w:rsidRDefault="00921904" w:rsidP="00B60590">
            <w:pPr>
              <w:spacing w:line="276" w:lineRule="auto"/>
              <w:jc w:val="right"/>
              <w:rPr>
                <w:rFonts w:eastAsia="Arial" w:cs="Arial"/>
                <w:b/>
                <w:bCs/>
              </w:rPr>
            </w:pPr>
            <w:r w:rsidRPr="005A0273">
              <w:rPr>
                <w:rFonts w:eastAsia="Arial" w:cs="Arial"/>
                <w:b/>
                <w:bCs/>
              </w:rPr>
              <w:t>1,731,714</w:t>
            </w:r>
          </w:p>
        </w:tc>
        <w:tc>
          <w:tcPr>
            <w:tcW w:w="1720" w:type="dxa"/>
            <w:shd w:val="clear" w:color="auto" w:fill="FFFFFF"/>
            <w:noWrap/>
            <w:vAlign w:val="bottom"/>
            <w:hideMark/>
          </w:tcPr>
          <w:p w:rsidR="00921904" w:rsidRPr="005A0273" w:rsidRDefault="00921904" w:rsidP="00B60590">
            <w:pPr>
              <w:spacing w:line="276" w:lineRule="auto"/>
              <w:jc w:val="right"/>
              <w:rPr>
                <w:rFonts w:eastAsia="Arial" w:cs="Arial"/>
              </w:rPr>
            </w:pPr>
            <w:r w:rsidRPr="005A0273">
              <w:rPr>
                <w:rFonts w:eastAsia="Arial" w:cs="Arial"/>
              </w:rPr>
              <w:t>3.63</w:t>
            </w:r>
          </w:p>
        </w:tc>
      </w:tr>
      <w:tr w:rsidR="00921904" w:rsidRPr="005A0273" w:rsidTr="00B60590">
        <w:trPr>
          <w:trHeight w:val="300"/>
          <w:jc w:val="center"/>
        </w:trPr>
        <w:tc>
          <w:tcPr>
            <w:tcW w:w="1985" w:type="dxa"/>
            <w:shd w:val="clear" w:color="auto" w:fill="FFFFFF"/>
            <w:noWrap/>
            <w:vAlign w:val="bottom"/>
            <w:hideMark/>
          </w:tcPr>
          <w:p w:rsidR="00921904" w:rsidRPr="005A0273" w:rsidRDefault="00921904" w:rsidP="00B60590">
            <w:pPr>
              <w:spacing w:line="276" w:lineRule="auto"/>
              <w:rPr>
                <w:rFonts w:eastAsia="Arial" w:cs="Arial"/>
                <w:b/>
                <w:bCs/>
              </w:rPr>
            </w:pPr>
            <w:r w:rsidRPr="005A0273">
              <w:rPr>
                <w:rFonts w:eastAsia="Arial" w:cs="Arial"/>
                <w:b/>
                <w:bCs/>
              </w:rPr>
              <w:t>Conclusión 3</w:t>
            </w:r>
          </w:p>
        </w:tc>
        <w:tc>
          <w:tcPr>
            <w:tcW w:w="2895" w:type="dxa"/>
            <w:shd w:val="clear" w:color="auto" w:fill="FFFFFF"/>
            <w:noWrap/>
            <w:vAlign w:val="bottom"/>
            <w:hideMark/>
          </w:tcPr>
          <w:p w:rsidR="00921904" w:rsidRPr="005A0273" w:rsidRDefault="00921904" w:rsidP="00B60590">
            <w:pPr>
              <w:spacing w:line="276" w:lineRule="auto"/>
              <w:jc w:val="right"/>
              <w:rPr>
                <w:rFonts w:eastAsia="Arial" w:cs="Arial"/>
                <w:b/>
                <w:bCs/>
              </w:rPr>
            </w:pPr>
            <w:r w:rsidRPr="005A0273">
              <w:rPr>
                <w:rFonts w:eastAsia="Arial" w:cs="Arial"/>
                <w:b/>
                <w:bCs/>
              </w:rPr>
              <w:t>208,176</w:t>
            </w:r>
          </w:p>
        </w:tc>
        <w:tc>
          <w:tcPr>
            <w:tcW w:w="1720" w:type="dxa"/>
            <w:shd w:val="clear" w:color="auto" w:fill="FFFFFF"/>
            <w:noWrap/>
            <w:vAlign w:val="bottom"/>
            <w:hideMark/>
          </w:tcPr>
          <w:p w:rsidR="00921904" w:rsidRPr="005A0273" w:rsidRDefault="00921904" w:rsidP="00B60590">
            <w:pPr>
              <w:spacing w:line="276" w:lineRule="auto"/>
              <w:jc w:val="right"/>
              <w:rPr>
                <w:rFonts w:eastAsia="Arial" w:cs="Arial"/>
              </w:rPr>
            </w:pPr>
            <w:r w:rsidRPr="005A0273">
              <w:rPr>
                <w:rFonts w:eastAsia="Arial" w:cs="Arial"/>
              </w:rPr>
              <w:t>0.44</w:t>
            </w:r>
          </w:p>
        </w:tc>
      </w:tr>
      <w:tr w:rsidR="00921904" w:rsidRPr="005A0273" w:rsidTr="00B60590">
        <w:trPr>
          <w:trHeight w:val="300"/>
          <w:jc w:val="center"/>
        </w:trPr>
        <w:tc>
          <w:tcPr>
            <w:tcW w:w="1985" w:type="dxa"/>
            <w:shd w:val="clear" w:color="auto" w:fill="FFFFFF"/>
            <w:noWrap/>
            <w:vAlign w:val="bottom"/>
            <w:hideMark/>
          </w:tcPr>
          <w:p w:rsidR="00921904" w:rsidRPr="005A0273" w:rsidRDefault="00921904" w:rsidP="00B60590">
            <w:pPr>
              <w:spacing w:line="276" w:lineRule="auto"/>
              <w:rPr>
                <w:rFonts w:eastAsia="Arial" w:cs="Arial"/>
                <w:b/>
                <w:bCs/>
              </w:rPr>
            </w:pPr>
            <w:r w:rsidRPr="005A0273">
              <w:rPr>
                <w:rFonts w:eastAsia="Arial" w:cs="Arial"/>
                <w:b/>
                <w:bCs/>
              </w:rPr>
              <w:t>Conclusión 4</w:t>
            </w:r>
          </w:p>
        </w:tc>
        <w:tc>
          <w:tcPr>
            <w:tcW w:w="2895" w:type="dxa"/>
            <w:shd w:val="clear" w:color="auto" w:fill="FFFFFF"/>
            <w:noWrap/>
            <w:vAlign w:val="bottom"/>
            <w:hideMark/>
          </w:tcPr>
          <w:p w:rsidR="00921904" w:rsidRPr="005A0273" w:rsidRDefault="00921904" w:rsidP="00B60590">
            <w:pPr>
              <w:spacing w:line="276" w:lineRule="auto"/>
              <w:jc w:val="right"/>
              <w:rPr>
                <w:rFonts w:eastAsia="Arial" w:cs="Arial"/>
                <w:b/>
                <w:bCs/>
              </w:rPr>
            </w:pPr>
            <w:r w:rsidRPr="005A0273">
              <w:rPr>
                <w:rFonts w:eastAsia="Arial" w:cs="Arial"/>
                <w:b/>
                <w:bCs/>
              </w:rPr>
              <w:t>164,348</w:t>
            </w:r>
          </w:p>
        </w:tc>
        <w:tc>
          <w:tcPr>
            <w:tcW w:w="1720" w:type="dxa"/>
            <w:shd w:val="clear" w:color="auto" w:fill="FFFFFF"/>
            <w:noWrap/>
            <w:vAlign w:val="bottom"/>
            <w:hideMark/>
          </w:tcPr>
          <w:p w:rsidR="00921904" w:rsidRPr="005A0273" w:rsidRDefault="00921904" w:rsidP="00B60590">
            <w:pPr>
              <w:spacing w:line="276" w:lineRule="auto"/>
              <w:jc w:val="right"/>
              <w:rPr>
                <w:rFonts w:eastAsia="Arial" w:cs="Arial"/>
              </w:rPr>
            </w:pPr>
            <w:r w:rsidRPr="005A0273">
              <w:rPr>
                <w:rFonts w:eastAsia="Arial" w:cs="Arial"/>
              </w:rPr>
              <w:t>0.34</w:t>
            </w:r>
          </w:p>
        </w:tc>
      </w:tr>
      <w:tr w:rsidR="00921904" w:rsidRPr="005A0273" w:rsidTr="00B60590">
        <w:trPr>
          <w:trHeight w:val="300"/>
          <w:jc w:val="center"/>
        </w:trPr>
        <w:tc>
          <w:tcPr>
            <w:tcW w:w="1985" w:type="dxa"/>
            <w:shd w:val="clear" w:color="auto" w:fill="FFFFFF"/>
            <w:noWrap/>
            <w:vAlign w:val="bottom"/>
            <w:hideMark/>
          </w:tcPr>
          <w:p w:rsidR="00921904" w:rsidRPr="005A0273" w:rsidRDefault="00921904" w:rsidP="00B60590">
            <w:pPr>
              <w:spacing w:line="276" w:lineRule="auto"/>
              <w:rPr>
                <w:rFonts w:eastAsia="Arial" w:cs="Arial"/>
                <w:b/>
                <w:bCs/>
              </w:rPr>
            </w:pPr>
            <w:r w:rsidRPr="005A0273">
              <w:rPr>
                <w:rFonts w:eastAsia="Arial" w:cs="Arial"/>
                <w:b/>
                <w:bCs/>
              </w:rPr>
              <w:t>Conclusión 5</w:t>
            </w:r>
          </w:p>
        </w:tc>
        <w:tc>
          <w:tcPr>
            <w:tcW w:w="2895" w:type="dxa"/>
            <w:shd w:val="clear" w:color="auto" w:fill="FFFFFF"/>
            <w:noWrap/>
            <w:vAlign w:val="bottom"/>
            <w:hideMark/>
          </w:tcPr>
          <w:p w:rsidR="00921904" w:rsidRPr="005A0273" w:rsidRDefault="00921904" w:rsidP="00B60590">
            <w:pPr>
              <w:spacing w:line="276" w:lineRule="auto"/>
              <w:jc w:val="right"/>
              <w:rPr>
                <w:rFonts w:eastAsia="Arial" w:cs="Arial"/>
                <w:b/>
                <w:bCs/>
              </w:rPr>
            </w:pPr>
            <w:r w:rsidRPr="005A0273">
              <w:rPr>
                <w:rFonts w:eastAsia="Arial" w:cs="Arial"/>
                <w:b/>
                <w:bCs/>
              </w:rPr>
              <w:t>1,701,308</w:t>
            </w:r>
          </w:p>
        </w:tc>
        <w:tc>
          <w:tcPr>
            <w:tcW w:w="1720" w:type="dxa"/>
            <w:shd w:val="clear" w:color="auto" w:fill="FFFFFF"/>
            <w:noWrap/>
            <w:vAlign w:val="bottom"/>
            <w:hideMark/>
          </w:tcPr>
          <w:p w:rsidR="00921904" w:rsidRPr="005A0273" w:rsidRDefault="00921904" w:rsidP="00B60590">
            <w:pPr>
              <w:spacing w:line="276" w:lineRule="auto"/>
              <w:jc w:val="right"/>
              <w:rPr>
                <w:rFonts w:eastAsia="Arial" w:cs="Arial"/>
              </w:rPr>
            </w:pPr>
            <w:r w:rsidRPr="005A0273">
              <w:rPr>
                <w:rFonts w:eastAsia="Arial" w:cs="Arial"/>
              </w:rPr>
              <w:t>3.57</w:t>
            </w:r>
          </w:p>
        </w:tc>
      </w:tr>
      <w:tr w:rsidR="00921904" w:rsidRPr="005A0273" w:rsidTr="00B60590">
        <w:trPr>
          <w:trHeight w:val="300"/>
          <w:jc w:val="center"/>
        </w:trPr>
        <w:tc>
          <w:tcPr>
            <w:tcW w:w="1985" w:type="dxa"/>
            <w:shd w:val="clear" w:color="auto" w:fill="FFFFFF"/>
            <w:noWrap/>
            <w:vAlign w:val="bottom"/>
            <w:hideMark/>
          </w:tcPr>
          <w:p w:rsidR="00921904" w:rsidRPr="005A0273" w:rsidRDefault="00921904" w:rsidP="00B60590">
            <w:pPr>
              <w:spacing w:line="276" w:lineRule="auto"/>
              <w:rPr>
                <w:rFonts w:eastAsia="Arial" w:cs="Arial"/>
                <w:b/>
                <w:bCs/>
              </w:rPr>
            </w:pPr>
            <w:r w:rsidRPr="005A0273">
              <w:rPr>
                <w:rFonts w:eastAsia="Arial" w:cs="Arial"/>
                <w:b/>
                <w:bCs/>
              </w:rPr>
              <w:t>Conclusión 6</w:t>
            </w:r>
          </w:p>
        </w:tc>
        <w:tc>
          <w:tcPr>
            <w:tcW w:w="2895" w:type="dxa"/>
            <w:shd w:val="clear" w:color="auto" w:fill="FFFFFF"/>
            <w:noWrap/>
            <w:vAlign w:val="bottom"/>
            <w:hideMark/>
          </w:tcPr>
          <w:p w:rsidR="00921904" w:rsidRPr="005A0273" w:rsidRDefault="00921904" w:rsidP="00B60590">
            <w:pPr>
              <w:spacing w:line="276" w:lineRule="auto"/>
              <w:jc w:val="right"/>
              <w:rPr>
                <w:rFonts w:eastAsia="Arial" w:cs="Arial"/>
                <w:b/>
                <w:bCs/>
              </w:rPr>
            </w:pPr>
            <w:r w:rsidRPr="005A0273">
              <w:rPr>
                <w:rFonts w:eastAsia="Arial" w:cs="Arial"/>
                <w:b/>
                <w:bCs/>
              </w:rPr>
              <w:t>340,159</w:t>
            </w:r>
          </w:p>
        </w:tc>
        <w:tc>
          <w:tcPr>
            <w:tcW w:w="1720" w:type="dxa"/>
            <w:shd w:val="clear" w:color="auto" w:fill="FFFFFF"/>
            <w:noWrap/>
            <w:vAlign w:val="bottom"/>
            <w:hideMark/>
          </w:tcPr>
          <w:p w:rsidR="00921904" w:rsidRPr="005A0273" w:rsidRDefault="00921904" w:rsidP="00B60590">
            <w:pPr>
              <w:spacing w:line="276" w:lineRule="auto"/>
              <w:jc w:val="right"/>
              <w:rPr>
                <w:rFonts w:eastAsia="Arial" w:cs="Arial"/>
              </w:rPr>
            </w:pPr>
            <w:r w:rsidRPr="005A0273">
              <w:rPr>
                <w:rFonts w:eastAsia="Arial" w:cs="Arial"/>
              </w:rPr>
              <w:t>0.71</w:t>
            </w:r>
          </w:p>
        </w:tc>
      </w:tr>
      <w:tr w:rsidR="00921904" w:rsidRPr="005A0273" w:rsidTr="00B60590">
        <w:trPr>
          <w:trHeight w:val="300"/>
          <w:jc w:val="center"/>
        </w:trPr>
        <w:tc>
          <w:tcPr>
            <w:tcW w:w="1985" w:type="dxa"/>
            <w:shd w:val="clear" w:color="auto" w:fill="FFFFFF"/>
            <w:noWrap/>
            <w:vAlign w:val="bottom"/>
            <w:hideMark/>
          </w:tcPr>
          <w:p w:rsidR="00921904" w:rsidRPr="005A0273" w:rsidRDefault="00921904" w:rsidP="00B60590">
            <w:pPr>
              <w:spacing w:line="276" w:lineRule="auto"/>
              <w:rPr>
                <w:rFonts w:eastAsia="Arial" w:cs="Arial"/>
                <w:b/>
                <w:bCs/>
              </w:rPr>
            </w:pPr>
            <w:r w:rsidRPr="005A0273">
              <w:rPr>
                <w:rFonts w:eastAsia="Arial" w:cs="Arial"/>
                <w:b/>
                <w:bCs/>
              </w:rPr>
              <w:t>Conclusión 7</w:t>
            </w:r>
          </w:p>
        </w:tc>
        <w:tc>
          <w:tcPr>
            <w:tcW w:w="2895" w:type="dxa"/>
            <w:shd w:val="clear" w:color="auto" w:fill="FFFFFF"/>
            <w:noWrap/>
            <w:vAlign w:val="bottom"/>
            <w:hideMark/>
          </w:tcPr>
          <w:p w:rsidR="00921904" w:rsidRPr="005A0273" w:rsidRDefault="00921904" w:rsidP="00B60590">
            <w:pPr>
              <w:spacing w:line="276" w:lineRule="auto"/>
              <w:jc w:val="right"/>
              <w:rPr>
                <w:rFonts w:eastAsia="Arial" w:cs="Arial"/>
                <w:b/>
                <w:bCs/>
              </w:rPr>
            </w:pPr>
            <w:r w:rsidRPr="005A0273">
              <w:rPr>
                <w:rFonts w:eastAsia="Arial" w:cs="Arial"/>
                <w:b/>
                <w:bCs/>
              </w:rPr>
              <w:t>6,962,616</w:t>
            </w:r>
          </w:p>
        </w:tc>
        <w:tc>
          <w:tcPr>
            <w:tcW w:w="1720" w:type="dxa"/>
            <w:shd w:val="clear" w:color="auto" w:fill="FFFFFF"/>
            <w:noWrap/>
            <w:vAlign w:val="bottom"/>
            <w:hideMark/>
          </w:tcPr>
          <w:p w:rsidR="00921904" w:rsidRPr="005A0273" w:rsidRDefault="00921904" w:rsidP="00B60590">
            <w:pPr>
              <w:spacing w:line="276" w:lineRule="auto"/>
              <w:jc w:val="right"/>
              <w:rPr>
                <w:rFonts w:eastAsia="Arial" w:cs="Arial"/>
              </w:rPr>
            </w:pPr>
            <w:r w:rsidRPr="005A0273">
              <w:rPr>
                <w:rFonts w:eastAsia="Arial" w:cs="Arial"/>
              </w:rPr>
              <w:t>14.59</w:t>
            </w:r>
          </w:p>
        </w:tc>
      </w:tr>
      <w:tr w:rsidR="00921904" w:rsidRPr="005A0273" w:rsidTr="00B60590">
        <w:trPr>
          <w:trHeight w:val="300"/>
          <w:jc w:val="center"/>
        </w:trPr>
        <w:tc>
          <w:tcPr>
            <w:tcW w:w="1985" w:type="dxa"/>
            <w:shd w:val="clear" w:color="auto" w:fill="FFFFFF"/>
            <w:noWrap/>
            <w:vAlign w:val="bottom"/>
            <w:hideMark/>
          </w:tcPr>
          <w:p w:rsidR="00921904" w:rsidRPr="005A0273" w:rsidRDefault="00921904" w:rsidP="00B60590">
            <w:pPr>
              <w:spacing w:line="276" w:lineRule="auto"/>
              <w:rPr>
                <w:rFonts w:eastAsia="Arial" w:cs="Arial"/>
                <w:b/>
                <w:bCs/>
              </w:rPr>
            </w:pPr>
            <w:r w:rsidRPr="005A0273">
              <w:rPr>
                <w:rFonts w:eastAsia="Arial" w:cs="Arial"/>
                <w:b/>
                <w:bCs/>
              </w:rPr>
              <w:lastRenderedPageBreak/>
              <w:t>Conclusión 8</w:t>
            </w:r>
          </w:p>
        </w:tc>
        <w:tc>
          <w:tcPr>
            <w:tcW w:w="2895" w:type="dxa"/>
            <w:shd w:val="clear" w:color="auto" w:fill="FFFFFF"/>
            <w:noWrap/>
            <w:vAlign w:val="bottom"/>
            <w:hideMark/>
          </w:tcPr>
          <w:p w:rsidR="00921904" w:rsidRPr="005A0273" w:rsidRDefault="00921904" w:rsidP="00B60590">
            <w:pPr>
              <w:spacing w:line="276" w:lineRule="auto"/>
              <w:jc w:val="right"/>
              <w:rPr>
                <w:rFonts w:eastAsia="Arial" w:cs="Arial"/>
                <w:b/>
                <w:bCs/>
              </w:rPr>
            </w:pPr>
            <w:r w:rsidRPr="005A0273">
              <w:rPr>
                <w:rFonts w:eastAsia="Arial" w:cs="Arial"/>
                <w:b/>
                <w:bCs/>
              </w:rPr>
              <w:t>24,614,379</w:t>
            </w:r>
          </w:p>
        </w:tc>
        <w:tc>
          <w:tcPr>
            <w:tcW w:w="1720" w:type="dxa"/>
            <w:shd w:val="clear" w:color="auto" w:fill="FFFFFF"/>
            <w:noWrap/>
            <w:vAlign w:val="bottom"/>
            <w:hideMark/>
          </w:tcPr>
          <w:p w:rsidR="00921904" w:rsidRPr="005A0273" w:rsidRDefault="00921904" w:rsidP="00B60590">
            <w:pPr>
              <w:spacing w:line="276" w:lineRule="auto"/>
              <w:jc w:val="right"/>
              <w:rPr>
                <w:rFonts w:eastAsia="Arial" w:cs="Arial"/>
              </w:rPr>
            </w:pPr>
            <w:r w:rsidRPr="005A0273">
              <w:rPr>
                <w:rFonts w:eastAsia="Arial" w:cs="Arial"/>
              </w:rPr>
              <w:t>51.58</w:t>
            </w:r>
          </w:p>
        </w:tc>
      </w:tr>
      <w:tr w:rsidR="00921904" w:rsidRPr="005A0273" w:rsidTr="00B60590">
        <w:trPr>
          <w:trHeight w:val="300"/>
          <w:jc w:val="center"/>
        </w:trPr>
        <w:tc>
          <w:tcPr>
            <w:tcW w:w="1985" w:type="dxa"/>
            <w:shd w:val="clear" w:color="auto" w:fill="FFFFFF"/>
            <w:noWrap/>
            <w:vAlign w:val="bottom"/>
            <w:hideMark/>
          </w:tcPr>
          <w:p w:rsidR="00921904" w:rsidRPr="005A0273" w:rsidRDefault="00921904" w:rsidP="00B60590">
            <w:pPr>
              <w:spacing w:line="276" w:lineRule="auto"/>
              <w:rPr>
                <w:rFonts w:eastAsia="Arial" w:cs="Arial"/>
                <w:b/>
                <w:bCs/>
              </w:rPr>
            </w:pPr>
            <w:r w:rsidRPr="005A0273">
              <w:rPr>
                <w:rFonts w:eastAsia="Arial" w:cs="Arial"/>
                <w:b/>
                <w:bCs/>
              </w:rPr>
              <w:t>Conclusión 9</w:t>
            </w:r>
          </w:p>
        </w:tc>
        <w:tc>
          <w:tcPr>
            <w:tcW w:w="2895" w:type="dxa"/>
            <w:shd w:val="clear" w:color="auto" w:fill="FFFFFF"/>
            <w:noWrap/>
            <w:vAlign w:val="bottom"/>
            <w:hideMark/>
          </w:tcPr>
          <w:p w:rsidR="00921904" w:rsidRPr="005A0273" w:rsidRDefault="00921904" w:rsidP="00B60590">
            <w:pPr>
              <w:spacing w:line="276" w:lineRule="auto"/>
              <w:jc w:val="right"/>
              <w:rPr>
                <w:rFonts w:eastAsia="Arial" w:cs="Arial"/>
                <w:b/>
                <w:bCs/>
              </w:rPr>
            </w:pPr>
            <w:r w:rsidRPr="005A0273">
              <w:rPr>
                <w:rFonts w:eastAsia="Arial" w:cs="Arial"/>
                <w:b/>
                <w:bCs/>
              </w:rPr>
              <w:t>8,345,911</w:t>
            </w:r>
          </w:p>
        </w:tc>
        <w:tc>
          <w:tcPr>
            <w:tcW w:w="1720" w:type="dxa"/>
            <w:shd w:val="clear" w:color="auto" w:fill="FFFFFF"/>
            <w:noWrap/>
            <w:vAlign w:val="bottom"/>
            <w:hideMark/>
          </w:tcPr>
          <w:p w:rsidR="00921904" w:rsidRPr="005A0273" w:rsidRDefault="00921904" w:rsidP="00B60590">
            <w:pPr>
              <w:spacing w:line="276" w:lineRule="auto"/>
              <w:jc w:val="right"/>
              <w:rPr>
                <w:rFonts w:eastAsia="Arial" w:cs="Arial"/>
              </w:rPr>
            </w:pPr>
            <w:r w:rsidRPr="005A0273">
              <w:rPr>
                <w:rFonts w:eastAsia="Arial" w:cs="Arial"/>
              </w:rPr>
              <w:t>17.49</w:t>
            </w:r>
          </w:p>
        </w:tc>
      </w:tr>
      <w:tr w:rsidR="00921904" w:rsidRPr="005A0273" w:rsidTr="00B60590">
        <w:trPr>
          <w:trHeight w:val="300"/>
          <w:jc w:val="center"/>
        </w:trPr>
        <w:tc>
          <w:tcPr>
            <w:tcW w:w="1985" w:type="dxa"/>
            <w:shd w:val="clear" w:color="auto" w:fill="FFFFFF"/>
            <w:noWrap/>
            <w:vAlign w:val="bottom"/>
            <w:hideMark/>
          </w:tcPr>
          <w:p w:rsidR="00921904" w:rsidRPr="005A0273" w:rsidRDefault="00921904" w:rsidP="00B60590">
            <w:pPr>
              <w:spacing w:line="276" w:lineRule="auto"/>
              <w:rPr>
                <w:rFonts w:eastAsia="Arial" w:cs="Arial"/>
                <w:b/>
                <w:bCs/>
              </w:rPr>
            </w:pPr>
            <w:r w:rsidRPr="005A0273">
              <w:rPr>
                <w:rFonts w:eastAsia="Arial" w:cs="Arial"/>
                <w:b/>
                <w:bCs/>
              </w:rPr>
              <w:t>Conclusión 10</w:t>
            </w:r>
          </w:p>
        </w:tc>
        <w:tc>
          <w:tcPr>
            <w:tcW w:w="2895" w:type="dxa"/>
            <w:shd w:val="clear" w:color="auto" w:fill="FFFFFF"/>
            <w:noWrap/>
            <w:vAlign w:val="bottom"/>
            <w:hideMark/>
          </w:tcPr>
          <w:p w:rsidR="00921904" w:rsidRPr="005A0273" w:rsidRDefault="00921904" w:rsidP="00B60590">
            <w:pPr>
              <w:spacing w:line="276" w:lineRule="auto"/>
              <w:jc w:val="right"/>
              <w:rPr>
                <w:rFonts w:eastAsia="Arial" w:cs="Arial"/>
                <w:b/>
                <w:bCs/>
              </w:rPr>
            </w:pPr>
            <w:r w:rsidRPr="005A0273">
              <w:rPr>
                <w:rFonts w:eastAsia="Arial" w:cs="Arial"/>
                <w:b/>
                <w:bCs/>
              </w:rPr>
              <w:t>1,010,100</w:t>
            </w:r>
          </w:p>
        </w:tc>
        <w:tc>
          <w:tcPr>
            <w:tcW w:w="1720" w:type="dxa"/>
            <w:shd w:val="clear" w:color="auto" w:fill="FFFFFF"/>
            <w:noWrap/>
            <w:vAlign w:val="bottom"/>
            <w:hideMark/>
          </w:tcPr>
          <w:p w:rsidR="00921904" w:rsidRPr="005A0273" w:rsidRDefault="00921904" w:rsidP="00B60590">
            <w:pPr>
              <w:spacing w:line="276" w:lineRule="auto"/>
              <w:jc w:val="right"/>
              <w:rPr>
                <w:rFonts w:eastAsia="Arial" w:cs="Arial"/>
              </w:rPr>
            </w:pPr>
            <w:r w:rsidRPr="005A0273">
              <w:rPr>
                <w:rFonts w:eastAsia="Arial" w:cs="Arial"/>
              </w:rPr>
              <w:t>2.12</w:t>
            </w:r>
          </w:p>
        </w:tc>
      </w:tr>
      <w:tr w:rsidR="00921904" w:rsidRPr="005A0273" w:rsidTr="00B60590">
        <w:trPr>
          <w:trHeight w:val="300"/>
          <w:jc w:val="center"/>
        </w:trPr>
        <w:tc>
          <w:tcPr>
            <w:tcW w:w="1985" w:type="dxa"/>
            <w:shd w:val="clear" w:color="auto" w:fill="FFFFFF"/>
            <w:noWrap/>
            <w:vAlign w:val="bottom"/>
            <w:hideMark/>
          </w:tcPr>
          <w:p w:rsidR="00921904" w:rsidRPr="005A0273" w:rsidRDefault="00921904" w:rsidP="00B60590">
            <w:pPr>
              <w:spacing w:line="276" w:lineRule="auto"/>
              <w:rPr>
                <w:rFonts w:eastAsia="Arial" w:cs="Arial"/>
                <w:b/>
              </w:rPr>
            </w:pPr>
            <w:r w:rsidRPr="005A0273">
              <w:rPr>
                <w:rFonts w:eastAsia="Arial" w:cs="Arial"/>
              </w:rPr>
              <w:t> </w:t>
            </w:r>
            <w:r w:rsidRPr="005A0273">
              <w:rPr>
                <w:rFonts w:eastAsia="Arial" w:cs="Arial"/>
                <w:b/>
              </w:rPr>
              <w:t>TOTAL</w:t>
            </w:r>
          </w:p>
        </w:tc>
        <w:tc>
          <w:tcPr>
            <w:tcW w:w="2895" w:type="dxa"/>
            <w:shd w:val="clear" w:color="auto" w:fill="FFFFFF"/>
            <w:noWrap/>
            <w:vAlign w:val="bottom"/>
            <w:hideMark/>
          </w:tcPr>
          <w:p w:rsidR="00921904" w:rsidRPr="005A0273" w:rsidRDefault="00921904" w:rsidP="00B60590">
            <w:pPr>
              <w:spacing w:line="276" w:lineRule="auto"/>
              <w:jc w:val="right"/>
              <w:rPr>
                <w:rFonts w:eastAsia="Arial" w:cs="Arial"/>
                <w:b/>
                <w:bCs/>
              </w:rPr>
            </w:pPr>
            <w:r w:rsidRPr="005A0273">
              <w:rPr>
                <w:rFonts w:eastAsia="Arial" w:cs="Arial"/>
                <w:b/>
                <w:bCs/>
              </w:rPr>
              <w:t>47,720,238</w:t>
            </w:r>
          </w:p>
        </w:tc>
        <w:tc>
          <w:tcPr>
            <w:tcW w:w="1720" w:type="dxa"/>
            <w:shd w:val="clear" w:color="auto" w:fill="FFFFFF"/>
            <w:noWrap/>
            <w:vAlign w:val="bottom"/>
            <w:hideMark/>
          </w:tcPr>
          <w:p w:rsidR="00921904" w:rsidRPr="005A0273" w:rsidRDefault="00921904" w:rsidP="00B60590">
            <w:pPr>
              <w:spacing w:line="276" w:lineRule="auto"/>
              <w:jc w:val="right"/>
              <w:rPr>
                <w:rFonts w:eastAsia="Arial" w:cs="Arial"/>
              </w:rPr>
            </w:pPr>
            <w:r w:rsidRPr="005A0273">
              <w:rPr>
                <w:rFonts w:eastAsia="Arial" w:cs="Arial"/>
              </w:rPr>
              <w:t>100.00</w:t>
            </w:r>
          </w:p>
        </w:tc>
      </w:tr>
    </w:tbl>
    <w:p w:rsidR="00921904" w:rsidRPr="005A0273" w:rsidRDefault="00921904" w:rsidP="00B60590">
      <w:pPr>
        <w:spacing w:line="276" w:lineRule="auto"/>
        <w:rPr>
          <w:rFonts w:eastAsia="Arial" w:cs="Arial"/>
        </w:rPr>
      </w:pPr>
    </w:p>
    <w:p w:rsidR="00921904" w:rsidRPr="005A0273" w:rsidRDefault="00921904" w:rsidP="00B60590">
      <w:pPr>
        <w:spacing w:line="276" w:lineRule="auto"/>
        <w:rPr>
          <w:rFonts w:eastAsia="Arial" w:cs="Arial"/>
        </w:rPr>
      </w:pPr>
      <w:r w:rsidRPr="005A0273">
        <w:rPr>
          <w:rFonts w:eastAsia="Arial" w:cs="Arial"/>
        </w:rPr>
        <w:t xml:space="preserve">La institución que designó más recursos para dar seguimiento a las conclusiones </w:t>
      </w:r>
      <w:r w:rsidRPr="00341DD0">
        <w:rPr>
          <w:rFonts w:eastAsia="Arial" w:cs="Arial"/>
        </w:rPr>
        <w:t>fue la Secretaría de las Mujeres con el 67.59%. Cabe mencionar que, aún existen retos en el fortalecimiento de la asignación presupuestal</w:t>
      </w:r>
      <w:r w:rsidRPr="005A0273">
        <w:rPr>
          <w:rFonts w:eastAsia="Arial" w:cs="Arial"/>
        </w:rPr>
        <w:t xml:space="preserve"> para el seguimiento de la AVG en materia de seguridad pública y desarrollo social. La siguiente gráfica muestra el porcentaje de los recursos asignados para cada conclusión. </w:t>
      </w:r>
    </w:p>
    <w:p w:rsidR="00921904" w:rsidRPr="005A0273" w:rsidRDefault="00921904" w:rsidP="00B60590">
      <w:pPr>
        <w:spacing w:line="276" w:lineRule="auto"/>
        <w:rPr>
          <w:rFonts w:eastAsia="Arial" w:cs="Arial"/>
        </w:rPr>
      </w:pPr>
    </w:p>
    <w:p w:rsidR="00921904" w:rsidRPr="005A0273" w:rsidRDefault="00921904" w:rsidP="00B60590">
      <w:pPr>
        <w:spacing w:line="276" w:lineRule="auto"/>
        <w:jc w:val="center"/>
        <w:rPr>
          <w:rFonts w:eastAsia="Arial" w:cs="Arial"/>
          <w:b/>
        </w:rPr>
      </w:pPr>
      <w:r w:rsidRPr="005A0273">
        <w:rPr>
          <w:rFonts w:eastAsia="Arial" w:cs="Arial"/>
          <w:b/>
        </w:rPr>
        <w:t xml:space="preserve">Gráfica </w:t>
      </w:r>
      <w:r>
        <w:rPr>
          <w:rFonts w:eastAsia="Arial" w:cs="Arial"/>
          <w:b/>
        </w:rPr>
        <w:t>4.</w:t>
      </w:r>
      <w:r w:rsidRPr="005A0273">
        <w:rPr>
          <w:rFonts w:eastAsia="Arial" w:cs="Arial"/>
          <w:b/>
        </w:rPr>
        <w:t xml:space="preserve"> Distribución porcentual de la inversión por conclusión.</w:t>
      </w:r>
    </w:p>
    <w:p w:rsidR="00921904" w:rsidRPr="005A0273" w:rsidRDefault="009F47AE" w:rsidP="00B60590">
      <w:pPr>
        <w:spacing w:line="276" w:lineRule="auto"/>
        <w:jc w:val="center"/>
        <w:rPr>
          <w:rFonts w:eastAsia="Arial" w:cs="Arial"/>
        </w:rPr>
      </w:pPr>
      <w:r w:rsidRPr="00921904">
        <w:rPr>
          <w:rFonts w:eastAsia="Arial" w:cs="Arial"/>
          <w:noProof/>
          <w:lang w:val="es-MX" w:eastAsia="es-MX"/>
        </w:rPr>
        <w:lastRenderedPageBreak/>
        <w:drawing>
          <wp:inline distT="0" distB="0" distL="0" distR="0">
            <wp:extent cx="5026025" cy="4161790"/>
            <wp:effectExtent l="0" t="0" r="0" b="0"/>
            <wp:docPr id="38"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921904" w:rsidRDefault="00921904" w:rsidP="00B60590">
      <w:pPr>
        <w:spacing w:line="276" w:lineRule="auto"/>
        <w:rPr>
          <w:rFonts w:eastAsia="Arial" w:cs="Arial"/>
        </w:rPr>
      </w:pPr>
    </w:p>
    <w:p w:rsidR="00921904" w:rsidRPr="005A0273" w:rsidRDefault="00921904" w:rsidP="00B60590">
      <w:pPr>
        <w:spacing w:line="276" w:lineRule="auto"/>
        <w:rPr>
          <w:rFonts w:eastAsia="Arial" w:cs="Arial"/>
        </w:rPr>
      </w:pPr>
      <w:r w:rsidRPr="005A0273">
        <w:rPr>
          <w:rFonts w:eastAsia="Arial" w:cs="Arial"/>
        </w:rPr>
        <w:t xml:space="preserve">La conclusión 8 se enfoca en el fortalecimiento de bienes, servicios y acciones que beneficien exclusivamente a las mujeres, a través de las asignaciones presupuestales de las dependencias y entidades. Para 2021, esta conclusión compromete 24 millones 614 mil 379 pesos, que representan el 51.58% dentro del presupuesto destinado al seguimiento de la AVG; mientras que la conclusión con menor asignación fue la cuarta, con 0.34%. </w:t>
      </w:r>
    </w:p>
    <w:p w:rsidR="00921904" w:rsidRDefault="00921904" w:rsidP="00B60590">
      <w:pPr>
        <w:spacing w:line="276" w:lineRule="auto"/>
        <w:rPr>
          <w:rFonts w:eastAsia="Arial" w:cs="Arial"/>
        </w:rPr>
      </w:pPr>
      <w:r w:rsidRPr="005A0273">
        <w:rPr>
          <w:rFonts w:eastAsia="Arial" w:cs="Arial"/>
        </w:rPr>
        <w:t xml:space="preserve">Asimismo, resalta sobre la conclusión 3, que su seguimiento se nutre principalmente por labores institucionales que se desempeñan desde la Consejería Jurídica, el Sistema para el Desarrollo Integral de la Familia y la Fiscalía General del Estado. La cantidad de recursos comprometidos por dependencia y entidad se muestra en </w:t>
      </w:r>
      <w:r w:rsidRPr="005A0273">
        <w:rPr>
          <w:rFonts w:eastAsia="Arial" w:cs="Arial"/>
        </w:rPr>
        <w:lastRenderedPageBreak/>
        <w:t>la siguiente tabla, en la que también se observa la asignación total para la atención de las distintas conclusiones.</w:t>
      </w:r>
    </w:p>
    <w:p w:rsidR="00921904" w:rsidRPr="005A0273" w:rsidRDefault="00921904" w:rsidP="00B60590">
      <w:pPr>
        <w:spacing w:line="276" w:lineRule="auto"/>
        <w:rPr>
          <w:rFonts w:eastAsia="Arial" w:cs="Arial"/>
        </w:rPr>
      </w:pPr>
    </w:p>
    <w:p w:rsidR="00921904" w:rsidRPr="005A0273" w:rsidRDefault="00921904" w:rsidP="00B60590">
      <w:pPr>
        <w:spacing w:line="276" w:lineRule="auto"/>
        <w:jc w:val="center"/>
        <w:rPr>
          <w:rFonts w:eastAsia="Arial" w:cs="Arial"/>
          <w:b/>
        </w:rPr>
      </w:pPr>
      <w:r w:rsidRPr="005A0273">
        <w:rPr>
          <w:rFonts w:eastAsia="Arial" w:cs="Arial"/>
          <w:b/>
        </w:rPr>
        <w:t xml:space="preserve">Tabla </w:t>
      </w:r>
      <w:r>
        <w:rPr>
          <w:rFonts w:eastAsia="Arial" w:cs="Arial"/>
          <w:b/>
        </w:rPr>
        <w:t>8</w:t>
      </w:r>
      <w:r w:rsidRPr="005A0273">
        <w:rPr>
          <w:rFonts w:eastAsia="Arial" w:cs="Arial"/>
          <w:b/>
        </w:rPr>
        <w:t>. Presupuesto AVG y porcentaje por Institución.</w:t>
      </w:r>
    </w:p>
    <w:tbl>
      <w:tblPr>
        <w:tblW w:w="6648" w:type="dxa"/>
        <w:jc w:val="center"/>
        <w:tblCellMar>
          <w:left w:w="70" w:type="dxa"/>
          <w:right w:w="70" w:type="dxa"/>
        </w:tblCellMar>
        <w:tblLook w:val="04A0" w:firstRow="1" w:lastRow="0" w:firstColumn="1" w:lastColumn="0" w:noHBand="0" w:noVBand="1"/>
      </w:tblPr>
      <w:tblGrid>
        <w:gridCol w:w="1616"/>
        <w:gridCol w:w="3296"/>
        <w:gridCol w:w="1736"/>
      </w:tblGrid>
      <w:tr w:rsidR="00921904" w:rsidRPr="005A0273" w:rsidTr="00B60590">
        <w:trPr>
          <w:trHeight w:val="300"/>
          <w:jc w:val="center"/>
        </w:trPr>
        <w:tc>
          <w:tcPr>
            <w:tcW w:w="1616" w:type="dxa"/>
            <w:shd w:val="clear" w:color="auto" w:fill="000000"/>
            <w:noWrap/>
            <w:vAlign w:val="center"/>
            <w:hideMark/>
          </w:tcPr>
          <w:p w:rsidR="00921904" w:rsidRPr="005A0273" w:rsidRDefault="00921904" w:rsidP="00B60590">
            <w:pPr>
              <w:spacing w:line="276" w:lineRule="auto"/>
              <w:rPr>
                <w:rFonts w:eastAsia="Arial" w:cs="Arial"/>
                <w:b/>
                <w:bCs/>
              </w:rPr>
            </w:pPr>
            <w:r w:rsidRPr="005A0273">
              <w:rPr>
                <w:rFonts w:eastAsia="Arial" w:cs="Arial"/>
                <w:b/>
                <w:bCs/>
              </w:rPr>
              <w:t>Institución</w:t>
            </w:r>
          </w:p>
        </w:tc>
        <w:tc>
          <w:tcPr>
            <w:tcW w:w="3296" w:type="dxa"/>
            <w:shd w:val="clear" w:color="auto" w:fill="000000"/>
            <w:noWrap/>
            <w:vAlign w:val="center"/>
            <w:hideMark/>
          </w:tcPr>
          <w:p w:rsidR="00921904" w:rsidRPr="005A0273" w:rsidRDefault="00921904" w:rsidP="00B60590">
            <w:pPr>
              <w:spacing w:line="276" w:lineRule="auto"/>
              <w:rPr>
                <w:rFonts w:eastAsia="Arial" w:cs="Arial"/>
                <w:b/>
                <w:bCs/>
              </w:rPr>
            </w:pPr>
            <w:r w:rsidRPr="005A0273">
              <w:rPr>
                <w:rFonts w:eastAsia="Arial" w:cs="Arial"/>
                <w:b/>
                <w:bCs/>
              </w:rPr>
              <w:t>Presupuesto en pesos</w:t>
            </w:r>
          </w:p>
        </w:tc>
        <w:tc>
          <w:tcPr>
            <w:tcW w:w="1736" w:type="dxa"/>
            <w:shd w:val="clear" w:color="auto" w:fill="000000"/>
            <w:noWrap/>
            <w:vAlign w:val="center"/>
            <w:hideMark/>
          </w:tcPr>
          <w:p w:rsidR="00921904" w:rsidRPr="005A0273" w:rsidRDefault="00921904" w:rsidP="00B60590">
            <w:pPr>
              <w:spacing w:line="276" w:lineRule="auto"/>
              <w:rPr>
                <w:rFonts w:eastAsia="Arial" w:cs="Arial"/>
                <w:b/>
                <w:bCs/>
              </w:rPr>
            </w:pPr>
            <w:r w:rsidRPr="005A0273">
              <w:rPr>
                <w:rFonts w:eastAsia="Arial" w:cs="Arial"/>
                <w:b/>
                <w:bCs/>
              </w:rPr>
              <w:t>Porcentaje</w:t>
            </w:r>
          </w:p>
        </w:tc>
      </w:tr>
      <w:tr w:rsidR="00921904" w:rsidRPr="005A0273" w:rsidTr="00B60590">
        <w:trPr>
          <w:trHeight w:val="300"/>
          <w:jc w:val="center"/>
        </w:trPr>
        <w:tc>
          <w:tcPr>
            <w:tcW w:w="1616" w:type="dxa"/>
            <w:shd w:val="clear" w:color="auto" w:fill="FFFFFF"/>
            <w:noWrap/>
            <w:vAlign w:val="bottom"/>
            <w:hideMark/>
          </w:tcPr>
          <w:p w:rsidR="00921904" w:rsidRPr="005A0273" w:rsidRDefault="00921904" w:rsidP="00B60590">
            <w:pPr>
              <w:spacing w:line="276" w:lineRule="auto"/>
              <w:rPr>
                <w:rFonts w:eastAsia="Arial" w:cs="Arial"/>
                <w:b/>
                <w:bCs/>
              </w:rPr>
            </w:pPr>
            <w:r w:rsidRPr="005A0273">
              <w:rPr>
                <w:rFonts w:eastAsia="Arial" w:cs="Arial"/>
                <w:b/>
                <w:bCs/>
              </w:rPr>
              <w:t>CEEAV</w:t>
            </w:r>
          </w:p>
        </w:tc>
        <w:tc>
          <w:tcPr>
            <w:tcW w:w="3296" w:type="dxa"/>
            <w:shd w:val="clear" w:color="auto" w:fill="FFFFFF"/>
            <w:noWrap/>
            <w:vAlign w:val="bottom"/>
            <w:hideMark/>
          </w:tcPr>
          <w:p w:rsidR="00921904" w:rsidRPr="005A0273" w:rsidRDefault="00921904" w:rsidP="00B60590">
            <w:pPr>
              <w:spacing w:line="276" w:lineRule="auto"/>
              <w:jc w:val="right"/>
              <w:rPr>
                <w:rFonts w:eastAsia="Arial" w:cs="Arial"/>
                <w:b/>
                <w:bCs/>
              </w:rPr>
            </w:pPr>
            <w:r w:rsidRPr="005A0273">
              <w:rPr>
                <w:rFonts w:eastAsia="Arial" w:cs="Arial"/>
                <w:b/>
                <w:bCs/>
              </w:rPr>
              <w:t>1,003,049</w:t>
            </w:r>
          </w:p>
        </w:tc>
        <w:tc>
          <w:tcPr>
            <w:tcW w:w="1736" w:type="dxa"/>
            <w:shd w:val="clear" w:color="auto" w:fill="FFFFFF"/>
            <w:noWrap/>
            <w:vAlign w:val="bottom"/>
            <w:hideMark/>
          </w:tcPr>
          <w:p w:rsidR="00921904" w:rsidRPr="005A0273" w:rsidRDefault="00921904" w:rsidP="00B60590">
            <w:pPr>
              <w:spacing w:line="276" w:lineRule="auto"/>
              <w:jc w:val="right"/>
              <w:rPr>
                <w:rFonts w:eastAsia="Arial" w:cs="Arial"/>
                <w:bCs/>
              </w:rPr>
            </w:pPr>
            <w:r w:rsidRPr="005A0273">
              <w:rPr>
                <w:rFonts w:eastAsia="Arial" w:cs="Arial"/>
                <w:bCs/>
              </w:rPr>
              <w:t>2.10</w:t>
            </w:r>
          </w:p>
        </w:tc>
      </w:tr>
      <w:tr w:rsidR="00921904" w:rsidRPr="005A0273" w:rsidTr="00B60590">
        <w:trPr>
          <w:trHeight w:val="300"/>
          <w:jc w:val="center"/>
        </w:trPr>
        <w:tc>
          <w:tcPr>
            <w:tcW w:w="1616" w:type="dxa"/>
            <w:shd w:val="clear" w:color="auto" w:fill="F3F3F3"/>
            <w:noWrap/>
            <w:vAlign w:val="bottom"/>
            <w:hideMark/>
          </w:tcPr>
          <w:p w:rsidR="00921904" w:rsidRPr="005A0273" w:rsidRDefault="00921904" w:rsidP="00B60590">
            <w:pPr>
              <w:spacing w:line="276" w:lineRule="auto"/>
              <w:rPr>
                <w:rFonts w:eastAsia="Arial" w:cs="Arial"/>
                <w:b/>
                <w:bCs/>
              </w:rPr>
            </w:pPr>
            <w:r w:rsidRPr="005A0273">
              <w:rPr>
                <w:rFonts w:eastAsia="Arial" w:cs="Arial"/>
                <w:b/>
                <w:bCs/>
              </w:rPr>
              <w:t>IVEY</w:t>
            </w:r>
          </w:p>
        </w:tc>
        <w:tc>
          <w:tcPr>
            <w:tcW w:w="3296" w:type="dxa"/>
            <w:shd w:val="clear" w:color="auto" w:fill="F3F3F3"/>
            <w:noWrap/>
            <w:vAlign w:val="bottom"/>
            <w:hideMark/>
          </w:tcPr>
          <w:p w:rsidR="00921904" w:rsidRPr="005A0273" w:rsidRDefault="00921904" w:rsidP="00B60590">
            <w:pPr>
              <w:spacing w:line="276" w:lineRule="auto"/>
              <w:jc w:val="right"/>
              <w:rPr>
                <w:rFonts w:eastAsia="Arial" w:cs="Arial"/>
                <w:b/>
                <w:bCs/>
              </w:rPr>
            </w:pPr>
            <w:r w:rsidRPr="005A0273">
              <w:rPr>
                <w:rFonts w:eastAsia="Arial" w:cs="Arial"/>
                <w:b/>
                <w:bCs/>
              </w:rPr>
              <w:t>305,000</w:t>
            </w:r>
          </w:p>
        </w:tc>
        <w:tc>
          <w:tcPr>
            <w:tcW w:w="1736" w:type="dxa"/>
            <w:shd w:val="clear" w:color="auto" w:fill="F3F3F3"/>
            <w:noWrap/>
            <w:vAlign w:val="bottom"/>
            <w:hideMark/>
          </w:tcPr>
          <w:p w:rsidR="00921904" w:rsidRPr="005A0273" w:rsidRDefault="00921904" w:rsidP="00B60590">
            <w:pPr>
              <w:spacing w:line="276" w:lineRule="auto"/>
              <w:jc w:val="right"/>
              <w:rPr>
                <w:rFonts w:eastAsia="Arial" w:cs="Arial"/>
                <w:bCs/>
              </w:rPr>
            </w:pPr>
            <w:r w:rsidRPr="005A0273">
              <w:rPr>
                <w:rFonts w:eastAsia="Arial" w:cs="Arial"/>
                <w:bCs/>
              </w:rPr>
              <w:t>0.64</w:t>
            </w:r>
          </w:p>
        </w:tc>
      </w:tr>
      <w:tr w:rsidR="00921904" w:rsidRPr="005A0273" w:rsidTr="00B60590">
        <w:trPr>
          <w:trHeight w:val="300"/>
          <w:jc w:val="center"/>
        </w:trPr>
        <w:tc>
          <w:tcPr>
            <w:tcW w:w="1616" w:type="dxa"/>
            <w:shd w:val="clear" w:color="auto" w:fill="FFFFFF"/>
            <w:noWrap/>
            <w:vAlign w:val="bottom"/>
            <w:hideMark/>
          </w:tcPr>
          <w:p w:rsidR="00921904" w:rsidRPr="005A0273" w:rsidRDefault="00921904" w:rsidP="00B60590">
            <w:pPr>
              <w:spacing w:line="276" w:lineRule="auto"/>
              <w:rPr>
                <w:rFonts w:eastAsia="Arial" w:cs="Arial"/>
                <w:b/>
                <w:bCs/>
              </w:rPr>
            </w:pPr>
            <w:r w:rsidRPr="005A0273">
              <w:rPr>
                <w:rFonts w:eastAsia="Arial" w:cs="Arial"/>
                <w:b/>
                <w:bCs/>
              </w:rPr>
              <w:t>SAF</w:t>
            </w:r>
          </w:p>
        </w:tc>
        <w:tc>
          <w:tcPr>
            <w:tcW w:w="3296" w:type="dxa"/>
            <w:shd w:val="clear" w:color="auto" w:fill="FFFFFF"/>
            <w:noWrap/>
            <w:vAlign w:val="bottom"/>
            <w:hideMark/>
          </w:tcPr>
          <w:p w:rsidR="00921904" w:rsidRPr="005A0273" w:rsidRDefault="00921904" w:rsidP="00B60590">
            <w:pPr>
              <w:spacing w:line="276" w:lineRule="auto"/>
              <w:jc w:val="right"/>
              <w:rPr>
                <w:rFonts w:eastAsia="Arial" w:cs="Arial"/>
                <w:b/>
                <w:bCs/>
              </w:rPr>
            </w:pPr>
            <w:r w:rsidRPr="005A0273">
              <w:rPr>
                <w:rFonts w:eastAsia="Arial" w:cs="Arial"/>
                <w:b/>
                <w:bCs/>
              </w:rPr>
              <w:t>6,000,000</w:t>
            </w:r>
          </w:p>
        </w:tc>
        <w:tc>
          <w:tcPr>
            <w:tcW w:w="1736" w:type="dxa"/>
            <w:shd w:val="clear" w:color="auto" w:fill="FFFFFF"/>
            <w:noWrap/>
            <w:vAlign w:val="bottom"/>
            <w:hideMark/>
          </w:tcPr>
          <w:p w:rsidR="00921904" w:rsidRPr="005A0273" w:rsidRDefault="00921904" w:rsidP="00B60590">
            <w:pPr>
              <w:spacing w:line="276" w:lineRule="auto"/>
              <w:jc w:val="right"/>
              <w:rPr>
                <w:rFonts w:eastAsia="Arial" w:cs="Arial"/>
                <w:bCs/>
              </w:rPr>
            </w:pPr>
            <w:r w:rsidRPr="005A0273">
              <w:rPr>
                <w:rFonts w:eastAsia="Arial" w:cs="Arial"/>
                <w:bCs/>
              </w:rPr>
              <w:t>12.57</w:t>
            </w:r>
          </w:p>
        </w:tc>
      </w:tr>
      <w:tr w:rsidR="00921904" w:rsidRPr="005A0273" w:rsidTr="00B60590">
        <w:trPr>
          <w:trHeight w:val="300"/>
          <w:jc w:val="center"/>
        </w:trPr>
        <w:tc>
          <w:tcPr>
            <w:tcW w:w="1616" w:type="dxa"/>
            <w:shd w:val="clear" w:color="auto" w:fill="F3F3F3"/>
            <w:noWrap/>
            <w:vAlign w:val="bottom"/>
            <w:hideMark/>
          </w:tcPr>
          <w:p w:rsidR="00921904" w:rsidRPr="005A0273" w:rsidRDefault="00921904" w:rsidP="00B60590">
            <w:pPr>
              <w:spacing w:line="276" w:lineRule="auto"/>
              <w:rPr>
                <w:rFonts w:eastAsia="Arial" w:cs="Arial"/>
                <w:b/>
                <w:bCs/>
              </w:rPr>
            </w:pPr>
            <w:r w:rsidRPr="005A0273">
              <w:rPr>
                <w:rFonts w:eastAsia="Arial" w:cs="Arial"/>
                <w:b/>
                <w:bCs/>
              </w:rPr>
              <w:t>SEFOET</w:t>
            </w:r>
          </w:p>
        </w:tc>
        <w:tc>
          <w:tcPr>
            <w:tcW w:w="3296" w:type="dxa"/>
            <w:shd w:val="clear" w:color="auto" w:fill="F3F3F3"/>
            <w:noWrap/>
            <w:vAlign w:val="bottom"/>
            <w:hideMark/>
          </w:tcPr>
          <w:p w:rsidR="00921904" w:rsidRPr="005A0273" w:rsidRDefault="00921904" w:rsidP="00B60590">
            <w:pPr>
              <w:spacing w:line="276" w:lineRule="auto"/>
              <w:jc w:val="right"/>
              <w:rPr>
                <w:rFonts w:eastAsia="Arial" w:cs="Arial"/>
                <w:b/>
                <w:bCs/>
              </w:rPr>
            </w:pPr>
            <w:r w:rsidRPr="005A0273">
              <w:rPr>
                <w:rFonts w:eastAsia="Arial" w:cs="Arial"/>
                <w:b/>
                <w:bCs/>
              </w:rPr>
              <w:t>5,000,205</w:t>
            </w:r>
          </w:p>
        </w:tc>
        <w:tc>
          <w:tcPr>
            <w:tcW w:w="1736" w:type="dxa"/>
            <w:shd w:val="clear" w:color="auto" w:fill="F3F3F3"/>
            <w:noWrap/>
            <w:vAlign w:val="bottom"/>
            <w:hideMark/>
          </w:tcPr>
          <w:p w:rsidR="00921904" w:rsidRPr="005A0273" w:rsidRDefault="00921904" w:rsidP="00B60590">
            <w:pPr>
              <w:spacing w:line="276" w:lineRule="auto"/>
              <w:jc w:val="right"/>
              <w:rPr>
                <w:rFonts w:eastAsia="Arial" w:cs="Arial"/>
                <w:bCs/>
              </w:rPr>
            </w:pPr>
            <w:r w:rsidRPr="005A0273">
              <w:rPr>
                <w:rFonts w:eastAsia="Arial" w:cs="Arial"/>
                <w:bCs/>
              </w:rPr>
              <w:t>10.48</w:t>
            </w:r>
          </w:p>
        </w:tc>
      </w:tr>
      <w:tr w:rsidR="00921904" w:rsidRPr="005A0273" w:rsidTr="00B60590">
        <w:trPr>
          <w:trHeight w:val="300"/>
          <w:jc w:val="center"/>
        </w:trPr>
        <w:tc>
          <w:tcPr>
            <w:tcW w:w="1616" w:type="dxa"/>
            <w:shd w:val="clear" w:color="auto" w:fill="FFFFFF"/>
            <w:noWrap/>
            <w:vAlign w:val="bottom"/>
            <w:hideMark/>
          </w:tcPr>
          <w:p w:rsidR="00921904" w:rsidRPr="005A0273" w:rsidRDefault="00921904" w:rsidP="00B60590">
            <w:pPr>
              <w:spacing w:line="276" w:lineRule="auto"/>
              <w:rPr>
                <w:rFonts w:eastAsia="Arial" w:cs="Arial"/>
                <w:b/>
                <w:bCs/>
              </w:rPr>
            </w:pPr>
            <w:r w:rsidRPr="005A0273">
              <w:rPr>
                <w:rFonts w:eastAsia="Arial" w:cs="Arial"/>
                <w:b/>
                <w:bCs/>
              </w:rPr>
              <w:t>SEGEY</w:t>
            </w:r>
          </w:p>
        </w:tc>
        <w:tc>
          <w:tcPr>
            <w:tcW w:w="3296" w:type="dxa"/>
            <w:shd w:val="clear" w:color="auto" w:fill="FFFFFF"/>
            <w:noWrap/>
            <w:vAlign w:val="bottom"/>
            <w:hideMark/>
          </w:tcPr>
          <w:p w:rsidR="00921904" w:rsidRPr="005A0273" w:rsidRDefault="00921904" w:rsidP="00B60590">
            <w:pPr>
              <w:spacing w:line="276" w:lineRule="auto"/>
              <w:jc w:val="right"/>
              <w:rPr>
                <w:rFonts w:eastAsia="Arial" w:cs="Arial"/>
                <w:b/>
                <w:bCs/>
              </w:rPr>
            </w:pPr>
            <w:r w:rsidRPr="005A0273">
              <w:rPr>
                <w:rFonts w:eastAsia="Arial" w:cs="Arial"/>
                <w:b/>
                <w:bCs/>
              </w:rPr>
              <w:t>71,910</w:t>
            </w:r>
          </w:p>
        </w:tc>
        <w:tc>
          <w:tcPr>
            <w:tcW w:w="1736" w:type="dxa"/>
            <w:shd w:val="clear" w:color="auto" w:fill="FFFFFF"/>
            <w:noWrap/>
            <w:vAlign w:val="bottom"/>
            <w:hideMark/>
          </w:tcPr>
          <w:p w:rsidR="00921904" w:rsidRPr="005A0273" w:rsidRDefault="00921904" w:rsidP="00B60590">
            <w:pPr>
              <w:spacing w:line="276" w:lineRule="auto"/>
              <w:jc w:val="right"/>
              <w:rPr>
                <w:rFonts w:eastAsia="Arial" w:cs="Arial"/>
                <w:bCs/>
              </w:rPr>
            </w:pPr>
            <w:r w:rsidRPr="005A0273">
              <w:rPr>
                <w:rFonts w:eastAsia="Arial" w:cs="Arial"/>
                <w:bCs/>
              </w:rPr>
              <w:t>0.15</w:t>
            </w:r>
          </w:p>
        </w:tc>
      </w:tr>
      <w:tr w:rsidR="00921904" w:rsidRPr="005A0273" w:rsidTr="00B60590">
        <w:trPr>
          <w:trHeight w:val="300"/>
          <w:jc w:val="center"/>
        </w:trPr>
        <w:tc>
          <w:tcPr>
            <w:tcW w:w="1616" w:type="dxa"/>
            <w:shd w:val="clear" w:color="auto" w:fill="F3F3F3"/>
            <w:noWrap/>
            <w:vAlign w:val="bottom"/>
            <w:hideMark/>
          </w:tcPr>
          <w:p w:rsidR="00921904" w:rsidRPr="005A0273" w:rsidRDefault="00921904" w:rsidP="00B60590">
            <w:pPr>
              <w:spacing w:line="276" w:lineRule="auto"/>
              <w:rPr>
                <w:rFonts w:eastAsia="Arial" w:cs="Arial"/>
                <w:b/>
                <w:bCs/>
              </w:rPr>
            </w:pPr>
            <w:r w:rsidRPr="005A0273">
              <w:rPr>
                <w:rFonts w:eastAsia="Arial" w:cs="Arial"/>
                <w:b/>
                <w:bCs/>
              </w:rPr>
              <w:t>SEMUJERES</w:t>
            </w:r>
          </w:p>
        </w:tc>
        <w:tc>
          <w:tcPr>
            <w:tcW w:w="3296" w:type="dxa"/>
            <w:shd w:val="clear" w:color="auto" w:fill="F3F3F3"/>
            <w:noWrap/>
            <w:vAlign w:val="bottom"/>
            <w:hideMark/>
          </w:tcPr>
          <w:p w:rsidR="00921904" w:rsidRPr="005A0273" w:rsidRDefault="00921904" w:rsidP="00B60590">
            <w:pPr>
              <w:spacing w:line="276" w:lineRule="auto"/>
              <w:jc w:val="right"/>
              <w:rPr>
                <w:rFonts w:eastAsia="Arial" w:cs="Arial"/>
                <w:b/>
                <w:bCs/>
              </w:rPr>
            </w:pPr>
            <w:r w:rsidRPr="005A0273">
              <w:rPr>
                <w:rFonts w:eastAsia="Arial" w:cs="Arial"/>
                <w:b/>
                <w:bCs/>
              </w:rPr>
              <w:t>32,252,086</w:t>
            </w:r>
          </w:p>
        </w:tc>
        <w:tc>
          <w:tcPr>
            <w:tcW w:w="1736" w:type="dxa"/>
            <w:shd w:val="clear" w:color="auto" w:fill="F3F3F3"/>
            <w:noWrap/>
            <w:vAlign w:val="bottom"/>
            <w:hideMark/>
          </w:tcPr>
          <w:p w:rsidR="00921904" w:rsidRPr="005A0273" w:rsidRDefault="00921904" w:rsidP="00B60590">
            <w:pPr>
              <w:spacing w:line="276" w:lineRule="auto"/>
              <w:jc w:val="right"/>
              <w:rPr>
                <w:rFonts w:eastAsia="Arial" w:cs="Arial"/>
                <w:bCs/>
              </w:rPr>
            </w:pPr>
            <w:r w:rsidRPr="005A0273">
              <w:rPr>
                <w:rFonts w:eastAsia="Arial" w:cs="Arial"/>
                <w:bCs/>
              </w:rPr>
              <w:t>67.59</w:t>
            </w:r>
          </w:p>
        </w:tc>
      </w:tr>
      <w:tr w:rsidR="00921904" w:rsidRPr="005A0273" w:rsidTr="00B60590">
        <w:trPr>
          <w:trHeight w:val="300"/>
          <w:jc w:val="center"/>
        </w:trPr>
        <w:tc>
          <w:tcPr>
            <w:tcW w:w="1616" w:type="dxa"/>
            <w:shd w:val="clear" w:color="auto" w:fill="FFFFFF"/>
            <w:noWrap/>
            <w:vAlign w:val="bottom"/>
            <w:hideMark/>
          </w:tcPr>
          <w:p w:rsidR="00921904" w:rsidRPr="005A0273" w:rsidRDefault="00921904" w:rsidP="00B60590">
            <w:pPr>
              <w:spacing w:line="276" w:lineRule="auto"/>
              <w:rPr>
                <w:rFonts w:eastAsia="Arial" w:cs="Arial"/>
                <w:b/>
                <w:bCs/>
              </w:rPr>
            </w:pPr>
            <w:r w:rsidRPr="005A0273">
              <w:rPr>
                <w:rFonts w:eastAsia="Arial" w:cs="Arial"/>
                <w:b/>
                <w:bCs/>
              </w:rPr>
              <w:t>SEPLAN</w:t>
            </w:r>
          </w:p>
        </w:tc>
        <w:tc>
          <w:tcPr>
            <w:tcW w:w="3296" w:type="dxa"/>
            <w:shd w:val="clear" w:color="auto" w:fill="FFFFFF"/>
            <w:noWrap/>
            <w:vAlign w:val="bottom"/>
            <w:hideMark/>
          </w:tcPr>
          <w:p w:rsidR="00921904" w:rsidRPr="005A0273" w:rsidRDefault="00921904" w:rsidP="00B60590">
            <w:pPr>
              <w:spacing w:line="276" w:lineRule="auto"/>
              <w:jc w:val="right"/>
              <w:rPr>
                <w:rFonts w:eastAsia="Arial" w:cs="Arial"/>
                <w:b/>
                <w:bCs/>
              </w:rPr>
            </w:pPr>
            <w:r w:rsidRPr="005A0273">
              <w:rPr>
                <w:rFonts w:eastAsia="Arial" w:cs="Arial"/>
                <w:b/>
                <w:bCs/>
              </w:rPr>
              <w:t>11,040</w:t>
            </w:r>
          </w:p>
        </w:tc>
        <w:tc>
          <w:tcPr>
            <w:tcW w:w="1736" w:type="dxa"/>
            <w:shd w:val="clear" w:color="auto" w:fill="FFFFFF"/>
            <w:noWrap/>
            <w:vAlign w:val="bottom"/>
            <w:hideMark/>
          </w:tcPr>
          <w:p w:rsidR="00921904" w:rsidRPr="005A0273" w:rsidRDefault="00921904" w:rsidP="00B60590">
            <w:pPr>
              <w:spacing w:line="276" w:lineRule="auto"/>
              <w:jc w:val="right"/>
              <w:rPr>
                <w:rFonts w:eastAsia="Arial" w:cs="Arial"/>
                <w:bCs/>
              </w:rPr>
            </w:pPr>
            <w:r w:rsidRPr="005A0273">
              <w:rPr>
                <w:rFonts w:eastAsia="Arial" w:cs="Arial"/>
                <w:bCs/>
              </w:rPr>
              <w:t>0.02</w:t>
            </w:r>
          </w:p>
        </w:tc>
      </w:tr>
      <w:tr w:rsidR="00921904" w:rsidRPr="005A0273" w:rsidTr="00B60590">
        <w:trPr>
          <w:trHeight w:val="300"/>
          <w:jc w:val="center"/>
        </w:trPr>
        <w:tc>
          <w:tcPr>
            <w:tcW w:w="1616" w:type="dxa"/>
            <w:shd w:val="clear" w:color="auto" w:fill="F3F3F3"/>
            <w:noWrap/>
            <w:vAlign w:val="bottom"/>
            <w:hideMark/>
          </w:tcPr>
          <w:p w:rsidR="00921904" w:rsidRPr="005A0273" w:rsidRDefault="00921904" w:rsidP="00B60590">
            <w:pPr>
              <w:spacing w:line="276" w:lineRule="auto"/>
              <w:rPr>
                <w:rFonts w:eastAsia="Arial" w:cs="Arial"/>
                <w:b/>
                <w:bCs/>
              </w:rPr>
            </w:pPr>
            <w:r w:rsidRPr="005A0273">
              <w:rPr>
                <w:rFonts w:eastAsia="Arial" w:cs="Arial"/>
                <w:b/>
                <w:bCs/>
              </w:rPr>
              <w:t>SGG</w:t>
            </w:r>
          </w:p>
        </w:tc>
        <w:tc>
          <w:tcPr>
            <w:tcW w:w="3296" w:type="dxa"/>
            <w:shd w:val="clear" w:color="auto" w:fill="F3F3F3"/>
            <w:noWrap/>
            <w:vAlign w:val="bottom"/>
            <w:hideMark/>
          </w:tcPr>
          <w:p w:rsidR="00921904" w:rsidRPr="005A0273" w:rsidRDefault="00921904" w:rsidP="00B60590">
            <w:pPr>
              <w:spacing w:line="276" w:lineRule="auto"/>
              <w:jc w:val="right"/>
              <w:rPr>
                <w:rFonts w:eastAsia="Arial" w:cs="Arial"/>
                <w:b/>
                <w:bCs/>
              </w:rPr>
            </w:pPr>
            <w:r w:rsidRPr="005A0273">
              <w:rPr>
                <w:rFonts w:eastAsia="Arial" w:cs="Arial"/>
                <w:b/>
                <w:bCs/>
              </w:rPr>
              <w:t>998,993</w:t>
            </w:r>
          </w:p>
        </w:tc>
        <w:tc>
          <w:tcPr>
            <w:tcW w:w="1736" w:type="dxa"/>
            <w:shd w:val="clear" w:color="auto" w:fill="F3F3F3"/>
            <w:noWrap/>
            <w:vAlign w:val="bottom"/>
            <w:hideMark/>
          </w:tcPr>
          <w:p w:rsidR="00921904" w:rsidRPr="005A0273" w:rsidRDefault="00921904" w:rsidP="00B60590">
            <w:pPr>
              <w:spacing w:line="276" w:lineRule="auto"/>
              <w:jc w:val="right"/>
              <w:rPr>
                <w:rFonts w:eastAsia="Arial" w:cs="Arial"/>
                <w:bCs/>
              </w:rPr>
            </w:pPr>
            <w:r w:rsidRPr="005A0273">
              <w:rPr>
                <w:rFonts w:eastAsia="Arial" w:cs="Arial"/>
                <w:bCs/>
              </w:rPr>
              <w:t>2.09</w:t>
            </w:r>
          </w:p>
        </w:tc>
      </w:tr>
      <w:tr w:rsidR="00921904" w:rsidRPr="005A0273" w:rsidTr="00B60590">
        <w:trPr>
          <w:trHeight w:val="300"/>
          <w:jc w:val="center"/>
        </w:trPr>
        <w:tc>
          <w:tcPr>
            <w:tcW w:w="1616" w:type="dxa"/>
            <w:shd w:val="clear" w:color="auto" w:fill="FFFFFF"/>
            <w:noWrap/>
            <w:vAlign w:val="bottom"/>
            <w:hideMark/>
          </w:tcPr>
          <w:p w:rsidR="00921904" w:rsidRPr="005A0273" w:rsidRDefault="00921904" w:rsidP="00B60590">
            <w:pPr>
              <w:spacing w:line="276" w:lineRule="auto"/>
              <w:rPr>
                <w:rFonts w:eastAsia="Arial" w:cs="Arial"/>
                <w:b/>
                <w:bCs/>
              </w:rPr>
            </w:pPr>
            <w:r w:rsidRPr="005A0273">
              <w:rPr>
                <w:rFonts w:eastAsia="Arial" w:cs="Arial"/>
                <w:b/>
                <w:bCs/>
              </w:rPr>
              <w:t>SIIES</w:t>
            </w:r>
          </w:p>
        </w:tc>
        <w:tc>
          <w:tcPr>
            <w:tcW w:w="3296" w:type="dxa"/>
            <w:shd w:val="clear" w:color="auto" w:fill="FFFFFF"/>
            <w:noWrap/>
            <w:vAlign w:val="bottom"/>
            <w:hideMark/>
          </w:tcPr>
          <w:p w:rsidR="00921904" w:rsidRPr="005A0273" w:rsidRDefault="00921904" w:rsidP="00B60590">
            <w:pPr>
              <w:spacing w:line="276" w:lineRule="auto"/>
              <w:jc w:val="right"/>
              <w:rPr>
                <w:rFonts w:eastAsia="Arial" w:cs="Arial"/>
                <w:b/>
                <w:bCs/>
              </w:rPr>
            </w:pPr>
            <w:r w:rsidRPr="005A0273">
              <w:rPr>
                <w:rFonts w:eastAsia="Arial" w:cs="Arial"/>
                <w:b/>
                <w:bCs/>
              </w:rPr>
              <w:t>356,498</w:t>
            </w:r>
          </w:p>
        </w:tc>
        <w:tc>
          <w:tcPr>
            <w:tcW w:w="1736" w:type="dxa"/>
            <w:shd w:val="clear" w:color="auto" w:fill="FFFFFF"/>
            <w:noWrap/>
            <w:vAlign w:val="bottom"/>
            <w:hideMark/>
          </w:tcPr>
          <w:p w:rsidR="00921904" w:rsidRPr="005A0273" w:rsidRDefault="00921904" w:rsidP="00B60590">
            <w:pPr>
              <w:spacing w:line="276" w:lineRule="auto"/>
              <w:jc w:val="right"/>
              <w:rPr>
                <w:rFonts w:eastAsia="Arial" w:cs="Arial"/>
                <w:bCs/>
              </w:rPr>
            </w:pPr>
            <w:r w:rsidRPr="005A0273">
              <w:rPr>
                <w:rFonts w:eastAsia="Arial" w:cs="Arial"/>
                <w:bCs/>
              </w:rPr>
              <w:t>0.75</w:t>
            </w:r>
          </w:p>
        </w:tc>
      </w:tr>
      <w:tr w:rsidR="00921904" w:rsidRPr="005A0273" w:rsidTr="00B60590">
        <w:trPr>
          <w:trHeight w:val="300"/>
          <w:jc w:val="center"/>
        </w:trPr>
        <w:tc>
          <w:tcPr>
            <w:tcW w:w="1616" w:type="dxa"/>
            <w:shd w:val="clear" w:color="auto" w:fill="F3F3F3"/>
            <w:noWrap/>
            <w:vAlign w:val="bottom"/>
            <w:hideMark/>
          </w:tcPr>
          <w:p w:rsidR="00921904" w:rsidRPr="005A0273" w:rsidRDefault="00921904" w:rsidP="00B60590">
            <w:pPr>
              <w:spacing w:line="276" w:lineRule="auto"/>
              <w:rPr>
                <w:rFonts w:eastAsia="Arial" w:cs="Arial"/>
                <w:b/>
                <w:bCs/>
              </w:rPr>
            </w:pPr>
            <w:r w:rsidRPr="005A0273">
              <w:rPr>
                <w:rFonts w:eastAsia="Arial" w:cs="Arial"/>
                <w:b/>
                <w:bCs/>
              </w:rPr>
              <w:t>SSY</w:t>
            </w:r>
          </w:p>
        </w:tc>
        <w:tc>
          <w:tcPr>
            <w:tcW w:w="3296" w:type="dxa"/>
            <w:shd w:val="clear" w:color="auto" w:fill="F3F3F3"/>
            <w:noWrap/>
            <w:vAlign w:val="bottom"/>
            <w:hideMark/>
          </w:tcPr>
          <w:p w:rsidR="00921904" w:rsidRPr="005A0273" w:rsidRDefault="00921904" w:rsidP="00B60590">
            <w:pPr>
              <w:spacing w:line="276" w:lineRule="auto"/>
              <w:jc w:val="right"/>
              <w:rPr>
                <w:rFonts w:eastAsia="Arial" w:cs="Arial"/>
                <w:b/>
                <w:bCs/>
              </w:rPr>
            </w:pPr>
            <w:r w:rsidRPr="005A0273">
              <w:rPr>
                <w:rFonts w:eastAsia="Arial" w:cs="Arial"/>
                <w:b/>
                <w:bCs/>
              </w:rPr>
              <w:t>1,721,457</w:t>
            </w:r>
          </w:p>
        </w:tc>
        <w:tc>
          <w:tcPr>
            <w:tcW w:w="1736" w:type="dxa"/>
            <w:shd w:val="clear" w:color="auto" w:fill="F3F3F3"/>
            <w:noWrap/>
            <w:vAlign w:val="bottom"/>
            <w:hideMark/>
          </w:tcPr>
          <w:p w:rsidR="00921904" w:rsidRPr="005A0273" w:rsidRDefault="00921904" w:rsidP="00B60590">
            <w:pPr>
              <w:spacing w:line="276" w:lineRule="auto"/>
              <w:jc w:val="right"/>
              <w:rPr>
                <w:rFonts w:eastAsia="Arial" w:cs="Arial"/>
                <w:bCs/>
              </w:rPr>
            </w:pPr>
            <w:r w:rsidRPr="005A0273">
              <w:rPr>
                <w:rFonts w:eastAsia="Arial" w:cs="Arial"/>
                <w:bCs/>
              </w:rPr>
              <w:t>3.61</w:t>
            </w:r>
          </w:p>
        </w:tc>
      </w:tr>
      <w:tr w:rsidR="00921904" w:rsidRPr="005A0273" w:rsidTr="00B60590">
        <w:trPr>
          <w:trHeight w:val="300"/>
          <w:jc w:val="center"/>
        </w:trPr>
        <w:tc>
          <w:tcPr>
            <w:tcW w:w="1616" w:type="dxa"/>
            <w:shd w:val="clear" w:color="auto" w:fill="FFFFFF"/>
            <w:noWrap/>
            <w:vAlign w:val="bottom"/>
            <w:hideMark/>
          </w:tcPr>
          <w:p w:rsidR="00921904" w:rsidRPr="005A0273" w:rsidRDefault="00921904" w:rsidP="00B60590">
            <w:pPr>
              <w:spacing w:line="276" w:lineRule="auto"/>
              <w:rPr>
                <w:rFonts w:eastAsia="Arial" w:cs="Arial"/>
                <w:b/>
                <w:bCs/>
              </w:rPr>
            </w:pPr>
            <w:r w:rsidRPr="005A0273">
              <w:rPr>
                <w:rFonts w:eastAsia="Arial" w:cs="Arial"/>
                <w:b/>
                <w:bCs/>
              </w:rPr>
              <w:t xml:space="preserve">Total </w:t>
            </w:r>
            <w:r>
              <w:rPr>
                <w:rFonts w:eastAsia="Arial" w:cs="Arial"/>
                <w:b/>
                <w:bCs/>
              </w:rPr>
              <w:t>g</w:t>
            </w:r>
            <w:r w:rsidRPr="005A0273">
              <w:rPr>
                <w:rFonts w:eastAsia="Arial" w:cs="Arial"/>
                <w:b/>
                <w:bCs/>
              </w:rPr>
              <w:t>eneral</w:t>
            </w:r>
          </w:p>
        </w:tc>
        <w:tc>
          <w:tcPr>
            <w:tcW w:w="3296" w:type="dxa"/>
            <w:shd w:val="clear" w:color="auto" w:fill="FFFFFF"/>
            <w:noWrap/>
            <w:vAlign w:val="bottom"/>
            <w:hideMark/>
          </w:tcPr>
          <w:p w:rsidR="00921904" w:rsidRPr="005A0273" w:rsidRDefault="00921904" w:rsidP="00B60590">
            <w:pPr>
              <w:spacing w:line="276" w:lineRule="auto"/>
              <w:jc w:val="right"/>
              <w:rPr>
                <w:rFonts w:eastAsia="Arial" w:cs="Arial"/>
                <w:b/>
                <w:bCs/>
              </w:rPr>
            </w:pPr>
            <w:r w:rsidRPr="005A0273">
              <w:rPr>
                <w:rFonts w:eastAsia="Arial" w:cs="Arial"/>
                <w:b/>
                <w:bCs/>
              </w:rPr>
              <w:t>47,720,238</w:t>
            </w:r>
          </w:p>
        </w:tc>
        <w:tc>
          <w:tcPr>
            <w:tcW w:w="1736" w:type="dxa"/>
            <w:shd w:val="clear" w:color="auto" w:fill="FFFFFF"/>
            <w:noWrap/>
            <w:vAlign w:val="bottom"/>
            <w:hideMark/>
          </w:tcPr>
          <w:p w:rsidR="00921904" w:rsidRPr="005A0273" w:rsidRDefault="00921904" w:rsidP="00B60590">
            <w:pPr>
              <w:spacing w:line="276" w:lineRule="auto"/>
              <w:jc w:val="right"/>
              <w:rPr>
                <w:rFonts w:eastAsia="Arial" w:cs="Arial"/>
                <w:bCs/>
              </w:rPr>
            </w:pPr>
            <w:r w:rsidRPr="005A0273">
              <w:rPr>
                <w:rFonts w:eastAsia="Arial" w:cs="Arial"/>
                <w:bCs/>
              </w:rPr>
              <w:t>100.00</w:t>
            </w:r>
          </w:p>
        </w:tc>
      </w:tr>
    </w:tbl>
    <w:p w:rsidR="00921904" w:rsidRPr="005A0273" w:rsidRDefault="00921904" w:rsidP="00B60590">
      <w:pPr>
        <w:spacing w:line="276" w:lineRule="auto"/>
        <w:rPr>
          <w:rFonts w:eastAsia="Arial" w:cs="Arial"/>
        </w:rPr>
      </w:pPr>
    </w:p>
    <w:p w:rsidR="00921904" w:rsidRDefault="00921904" w:rsidP="00B60590">
      <w:pPr>
        <w:spacing w:line="276" w:lineRule="auto"/>
        <w:rPr>
          <w:rFonts w:eastAsia="Arial" w:cs="Arial"/>
        </w:rPr>
      </w:pPr>
      <w:r w:rsidRPr="005A0273">
        <w:rPr>
          <w:rFonts w:eastAsia="Arial" w:cs="Arial"/>
        </w:rPr>
        <w:t>Se presenta a continuación una gráfica de acuerdo con las participaciones de cada institución para este seguimiento.</w:t>
      </w:r>
    </w:p>
    <w:p w:rsidR="00921904" w:rsidRPr="005A0273" w:rsidRDefault="00921904" w:rsidP="00B60590">
      <w:pPr>
        <w:spacing w:line="276" w:lineRule="auto"/>
        <w:rPr>
          <w:rFonts w:eastAsia="Arial" w:cs="Arial"/>
        </w:rPr>
      </w:pPr>
    </w:p>
    <w:p w:rsidR="00921904" w:rsidRPr="005A0273" w:rsidRDefault="00921904" w:rsidP="00B60590">
      <w:pPr>
        <w:spacing w:line="276" w:lineRule="auto"/>
        <w:jc w:val="center"/>
        <w:rPr>
          <w:rFonts w:eastAsia="Arial" w:cs="Arial"/>
        </w:rPr>
      </w:pPr>
      <w:r w:rsidRPr="005A0273">
        <w:rPr>
          <w:rFonts w:eastAsia="Arial" w:cs="Arial"/>
          <w:b/>
        </w:rPr>
        <w:t xml:space="preserve">Gráfica </w:t>
      </w:r>
      <w:r>
        <w:rPr>
          <w:rFonts w:eastAsia="Arial" w:cs="Arial"/>
          <w:b/>
        </w:rPr>
        <w:t xml:space="preserve">5. </w:t>
      </w:r>
      <w:r w:rsidRPr="005A0273">
        <w:rPr>
          <w:rFonts w:eastAsia="Arial" w:cs="Arial"/>
          <w:b/>
        </w:rPr>
        <w:t>Distribución del presupuesto por Institución.</w:t>
      </w:r>
    </w:p>
    <w:p w:rsidR="00921904" w:rsidRPr="005A0273" w:rsidRDefault="009F47AE" w:rsidP="00B60590">
      <w:pPr>
        <w:spacing w:line="276" w:lineRule="auto"/>
        <w:rPr>
          <w:rFonts w:eastAsia="Arial" w:cs="Arial"/>
        </w:rPr>
      </w:pPr>
      <w:r w:rsidRPr="00921904">
        <w:rPr>
          <w:rFonts w:eastAsia="Arial" w:cs="Arial"/>
          <w:noProof/>
          <w:lang w:val="es-MX" w:eastAsia="es-MX"/>
        </w:rPr>
        <w:lastRenderedPageBreak/>
        <w:drawing>
          <wp:inline distT="0" distB="0" distL="0" distR="0">
            <wp:extent cx="5038725" cy="2733675"/>
            <wp:effectExtent l="0" t="0" r="0" b="0"/>
            <wp:docPr id="3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38725" cy="2733675"/>
                    </a:xfrm>
                    <a:prstGeom prst="rect">
                      <a:avLst/>
                    </a:prstGeom>
                    <a:noFill/>
                    <a:ln>
                      <a:noFill/>
                    </a:ln>
                  </pic:spPr>
                </pic:pic>
              </a:graphicData>
            </a:graphic>
          </wp:inline>
        </w:drawing>
      </w:r>
    </w:p>
    <w:p w:rsidR="00921904" w:rsidRPr="005A0273" w:rsidRDefault="00921904" w:rsidP="00B60590">
      <w:pPr>
        <w:spacing w:line="276" w:lineRule="auto"/>
        <w:rPr>
          <w:rFonts w:eastAsia="Arial" w:cs="Arial"/>
        </w:rPr>
      </w:pPr>
      <w:r w:rsidRPr="005A0273">
        <w:rPr>
          <w:rFonts w:eastAsia="Arial" w:cs="Arial"/>
        </w:rPr>
        <w:t xml:space="preserve">Finalmente, las instituciones que se sumaron al seguimiento para el año 2021, con sus asignaciones presupuestales, se muestra en la siguiente tabla de acuerdo con cada una de las diez conclusiones: </w:t>
      </w:r>
    </w:p>
    <w:p w:rsidR="00921904" w:rsidRPr="005A0273" w:rsidRDefault="00921904" w:rsidP="00B60590">
      <w:pPr>
        <w:spacing w:line="276" w:lineRule="auto"/>
        <w:rPr>
          <w:rFonts w:eastAsia="Arial" w:cs="Arial"/>
        </w:rPr>
      </w:pPr>
    </w:p>
    <w:p w:rsidR="00921904" w:rsidRPr="005A0273" w:rsidRDefault="00921904" w:rsidP="00B60590">
      <w:pPr>
        <w:spacing w:line="276" w:lineRule="auto"/>
        <w:jc w:val="center"/>
        <w:rPr>
          <w:rFonts w:eastAsia="Arial" w:cs="Arial"/>
          <w:b/>
        </w:rPr>
      </w:pPr>
      <w:r w:rsidRPr="005A0273">
        <w:rPr>
          <w:rFonts w:eastAsia="Arial" w:cs="Arial"/>
          <w:b/>
        </w:rPr>
        <w:t xml:space="preserve">Tabla </w:t>
      </w:r>
      <w:r>
        <w:rPr>
          <w:rFonts w:eastAsia="Arial" w:cs="Arial"/>
          <w:b/>
        </w:rPr>
        <w:t xml:space="preserve">9. </w:t>
      </w:r>
      <w:r w:rsidRPr="005A0273">
        <w:rPr>
          <w:rFonts w:eastAsia="Arial" w:cs="Arial"/>
          <w:b/>
        </w:rPr>
        <w:t>Instituciones que contribuyen al seguimiento de las conclusiones.</w:t>
      </w:r>
    </w:p>
    <w:tbl>
      <w:tblPr>
        <w:tblW w:w="8487" w:type="dxa"/>
        <w:jc w:val="center"/>
        <w:tblCellMar>
          <w:left w:w="70" w:type="dxa"/>
          <w:right w:w="70" w:type="dxa"/>
        </w:tblCellMar>
        <w:tblLook w:val="04A0" w:firstRow="1" w:lastRow="0" w:firstColumn="1" w:lastColumn="0" w:noHBand="0" w:noVBand="1"/>
      </w:tblPr>
      <w:tblGrid>
        <w:gridCol w:w="1985"/>
        <w:gridCol w:w="576"/>
        <w:gridCol w:w="5926"/>
      </w:tblGrid>
      <w:tr w:rsidR="00921904" w:rsidRPr="005A0273" w:rsidTr="00B60590">
        <w:trPr>
          <w:trHeight w:val="281"/>
          <w:jc w:val="center"/>
        </w:trPr>
        <w:tc>
          <w:tcPr>
            <w:tcW w:w="2561" w:type="dxa"/>
            <w:gridSpan w:val="2"/>
            <w:shd w:val="clear" w:color="auto" w:fill="000000"/>
            <w:noWrap/>
            <w:hideMark/>
          </w:tcPr>
          <w:p w:rsidR="00921904" w:rsidRPr="005A0273" w:rsidRDefault="00921904" w:rsidP="00B60590">
            <w:pPr>
              <w:spacing w:line="276" w:lineRule="auto"/>
              <w:rPr>
                <w:rFonts w:eastAsia="Arial" w:cs="Arial"/>
                <w:b/>
                <w:bCs/>
              </w:rPr>
            </w:pPr>
            <w:r w:rsidRPr="005A0273">
              <w:rPr>
                <w:rFonts w:eastAsia="Arial" w:cs="Arial"/>
                <w:b/>
                <w:bCs/>
              </w:rPr>
              <w:t>Conclusión</w:t>
            </w:r>
          </w:p>
        </w:tc>
        <w:tc>
          <w:tcPr>
            <w:tcW w:w="5926" w:type="dxa"/>
            <w:shd w:val="clear" w:color="auto" w:fill="000000"/>
            <w:noWrap/>
            <w:vAlign w:val="center"/>
            <w:hideMark/>
          </w:tcPr>
          <w:p w:rsidR="00921904" w:rsidRPr="005A0273" w:rsidRDefault="00921904" w:rsidP="00B60590">
            <w:pPr>
              <w:spacing w:line="276" w:lineRule="auto"/>
              <w:jc w:val="center"/>
              <w:rPr>
                <w:rFonts w:eastAsia="Arial" w:cs="Arial"/>
                <w:b/>
                <w:bCs/>
              </w:rPr>
            </w:pPr>
            <w:r w:rsidRPr="005A0273">
              <w:rPr>
                <w:rFonts w:eastAsia="Arial" w:cs="Arial"/>
                <w:b/>
                <w:bCs/>
              </w:rPr>
              <w:t>Instituciones</w:t>
            </w:r>
          </w:p>
        </w:tc>
      </w:tr>
      <w:tr w:rsidR="00921904" w:rsidRPr="00263CC5" w:rsidTr="00B60590">
        <w:trPr>
          <w:trHeight w:val="281"/>
          <w:jc w:val="center"/>
        </w:trPr>
        <w:tc>
          <w:tcPr>
            <w:tcW w:w="1985" w:type="dxa"/>
            <w:shd w:val="clear" w:color="auto" w:fill="FFFFFF"/>
            <w:noWrap/>
            <w:hideMark/>
          </w:tcPr>
          <w:p w:rsidR="00921904" w:rsidRPr="005A0273" w:rsidRDefault="00921904" w:rsidP="00B60590">
            <w:pPr>
              <w:spacing w:line="276" w:lineRule="auto"/>
              <w:rPr>
                <w:rFonts w:eastAsia="Arial" w:cs="Arial"/>
                <w:b/>
                <w:bCs/>
              </w:rPr>
            </w:pPr>
            <w:r w:rsidRPr="005A0273">
              <w:rPr>
                <w:rFonts w:eastAsia="Arial" w:cs="Arial"/>
                <w:b/>
                <w:bCs/>
              </w:rPr>
              <w:t>Conclusión 1</w:t>
            </w:r>
          </w:p>
        </w:tc>
        <w:tc>
          <w:tcPr>
            <w:tcW w:w="6502" w:type="dxa"/>
            <w:gridSpan w:val="2"/>
            <w:shd w:val="clear" w:color="auto" w:fill="FFFFFF"/>
            <w:noWrap/>
            <w:vAlign w:val="bottom"/>
            <w:hideMark/>
          </w:tcPr>
          <w:p w:rsidR="00921904" w:rsidRPr="005A0273" w:rsidRDefault="00921904" w:rsidP="00B60590">
            <w:pPr>
              <w:spacing w:line="276" w:lineRule="auto"/>
              <w:jc w:val="right"/>
              <w:rPr>
                <w:rFonts w:eastAsia="Arial" w:cs="Arial"/>
                <w:lang w:val="en-US"/>
              </w:rPr>
            </w:pPr>
            <w:r w:rsidRPr="005A0273">
              <w:rPr>
                <w:rFonts w:eastAsia="Arial" w:cs="Arial"/>
                <w:lang w:val="en-US"/>
              </w:rPr>
              <w:t>CJ, DIF, FGE, IVEY, SEFOET, SEMUJERES, SGG, SIIES</w:t>
            </w:r>
          </w:p>
        </w:tc>
      </w:tr>
      <w:tr w:rsidR="00921904" w:rsidRPr="005A0273" w:rsidTr="00B60590">
        <w:trPr>
          <w:trHeight w:val="281"/>
          <w:jc w:val="center"/>
        </w:trPr>
        <w:tc>
          <w:tcPr>
            <w:tcW w:w="1985" w:type="dxa"/>
            <w:shd w:val="clear" w:color="auto" w:fill="F3F3F3"/>
            <w:noWrap/>
            <w:hideMark/>
          </w:tcPr>
          <w:p w:rsidR="00921904" w:rsidRPr="005A0273" w:rsidRDefault="00921904" w:rsidP="00B60590">
            <w:pPr>
              <w:spacing w:line="276" w:lineRule="auto"/>
              <w:rPr>
                <w:rFonts w:eastAsia="Arial" w:cs="Arial"/>
                <w:b/>
                <w:bCs/>
              </w:rPr>
            </w:pPr>
            <w:r w:rsidRPr="005A0273">
              <w:rPr>
                <w:rFonts w:eastAsia="Arial" w:cs="Arial"/>
                <w:b/>
                <w:bCs/>
              </w:rPr>
              <w:t>Conclusión 2</w:t>
            </w:r>
          </w:p>
        </w:tc>
        <w:tc>
          <w:tcPr>
            <w:tcW w:w="6502" w:type="dxa"/>
            <w:gridSpan w:val="2"/>
            <w:shd w:val="clear" w:color="auto" w:fill="F3F3F3"/>
            <w:noWrap/>
            <w:vAlign w:val="bottom"/>
            <w:hideMark/>
          </w:tcPr>
          <w:p w:rsidR="00921904" w:rsidRPr="005A0273" w:rsidRDefault="00921904" w:rsidP="00B60590">
            <w:pPr>
              <w:spacing w:line="276" w:lineRule="auto"/>
              <w:jc w:val="right"/>
              <w:rPr>
                <w:rFonts w:eastAsia="Arial" w:cs="Arial"/>
              </w:rPr>
            </w:pPr>
            <w:r w:rsidRPr="005A0273">
              <w:rPr>
                <w:rFonts w:eastAsia="Arial" w:cs="Arial"/>
              </w:rPr>
              <w:t>CJ, DIF, FGE, SEMUJERES, SEPLAN</w:t>
            </w:r>
          </w:p>
        </w:tc>
      </w:tr>
      <w:tr w:rsidR="00921904" w:rsidRPr="005A0273" w:rsidTr="00B60590">
        <w:trPr>
          <w:trHeight w:val="281"/>
          <w:jc w:val="center"/>
        </w:trPr>
        <w:tc>
          <w:tcPr>
            <w:tcW w:w="1985" w:type="dxa"/>
            <w:shd w:val="clear" w:color="auto" w:fill="FFFFFF"/>
            <w:noWrap/>
            <w:hideMark/>
          </w:tcPr>
          <w:p w:rsidR="00921904" w:rsidRPr="005A0273" w:rsidRDefault="00921904" w:rsidP="00B60590">
            <w:pPr>
              <w:spacing w:line="276" w:lineRule="auto"/>
              <w:rPr>
                <w:rFonts w:eastAsia="Arial" w:cs="Arial"/>
                <w:b/>
                <w:bCs/>
              </w:rPr>
            </w:pPr>
            <w:r w:rsidRPr="005A0273">
              <w:rPr>
                <w:rFonts w:eastAsia="Arial" w:cs="Arial"/>
                <w:b/>
                <w:bCs/>
              </w:rPr>
              <w:t>Conclusión 3</w:t>
            </w:r>
          </w:p>
        </w:tc>
        <w:tc>
          <w:tcPr>
            <w:tcW w:w="6502" w:type="dxa"/>
            <w:gridSpan w:val="2"/>
            <w:shd w:val="clear" w:color="auto" w:fill="FFFFFF"/>
            <w:noWrap/>
            <w:vAlign w:val="bottom"/>
            <w:hideMark/>
          </w:tcPr>
          <w:p w:rsidR="00921904" w:rsidRPr="005A0273" w:rsidRDefault="00921904" w:rsidP="00B60590">
            <w:pPr>
              <w:spacing w:line="276" w:lineRule="auto"/>
              <w:jc w:val="right"/>
              <w:rPr>
                <w:rFonts w:eastAsia="Arial" w:cs="Arial"/>
              </w:rPr>
            </w:pPr>
            <w:r w:rsidRPr="005A0273">
              <w:rPr>
                <w:rFonts w:eastAsia="Arial" w:cs="Arial"/>
              </w:rPr>
              <w:t>CEEAV, CJ, FGE, SEMUJERES, SIIES</w:t>
            </w:r>
          </w:p>
        </w:tc>
      </w:tr>
      <w:tr w:rsidR="00921904" w:rsidRPr="005A0273" w:rsidTr="00B60590">
        <w:trPr>
          <w:trHeight w:val="281"/>
          <w:jc w:val="center"/>
        </w:trPr>
        <w:tc>
          <w:tcPr>
            <w:tcW w:w="1985" w:type="dxa"/>
            <w:shd w:val="clear" w:color="auto" w:fill="F3F3F3"/>
            <w:noWrap/>
            <w:hideMark/>
          </w:tcPr>
          <w:p w:rsidR="00921904" w:rsidRPr="005A0273" w:rsidRDefault="00921904" w:rsidP="00B60590">
            <w:pPr>
              <w:spacing w:line="276" w:lineRule="auto"/>
              <w:rPr>
                <w:rFonts w:eastAsia="Arial" w:cs="Arial"/>
                <w:b/>
                <w:bCs/>
              </w:rPr>
            </w:pPr>
            <w:r w:rsidRPr="005A0273">
              <w:rPr>
                <w:rFonts w:eastAsia="Arial" w:cs="Arial"/>
                <w:b/>
                <w:bCs/>
              </w:rPr>
              <w:t>Conclusión 4</w:t>
            </w:r>
          </w:p>
        </w:tc>
        <w:tc>
          <w:tcPr>
            <w:tcW w:w="6502" w:type="dxa"/>
            <w:gridSpan w:val="2"/>
            <w:shd w:val="clear" w:color="auto" w:fill="F3F3F3"/>
            <w:noWrap/>
            <w:vAlign w:val="bottom"/>
            <w:hideMark/>
          </w:tcPr>
          <w:p w:rsidR="00921904" w:rsidRPr="005A0273" w:rsidRDefault="00921904" w:rsidP="00B60590">
            <w:pPr>
              <w:spacing w:line="276" w:lineRule="auto"/>
              <w:jc w:val="right"/>
              <w:rPr>
                <w:rFonts w:eastAsia="Arial" w:cs="Arial"/>
              </w:rPr>
            </w:pPr>
            <w:r w:rsidRPr="005A0273">
              <w:rPr>
                <w:rFonts w:eastAsia="Arial" w:cs="Arial"/>
              </w:rPr>
              <w:t>DIF, FGE, SEMUJERES, SSY</w:t>
            </w:r>
          </w:p>
        </w:tc>
      </w:tr>
      <w:tr w:rsidR="00921904" w:rsidRPr="005A0273" w:rsidTr="00B60590">
        <w:trPr>
          <w:trHeight w:val="281"/>
          <w:jc w:val="center"/>
        </w:trPr>
        <w:tc>
          <w:tcPr>
            <w:tcW w:w="1985" w:type="dxa"/>
            <w:shd w:val="clear" w:color="auto" w:fill="FFFFFF"/>
            <w:noWrap/>
            <w:hideMark/>
          </w:tcPr>
          <w:p w:rsidR="00921904" w:rsidRPr="005A0273" w:rsidRDefault="00921904" w:rsidP="00B60590">
            <w:pPr>
              <w:spacing w:line="276" w:lineRule="auto"/>
              <w:rPr>
                <w:rFonts w:eastAsia="Arial" w:cs="Arial"/>
                <w:b/>
                <w:bCs/>
              </w:rPr>
            </w:pPr>
            <w:r w:rsidRPr="005A0273">
              <w:rPr>
                <w:rFonts w:eastAsia="Arial" w:cs="Arial"/>
                <w:b/>
                <w:bCs/>
              </w:rPr>
              <w:t>Conclusión 5</w:t>
            </w:r>
          </w:p>
        </w:tc>
        <w:tc>
          <w:tcPr>
            <w:tcW w:w="6502" w:type="dxa"/>
            <w:gridSpan w:val="2"/>
            <w:shd w:val="clear" w:color="auto" w:fill="FFFFFF"/>
            <w:noWrap/>
            <w:vAlign w:val="bottom"/>
            <w:hideMark/>
          </w:tcPr>
          <w:p w:rsidR="00921904" w:rsidRPr="005A0273" w:rsidRDefault="00921904" w:rsidP="00B60590">
            <w:pPr>
              <w:spacing w:line="276" w:lineRule="auto"/>
              <w:jc w:val="right"/>
              <w:rPr>
                <w:rFonts w:eastAsia="Arial" w:cs="Arial"/>
              </w:rPr>
            </w:pPr>
            <w:r w:rsidRPr="005A0273">
              <w:rPr>
                <w:rFonts w:eastAsia="Arial" w:cs="Arial"/>
              </w:rPr>
              <w:t>SEMUJERES, SSY</w:t>
            </w:r>
          </w:p>
        </w:tc>
      </w:tr>
      <w:tr w:rsidR="00921904" w:rsidRPr="005A0273" w:rsidTr="00B60590">
        <w:trPr>
          <w:trHeight w:val="281"/>
          <w:jc w:val="center"/>
        </w:trPr>
        <w:tc>
          <w:tcPr>
            <w:tcW w:w="1985" w:type="dxa"/>
            <w:shd w:val="clear" w:color="auto" w:fill="F3F3F3"/>
            <w:noWrap/>
            <w:hideMark/>
          </w:tcPr>
          <w:p w:rsidR="00921904" w:rsidRPr="005A0273" w:rsidRDefault="00921904" w:rsidP="00B60590">
            <w:pPr>
              <w:spacing w:line="276" w:lineRule="auto"/>
              <w:rPr>
                <w:rFonts w:eastAsia="Arial" w:cs="Arial"/>
                <w:b/>
                <w:bCs/>
              </w:rPr>
            </w:pPr>
            <w:r w:rsidRPr="005A0273">
              <w:rPr>
                <w:rFonts w:eastAsia="Arial" w:cs="Arial"/>
                <w:b/>
                <w:bCs/>
              </w:rPr>
              <w:t>Conclusión 6</w:t>
            </w:r>
          </w:p>
        </w:tc>
        <w:tc>
          <w:tcPr>
            <w:tcW w:w="6502" w:type="dxa"/>
            <w:gridSpan w:val="2"/>
            <w:shd w:val="clear" w:color="auto" w:fill="F3F3F3"/>
            <w:noWrap/>
            <w:vAlign w:val="bottom"/>
            <w:hideMark/>
          </w:tcPr>
          <w:p w:rsidR="00921904" w:rsidRPr="005A0273" w:rsidRDefault="00921904" w:rsidP="00B60590">
            <w:pPr>
              <w:spacing w:line="276" w:lineRule="auto"/>
              <w:jc w:val="right"/>
              <w:rPr>
                <w:rFonts w:eastAsia="Arial" w:cs="Arial"/>
              </w:rPr>
            </w:pPr>
            <w:r w:rsidRPr="005A0273">
              <w:rPr>
                <w:rFonts w:eastAsia="Arial" w:cs="Arial"/>
              </w:rPr>
              <w:t>SEMUJERES, SGG</w:t>
            </w:r>
          </w:p>
        </w:tc>
      </w:tr>
      <w:tr w:rsidR="00921904" w:rsidRPr="005A0273" w:rsidTr="00B60590">
        <w:trPr>
          <w:trHeight w:val="281"/>
          <w:jc w:val="center"/>
        </w:trPr>
        <w:tc>
          <w:tcPr>
            <w:tcW w:w="1985" w:type="dxa"/>
            <w:shd w:val="clear" w:color="auto" w:fill="FFFFFF"/>
            <w:noWrap/>
            <w:hideMark/>
          </w:tcPr>
          <w:p w:rsidR="00921904" w:rsidRPr="005A0273" w:rsidRDefault="00921904" w:rsidP="00B60590">
            <w:pPr>
              <w:spacing w:line="276" w:lineRule="auto"/>
              <w:rPr>
                <w:rFonts w:eastAsia="Arial" w:cs="Arial"/>
                <w:b/>
                <w:bCs/>
              </w:rPr>
            </w:pPr>
            <w:r w:rsidRPr="005A0273">
              <w:rPr>
                <w:rFonts w:eastAsia="Arial" w:cs="Arial"/>
                <w:b/>
                <w:bCs/>
              </w:rPr>
              <w:t>Conclusión 7</w:t>
            </w:r>
          </w:p>
        </w:tc>
        <w:tc>
          <w:tcPr>
            <w:tcW w:w="6502" w:type="dxa"/>
            <w:gridSpan w:val="2"/>
            <w:shd w:val="clear" w:color="auto" w:fill="FFFFFF"/>
            <w:noWrap/>
            <w:vAlign w:val="bottom"/>
            <w:hideMark/>
          </w:tcPr>
          <w:p w:rsidR="00921904" w:rsidRPr="005A0273" w:rsidRDefault="00921904" w:rsidP="00B60590">
            <w:pPr>
              <w:spacing w:line="276" w:lineRule="auto"/>
              <w:jc w:val="right"/>
              <w:rPr>
                <w:rFonts w:eastAsia="Arial" w:cs="Arial"/>
              </w:rPr>
            </w:pPr>
            <w:r w:rsidRPr="005A0273">
              <w:rPr>
                <w:rFonts w:eastAsia="Arial" w:cs="Arial"/>
              </w:rPr>
              <w:t>IVEY, SAF, SEMUJERES, SIIES</w:t>
            </w:r>
          </w:p>
        </w:tc>
      </w:tr>
      <w:tr w:rsidR="00921904" w:rsidRPr="00263CC5" w:rsidTr="00B60590">
        <w:trPr>
          <w:trHeight w:val="281"/>
          <w:jc w:val="center"/>
        </w:trPr>
        <w:tc>
          <w:tcPr>
            <w:tcW w:w="1985" w:type="dxa"/>
            <w:shd w:val="clear" w:color="auto" w:fill="F3F3F3"/>
            <w:noWrap/>
            <w:hideMark/>
          </w:tcPr>
          <w:p w:rsidR="00921904" w:rsidRPr="005A0273" w:rsidRDefault="00921904" w:rsidP="00B60590">
            <w:pPr>
              <w:spacing w:line="276" w:lineRule="auto"/>
              <w:rPr>
                <w:rFonts w:eastAsia="Arial" w:cs="Arial"/>
                <w:b/>
                <w:bCs/>
              </w:rPr>
            </w:pPr>
            <w:r w:rsidRPr="005A0273">
              <w:rPr>
                <w:rFonts w:eastAsia="Arial" w:cs="Arial"/>
                <w:b/>
                <w:bCs/>
              </w:rPr>
              <w:t>Conclusión 8</w:t>
            </w:r>
          </w:p>
        </w:tc>
        <w:tc>
          <w:tcPr>
            <w:tcW w:w="6502" w:type="dxa"/>
            <w:gridSpan w:val="2"/>
            <w:shd w:val="clear" w:color="auto" w:fill="F3F3F3"/>
            <w:noWrap/>
            <w:vAlign w:val="bottom"/>
            <w:hideMark/>
          </w:tcPr>
          <w:p w:rsidR="00921904" w:rsidRPr="005A0273" w:rsidRDefault="00921904" w:rsidP="00B60590">
            <w:pPr>
              <w:spacing w:line="276" w:lineRule="auto"/>
              <w:jc w:val="right"/>
              <w:rPr>
                <w:rFonts w:eastAsia="Arial" w:cs="Arial"/>
                <w:lang w:val="en-US"/>
              </w:rPr>
            </w:pPr>
            <w:r w:rsidRPr="005A0273">
              <w:rPr>
                <w:rFonts w:eastAsia="Arial" w:cs="Arial"/>
                <w:lang w:val="en-US"/>
              </w:rPr>
              <w:t>IVEY, SAF, SEFOET, SEMUJERES, SIIES</w:t>
            </w:r>
          </w:p>
        </w:tc>
      </w:tr>
      <w:tr w:rsidR="00921904" w:rsidRPr="005A0273" w:rsidTr="00B60590">
        <w:trPr>
          <w:trHeight w:val="281"/>
          <w:jc w:val="center"/>
        </w:trPr>
        <w:tc>
          <w:tcPr>
            <w:tcW w:w="1985" w:type="dxa"/>
            <w:shd w:val="clear" w:color="auto" w:fill="FFFFFF"/>
            <w:noWrap/>
            <w:hideMark/>
          </w:tcPr>
          <w:p w:rsidR="00921904" w:rsidRPr="005A0273" w:rsidRDefault="00921904" w:rsidP="00B60590">
            <w:pPr>
              <w:spacing w:line="276" w:lineRule="auto"/>
              <w:rPr>
                <w:rFonts w:eastAsia="Arial" w:cs="Arial"/>
                <w:b/>
                <w:bCs/>
              </w:rPr>
            </w:pPr>
            <w:r w:rsidRPr="005A0273">
              <w:rPr>
                <w:rFonts w:eastAsia="Arial" w:cs="Arial"/>
                <w:b/>
                <w:bCs/>
              </w:rPr>
              <w:t>Conclusión 9</w:t>
            </w:r>
          </w:p>
        </w:tc>
        <w:tc>
          <w:tcPr>
            <w:tcW w:w="6502" w:type="dxa"/>
            <w:gridSpan w:val="2"/>
            <w:shd w:val="clear" w:color="auto" w:fill="FFFFFF"/>
            <w:noWrap/>
            <w:vAlign w:val="bottom"/>
            <w:hideMark/>
          </w:tcPr>
          <w:p w:rsidR="00921904" w:rsidRPr="005A0273" w:rsidRDefault="00921904" w:rsidP="00B60590">
            <w:pPr>
              <w:spacing w:line="276" w:lineRule="auto"/>
              <w:jc w:val="right"/>
              <w:rPr>
                <w:rFonts w:eastAsia="Arial" w:cs="Arial"/>
              </w:rPr>
            </w:pPr>
            <w:r w:rsidRPr="005A0273">
              <w:rPr>
                <w:rFonts w:eastAsia="Arial" w:cs="Arial"/>
              </w:rPr>
              <w:t>DIF, FGE, SEGEY, SEMUJERES, SGG</w:t>
            </w:r>
          </w:p>
        </w:tc>
      </w:tr>
      <w:tr w:rsidR="00921904" w:rsidRPr="005A0273" w:rsidTr="00B60590">
        <w:trPr>
          <w:trHeight w:val="281"/>
          <w:jc w:val="center"/>
        </w:trPr>
        <w:tc>
          <w:tcPr>
            <w:tcW w:w="1985" w:type="dxa"/>
            <w:shd w:val="clear" w:color="auto" w:fill="F3F3F3"/>
            <w:noWrap/>
            <w:hideMark/>
          </w:tcPr>
          <w:p w:rsidR="00921904" w:rsidRPr="005A0273" w:rsidRDefault="00921904" w:rsidP="00B60590">
            <w:pPr>
              <w:spacing w:line="276" w:lineRule="auto"/>
              <w:rPr>
                <w:rFonts w:eastAsia="Arial" w:cs="Arial"/>
                <w:b/>
                <w:bCs/>
              </w:rPr>
            </w:pPr>
            <w:r w:rsidRPr="005A0273">
              <w:rPr>
                <w:rFonts w:eastAsia="Arial" w:cs="Arial"/>
                <w:b/>
                <w:bCs/>
              </w:rPr>
              <w:lastRenderedPageBreak/>
              <w:t>Conclusión 10</w:t>
            </w:r>
          </w:p>
        </w:tc>
        <w:tc>
          <w:tcPr>
            <w:tcW w:w="6502" w:type="dxa"/>
            <w:gridSpan w:val="2"/>
            <w:shd w:val="clear" w:color="auto" w:fill="F3F3F3"/>
            <w:noWrap/>
            <w:vAlign w:val="bottom"/>
            <w:hideMark/>
          </w:tcPr>
          <w:p w:rsidR="00921904" w:rsidRPr="005A0273" w:rsidRDefault="00921904" w:rsidP="00B60590">
            <w:pPr>
              <w:spacing w:line="276" w:lineRule="auto"/>
              <w:jc w:val="right"/>
              <w:rPr>
                <w:rFonts w:eastAsia="Arial" w:cs="Arial"/>
              </w:rPr>
            </w:pPr>
            <w:r w:rsidRPr="005A0273">
              <w:rPr>
                <w:rFonts w:eastAsia="Arial" w:cs="Arial"/>
              </w:rPr>
              <w:t>CEEAV, CJ, SEMUJERES</w:t>
            </w:r>
          </w:p>
        </w:tc>
      </w:tr>
    </w:tbl>
    <w:p w:rsidR="00921904" w:rsidRPr="005A0273" w:rsidRDefault="00921904" w:rsidP="00B60590">
      <w:pPr>
        <w:spacing w:line="276" w:lineRule="auto"/>
        <w:rPr>
          <w:rFonts w:eastAsia="Arial" w:cs="Arial"/>
        </w:rPr>
      </w:pPr>
    </w:p>
    <w:p w:rsidR="00921904" w:rsidRPr="00611A83" w:rsidRDefault="00921904" w:rsidP="00B60590">
      <w:pPr>
        <w:spacing w:line="276" w:lineRule="auto"/>
        <w:rPr>
          <w:rFonts w:eastAsia="Arial" w:cs="Arial"/>
        </w:rPr>
      </w:pPr>
    </w:p>
    <w:p w:rsidR="00921904" w:rsidRDefault="00921904">
      <w:pPr>
        <w:jc w:val="left"/>
        <w:rPr>
          <w:rFonts w:cs="Arial"/>
        </w:rPr>
      </w:pPr>
      <w:r>
        <w:rPr>
          <w:rFonts w:cs="Arial"/>
        </w:rPr>
        <w:br w:type="page"/>
      </w:r>
    </w:p>
    <w:p w:rsidR="00921904" w:rsidRDefault="00921904" w:rsidP="00B60590">
      <w:pPr>
        <w:pStyle w:val="Ttulo1"/>
      </w:pPr>
      <w:r>
        <w:lastRenderedPageBreak/>
        <w:t>18.6 ANEXO DE ASIGNACIONES PRESUPUESTALES PARA EL SISTEMA DE JUSTICIA PENAL ACUSATORIO</w:t>
      </w:r>
    </w:p>
    <w:p w:rsidR="00921904" w:rsidRDefault="00921904" w:rsidP="00B60590"/>
    <w:tbl>
      <w:tblPr>
        <w:tblW w:w="4850"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340"/>
        <w:gridCol w:w="1930"/>
        <w:gridCol w:w="1780"/>
        <w:gridCol w:w="62"/>
      </w:tblGrid>
      <w:tr w:rsidR="00921904" w:rsidRPr="009639CA" w:rsidTr="00B60590">
        <w:trPr>
          <w:gridAfter w:val="1"/>
          <w:wAfter w:w="35" w:type="pct"/>
          <w:trHeight w:val="624"/>
        </w:trPr>
        <w:tc>
          <w:tcPr>
            <w:tcW w:w="2930" w:type="pct"/>
            <w:shd w:val="clear" w:color="000000" w:fill="D9D9D9"/>
            <w:noWrap/>
            <w:vAlign w:val="center"/>
            <w:hideMark/>
          </w:tcPr>
          <w:p w:rsidR="00921904" w:rsidRPr="009639CA" w:rsidRDefault="00921904" w:rsidP="00B60590">
            <w:pPr>
              <w:jc w:val="center"/>
              <w:rPr>
                <w:rFonts w:cs="Arial"/>
                <w:b/>
                <w:bCs/>
                <w:color w:val="000000"/>
                <w:lang w:eastAsia="es-MX"/>
              </w:rPr>
            </w:pPr>
            <w:r w:rsidRPr="009639CA">
              <w:rPr>
                <w:rFonts w:cs="Arial"/>
                <w:b/>
                <w:bCs/>
                <w:color w:val="000000"/>
                <w:lang w:eastAsia="es-MX"/>
              </w:rPr>
              <w:t>Programa Presupuestario</w:t>
            </w:r>
          </w:p>
        </w:tc>
        <w:tc>
          <w:tcPr>
            <w:tcW w:w="1059" w:type="pct"/>
            <w:shd w:val="clear" w:color="000000" w:fill="D9D9D9"/>
            <w:noWrap/>
            <w:vAlign w:val="center"/>
            <w:hideMark/>
          </w:tcPr>
          <w:p w:rsidR="00921904" w:rsidRPr="009639CA" w:rsidRDefault="00921904" w:rsidP="00B60590">
            <w:pPr>
              <w:jc w:val="center"/>
              <w:rPr>
                <w:rFonts w:cs="Arial"/>
                <w:b/>
                <w:bCs/>
                <w:color w:val="000000"/>
                <w:lang w:eastAsia="es-MX"/>
              </w:rPr>
            </w:pPr>
            <w:r w:rsidRPr="009639CA">
              <w:rPr>
                <w:rFonts w:cs="Arial"/>
                <w:b/>
                <w:bCs/>
                <w:color w:val="000000"/>
                <w:lang w:eastAsia="es-MX"/>
              </w:rPr>
              <w:t xml:space="preserve">Institución </w:t>
            </w:r>
          </w:p>
        </w:tc>
        <w:tc>
          <w:tcPr>
            <w:tcW w:w="977" w:type="pct"/>
            <w:shd w:val="clear" w:color="000000" w:fill="D9D9D9"/>
            <w:vAlign w:val="center"/>
            <w:hideMark/>
          </w:tcPr>
          <w:p w:rsidR="00921904" w:rsidRPr="009639CA" w:rsidRDefault="00921904" w:rsidP="00B60590">
            <w:pPr>
              <w:jc w:val="center"/>
              <w:rPr>
                <w:rFonts w:cs="Arial"/>
                <w:b/>
                <w:bCs/>
                <w:color w:val="000000"/>
                <w:lang w:eastAsia="es-MX"/>
              </w:rPr>
            </w:pPr>
            <w:r w:rsidRPr="009639CA">
              <w:rPr>
                <w:rFonts w:cs="Arial"/>
                <w:b/>
                <w:bCs/>
                <w:color w:val="000000"/>
                <w:lang w:eastAsia="es-MX"/>
              </w:rPr>
              <w:t>Importe</w:t>
            </w:r>
            <w:r w:rsidRPr="009639CA">
              <w:rPr>
                <w:rFonts w:cs="Arial"/>
                <w:b/>
                <w:bCs/>
                <w:color w:val="000000"/>
                <w:lang w:eastAsia="es-MX"/>
              </w:rPr>
              <w:br/>
              <w:t>(pesos)</w:t>
            </w:r>
          </w:p>
        </w:tc>
      </w:tr>
      <w:tr w:rsidR="00921904" w:rsidRPr="009639CA" w:rsidTr="00B60590">
        <w:trPr>
          <w:gridAfter w:val="1"/>
          <w:wAfter w:w="35" w:type="pct"/>
          <w:trHeight w:val="600"/>
        </w:trPr>
        <w:tc>
          <w:tcPr>
            <w:tcW w:w="2930" w:type="pct"/>
            <w:vMerge w:val="restart"/>
            <w:shd w:val="clear" w:color="auto" w:fill="auto"/>
            <w:noWrap/>
            <w:vAlign w:val="center"/>
            <w:hideMark/>
          </w:tcPr>
          <w:p w:rsidR="00921904" w:rsidRPr="009639CA" w:rsidRDefault="00921904" w:rsidP="00B60590">
            <w:pPr>
              <w:jc w:val="left"/>
              <w:rPr>
                <w:rFonts w:cs="Arial"/>
                <w:color w:val="000000"/>
                <w:lang w:eastAsia="es-MX"/>
              </w:rPr>
            </w:pPr>
            <w:r w:rsidRPr="009639CA">
              <w:rPr>
                <w:rFonts w:cs="Arial"/>
                <w:color w:val="000000"/>
                <w:lang w:eastAsia="es-MX"/>
              </w:rPr>
              <w:t>Fortalecimiento del Sistema de Justicia Penal</w:t>
            </w:r>
          </w:p>
        </w:tc>
        <w:tc>
          <w:tcPr>
            <w:tcW w:w="1059" w:type="pct"/>
            <w:shd w:val="clear" w:color="auto" w:fill="auto"/>
            <w:noWrap/>
            <w:vAlign w:val="center"/>
            <w:hideMark/>
          </w:tcPr>
          <w:p w:rsidR="00921904" w:rsidRPr="009639CA" w:rsidRDefault="00921904" w:rsidP="00B60590">
            <w:pPr>
              <w:jc w:val="center"/>
              <w:rPr>
                <w:rFonts w:cs="Arial"/>
                <w:color w:val="000000"/>
                <w:lang w:eastAsia="es-MX"/>
              </w:rPr>
            </w:pPr>
            <w:r w:rsidRPr="009639CA">
              <w:rPr>
                <w:rFonts w:cs="Arial"/>
                <w:color w:val="000000"/>
                <w:lang w:eastAsia="es-MX"/>
              </w:rPr>
              <w:t>FGE</w:t>
            </w:r>
          </w:p>
        </w:tc>
        <w:tc>
          <w:tcPr>
            <w:tcW w:w="977" w:type="pct"/>
            <w:shd w:val="clear" w:color="auto" w:fill="auto"/>
            <w:noWrap/>
            <w:vAlign w:val="center"/>
            <w:hideMark/>
          </w:tcPr>
          <w:p w:rsidR="00921904" w:rsidRPr="009639CA" w:rsidRDefault="00921904" w:rsidP="00B60590">
            <w:pPr>
              <w:jc w:val="right"/>
              <w:rPr>
                <w:rFonts w:cs="Arial"/>
                <w:color w:val="000000"/>
                <w:lang w:eastAsia="es-MX"/>
              </w:rPr>
            </w:pPr>
            <w:r w:rsidRPr="009639CA">
              <w:rPr>
                <w:rFonts w:cs="Arial"/>
                <w:color w:val="000000"/>
                <w:lang w:eastAsia="es-MX"/>
              </w:rPr>
              <w:t>317,213,600</w:t>
            </w:r>
          </w:p>
        </w:tc>
      </w:tr>
      <w:tr w:rsidR="00921904" w:rsidRPr="009639CA" w:rsidTr="00B60590">
        <w:trPr>
          <w:gridAfter w:val="1"/>
          <w:wAfter w:w="35" w:type="pct"/>
          <w:trHeight w:val="600"/>
        </w:trPr>
        <w:tc>
          <w:tcPr>
            <w:tcW w:w="2930" w:type="pct"/>
            <w:vMerge/>
            <w:vAlign w:val="center"/>
            <w:hideMark/>
          </w:tcPr>
          <w:p w:rsidR="00921904" w:rsidRPr="009639CA" w:rsidRDefault="00921904" w:rsidP="00B60590">
            <w:pPr>
              <w:jc w:val="left"/>
              <w:rPr>
                <w:rFonts w:cs="Arial"/>
                <w:color w:val="000000"/>
                <w:lang w:eastAsia="es-MX"/>
              </w:rPr>
            </w:pPr>
          </w:p>
        </w:tc>
        <w:tc>
          <w:tcPr>
            <w:tcW w:w="1059" w:type="pct"/>
            <w:shd w:val="clear" w:color="auto" w:fill="auto"/>
            <w:noWrap/>
            <w:vAlign w:val="center"/>
            <w:hideMark/>
          </w:tcPr>
          <w:p w:rsidR="00921904" w:rsidRPr="009639CA" w:rsidRDefault="00921904" w:rsidP="00B60590">
            <w:pPr>
              <w:jc w:val="center"/>
              <w:rPr>
                <w:rFonts w:cs="Arial"/>
                <w:color w:val="000000"/>
                <w:lang w:eastAsia="es-MX"/>
              </w:rPr>
            </w:pPr>
            <w:r w:rsidRPr="009639CA">
              <w:rPr>
                <w:rFonts w:cs="Arial"/>
                <w:color w:val="000000"/>
                <w:lang w:eastAsia="es-MX"/>
              </w:rPr>
              <w:t>SSP</w:t>
            </w:r>
          </w:p>
        </w:tc>
        <w:tc>
          <w:tcPr>
            <w:tcW w:w="977" w:type="pct"/>
            <w:shd w:val="clear" w:color="auto" w:fill="auto"/>
            <w:noWrap/>
            <w:vAlign w:val="center"/>
            <w:hideMark/>
          </w:tcPr>
          <w:p w:rsidR="00921904" w:rsidRPr="009639CA" w:rsidRDefault="00921904" w:rsidP="00B60590">
            <w:pPr>
              <w:jc w:val="right"/>
              <w:rPr>
                <w:rFonts w:cs="Arial"/>
                <w:color w:val="000000"/>
                <w:lang w:eastAsia="es-MX"/>
              </w:rPr>
            </w:pPr>
            <w:r w:rsidRPr="009639CA">
              <w:rPr>
                <w:rFonts w:cs="Arial"/>
                <w:color w:val="000000"/>
                <w:lang w:eastAsia="es-MX"/>
              </w:rPr>
              <w:t>164,892,537</w:t>
            </w:r>
          </w:p>
        </w:tc>
      </w:tr>
      <w:tr w:rsidR="00921904" w:rsidRPr="009639CA" w:rsidTr="00B60590">
        <w:trPr>
          <w:gridAfter w:val="1"/>
          <w:wAfter w:w="35" w:type="pct"/>
          <w:trHeight w:val="444"/>
        </w:trPr>
        <w:tc>
          <w:tcPr>
            <w:tcW w:w="2930" w:type="pct"/>
            <w:shd w:val="clear" w:color="auto" w:fill="auto"/>
            <w:noWrap/>
            <w:vAlign w:val="center"/>
            <w:hideMark/>
          </w:tcPr>
          <w:p w:rsidR="00921904" w:rsidRPr="009639CA" w:rsidRDefault="00921904" w:rsidP="00B60590">
            <w:pPr>
              <w:ind w:firstLineChars="100" w:firstLine="240"/>
              <w:jc w:val="right"/>
              <w:rPr>
                <w:rFonts w:cs="Arial"/>
                <w:b/>
                <w:bCs/>
                <w:color w:val="000000"/>
                <w:lang w:eastAsia="es-MX"/>
              </w:rPr>
            </w:pPr>
            <w:r w:rsidRPr="009639CA">
              <w:rPr>
                <w:rFonts w:cs="Arial"/>
                <w:b/>
                <w:bCs/>
                <w:color w:val="000000"/>
                <w:lang w:eastAsia="es-MX"/>
              </w:rPr>
              <w:t>Subtotal</w:t>
            </w:r>
          </w:p>
        </w:tc>
        <w:tc>
          <w:tcPr>
            <w:tcW w:w="1059" w:type="pct"/>
            <w:shd w:val="clear" w:color="auto" w:fill="auto"/>
            <w:noWrap/>
            <w:vAlign w:val="center"/>
            <w:hideMark/>
          </w:tcPr>
          <w:p w:rsidR="00921904" w:rsidRPr="009639CA" w:rsidRDefault="00921904" w:rsidP="00B60590">
            <w:pPr>
              <w:jc w:val="center"/>
              <w:rPr>
                <w:rFonts w:cs="Arial"/>
                <w:b/>
                <w:bCs/>
                <w:color w:val="000000"/>
                <w:lang w:eastAsia="es-MX"/>
              </w:rPr>
            </w:pPr>
            <w:r w:rsidRPr="009639CA">
              <w:rPr>
                <w:rFonts w:cs="Arial"/>
                <w:b/>
                <w:bCs/>
                <w:color w:val="000000"/>
                <w:lang w:eastAsia="es-MX"/>
              </w:rPr>
              <w:t> </w:t>
            </w:r>
          </w:p>
        </w:tc>
        <w:tc>
          <w:tcPr>
            <w:tcW w:w="977" w:type="pct"/>
            <w:shd w:val="clear" w:color="auto" w:fill="auto"/>
            <w:noWrap/>
            <w:vAlign w:val="center"/>
            <w:hideMark/>
          </w:tcPr>
          <w:p w:rsidR="00921904" w:rsidRPr="009639CA" w:rsidRDefault="00921904" w:rsidP="00B60590">
            <w:pPr>
              <w:jc w:val="right"/>
              <w:rPr>
                <w:rFonts w:cs="Arial"/>
                <w:b/>
                <w:bCs/>
                <w:color w:val="000000"/>
                <w:lang w:eastAsia="es-MX"/>
              </w:rPr>
            </w:pPr>
            <w:r w:rsidRPr="009639CA">
              <w:rPr>
                <w:rFonts w:cs="Arial"/>
                <w:b/>
                <w:bCs/>
                <w:color w:val="000000"/>
                <w:lang w:eastAsia="es-MX"/>
              </w:rPr>
              <w:t>482,106,137</w:t>
            </w:r>
          </w:p>
        </w:tc>
      </w:tr>
      <w:tr w:rsidR="00921904" w:rsidRPr="009639CA" w:rsidTr="00B60590">
        <w:trPr>
          <w:gridAfter w:val="1"/>
          <w:wAfter w:w="35" w:type="pct"/>
          <w:trHeight w:val="600"/>
        </w:trPr>
        <w:tc>
          <w:tcPr>
            <w:tcW w:w="2930" w:type="pct"/>
            <w:shd w:val="clear" w:color="auto" w:fill="auto"/>
            <w:noWrap/>
            <w:vAlign w:val="center"/>
            <w:hideMark/>
          </w:tcPr>
          <w:p w:rsidR="00921904" w:rsidRPr="009639CA" w:rsidRDefault="00921904" w:rsidP="00B60590">
            <w:pPr>
              <w:jc w:val="left"/>
              <w:rPr>
                <w:rFonts w:cs="Arial"/>
                <w:color w:val="000000"/>
                <w:lang w:eastAsia="es-MX"/>
              </w:rPr>
            </w:pPr>
            <w:r w:rsidRPr="009639CA">
              <w:rPr>
                <w:rFonts w:cs="Arial"/>
                <w:color w:val="000000"/>
                <w:lang w:eastAsia="es-MX"/>
              </w:rPr>
              <w:t>Atención a Víctimas de Violencia</w:t>
            </w:r>
          </w:p>
        </w:tc>
        <w:tc>
          <w:tcPr>
            <w:tcW w:w="1059" w:type="pct"/>
            <w:shd w:val="clear" w:color="auto" w:fill="auto"/>
            <w:noWrap/>
            <w:vAlign w:val="center"/>
            <w:hideMark/>
          </w:tcPr>
          <w:p w:rsidR="00921904" w:rsidRPr="009639CA" w:rsidRDefault="00921904" w:rsidP="00B60590">
            <w:pPr>
              <w:jc w:val="center"/>
              <w:rPr>
                <w:rFonts w:cs="Arial"/>
                <w:color w:val="000000"/>
                <w:lang w:eastAsia="es-MX"/>
              </w:rPr>
            </w:pPr>
            <w:r w:rsidRPr="009639CA">
              <w:rPr>
                <w:rFonts w:cs="Arial"/>
                <w:color w:val="000000"/>
                <w:lang w:eastAsia="es-MX"/>
              </w:rPr>
              <w:t>CEEAV</w:t>
            </w:r>
          </w:p>
        </w:tc>
        <w:tc>
          <w:tcPr>
            <w:tcW w:w="977" w:type="pct"/>
            <w:shd w:val="clear" w:color="auto" w:fill="auto"/>
            <w:noWrap/>
            <w:vAlign w:val="center"/>
            <w:hideMark/>
          </w:tcPr>
          <w:p w:rsidR="00921904" w:rsidRPr="009639CA" w:rsidRDefault="00921904" w:rsidP="00B60590">
            <w:pPr>
              <w:jc w:val="right"/>
              <w:rPr>
                <w:rFonts w:cs="Arial"/>
                <w:color w:val="000000"/>
                <w:lang w:eastAsia="es-MX"/>
              </w:rPr>
            </w:pPr>
            <w:r w:rsidRPr="009639CA">
              <w:rPr>
                <w:rFonts w:cs="Arial"/>
                <w:color w:val="000000"/>
                <w:lang w:eastAsia="es-MX"/>
              </w:rPr>
              <w:t>13,777,828</w:t>
            </w:r>
          </w:p>
        </w:tc>
      </w:tr>
      <w:tr w:rsidR="00921904" w:rsidRPr="009639CA" w:rsidTr="00B60590">
        <w:trPr>
          <w:gridAfter w:val="1"/>
          <w:wAfter w:w="35" w:type="pct"/>
          <w:trHeight w:val="600"/>
        </w:trPr>
        <w:tc>
          <w:tcPr>
            <w:tcW w:w="2930" w:type="pct"/>
            <w:shd w:val="clear" w:color="auto" w:fill="auto"/>
            <w:noWrap/>
            <w:vAlign w:val="center"/>
            <w:hideMark/>
          </w:tcPr>
          <w:p w:rsidR="00921904" w:rsidRPr="009639CA" w:rsidRDefault="00921904" w:rsidP="00B60590">
            <w:pPr>
              <w:jc w:val="left"/>
              <w:rPr>
                <w:rFonts w:cs="Arial"/>
                <w:color w:val="000000"/>
                <w:lang w:eastAsia="es-MX"/>
              </w:rPr>
            </w:pPr>
            <w:r w:rsidRPr="009639CA">
              <w:rPr>
                <w:rFonts w:cs="Arial"/>
                <w:color w:val="000000"/>
                <w:lang w:eastAsia="es-MX"/>
              </w:rPr>
              <w:t>Asistencia Jurídica al Sector Público y Social</w:t>
            </w:r>
          </w:p>
        </w:tc>
        <w:tc>
          <w:tcPr>
            <w:tcW w:w="1059" w:type="pct"/>
            <w:shd w:val="clear" w:color="auto" w:fill="auto"/>
            <w:noWrap/>
            <w:vAlign w:val="center"/>
            <w:hideMark/>
          </w:tcPr>
          <w:p w:rsidR="00921904" w:rsidRPr="009639CA" w:rsidRDefault="00921904" w:rsidP="00B60590">
            <w:pPr>
              <w:jc w:val="center"/>
              <w:rPr>
                <w:rFonts w:cs="Arial"/>
                <w:color w:val="000000"/>
                <w:lang w:eastAsia="es-MX"/>
              </w:rPr>
            </w:pPr>
            <w:r w:rsidRPr="009639CA">
              <w:rPr>
                <w:rFonts w:cs="Arial"/>
                <w:color w:val="000000"/>
                <w:lang w:eastAsia="es-MX"/>
              </w:rPr>
              <w:t>CJ</w:t>
            </w:r>
          </w:p>
        </w:tc>
        <w:tc>
          <w:tcPr>
            <w:tcW w:w="977" w:type="pct"/>
            <w:shd w:val="clear" w:color="auto" w:fill="auto"/>
            <w:noWrap/>
            <w:vAlign w:val="center"/>
            <w:hideMark/>
          </w:tcPr>
          <w:p w:rsidR="00921904" w:rsidRPr="009639CA" w:rsidRDefault="00921904" w:rsidP="00B60590">
            <w:pPr>
              <w:jc w:val="right"/>
              <w:rPr>
                <w:rFonts w:cs="Arial"/>
                <w:color w:val="000000"/>
                <w:lang w:eastAsia="es-MX"/>
              </w:rPr>
            </w:pPr>
            <w:r w:rsidRPr="009639CA">
              <w:rPr>
                <w:rFonts w:cs="Arial"/>
                <w:color w:val="000000"/>
                <w:lang w:eastAsia="es-MX"/>
              </w:rPr>
              <w:t>32,674,398</w:t>
            </w:r>
          </w:p>
        </w:tc>
      </w:tr>
      <w:tr w:rsidR="00921904" w:rsidRPr="009639CA" w:rsidTr="00B60590">
        <w:trPr>
          <w:gridAfter w:val="1"/>
          <w:wAfter w:w="35" w:type="pct"/>
          <w:trHeight w:val="600"/>
        </w:trPr>
        <w:tc>
          <w:tcPr>
            <w:tcW w:w="2930" w:type="pct"/>
            <w:shd w:val="clear" w:color="auto" w:fill="auto"/>
            <w:noWrap/>
            <w:vAlign w:val="center"/>
            <w:hideMark/>
          </w:tcPr>
          <w:p w:rsidR="00921904" w:rsidRPr="009639CA" w:rsidRDefault="00921904" w:rsidP="00B60590">
            <w:pPr>
              <w:jc w:val="left"/>
              <w:rPr>
                <w:rFonts w:cs="Arial"/>
                <w:color w:val="000000"/>
                <w:lang w:eastAsia="es-MX"/>
              </w:rPr>
            </w:pPr>
            <w:r w:rsidRPr="009639CA">
              <w:rPr>
                <w:rFonts w:cs="Arial"/>
                <w:color w:val="000000"/>
                <w:lang w:eastAsia="es-MX"/>
              </w:rPr>
              <w:t>Prevención y Atención a las Violencias contra las Mujeres</w:t>
            </w:r>
          </w:p>
        </w:tc>
        <w:tc>
          <w:tcPr>
            <w:tcW w:w="1059" w:type="pct"/>
            <w:shd w:val="clear" w:color="auto" w:fill="auto"/>
            <w:noWrap/>
            <w:vAlign w:val="center"/>
            <w:hideMark/>
          </w:tcPr>
          <w:p w:rsidR="00921904" w:rsidRPr="009639CA" w:rsidRDefault="00921904" w:rsidP="00B60590">
            <w:pPr>
              <w:jc w:val="center"/>
              <w:rPr>
                <w:rFonts w:cs="Arial"/>
                <w:color w:val="000000"/>
                <w:lang w:eastAsia="es-MX"/>
              </w:rPr>
            </w:pPr>
            <w:r w:rsidRPr="009639CA">
              <w:rPr>
                <w:rFonts w:cs="Arial"/>
                <w:color w:val="000000"/>
                <w:lang w:eastAsia="es-MX"/>
              </w:rPr>
              <w:t>FGE</w:t>
            </w:r>
          </w:p>
        </w:tc>
        <w:tc>
          <w:tcPr>
            <w:tcW w:w="977" w:type="pct"/>
            <w:shd w:val="clear" w:color="auto" w:fill="auto"/>
            <w:noWrap/>
            <w:vAlign w:val="center"/>
            <w:hideMark/>
          </w:tcPr>
          <w:p w:rsidR="00921904" w:rsidRPr="009639CA" w:rsidRDefault="00921904" w:rsidP="00B60590">
            <w:pPr>
              <w:jc w:val="right"/>
              <w:rPr>
                <w:rFonts w:cs="Arial"/>
                <w:color w:val="000000"/>
                <w:lang w:eastAsia="es-MX"/>
              </w:rPr>
            </w:pPr>
            <w:r w:rsidRPr="009639CA">
              <w:rPr>
                <w:rFonts w:cs="Arial"/>
                <w:color w:val="000000"/>
                <w:lang w:eastAsia="es-MX"/>
              </w:rPr>
              <w:t>14,112,551</w:t>
            </w:r>
          </w:p>
        </w:tc>
      </w:tr>
      <w:tr w:rsidR="00921904" w:rsidRPr="009639CA" w:rsidTr="00B60590">
        <w:trPr>
          <w:gridAfter w:val="1"/>
          <w:wAfter w:w="35" w:type="pct"/>
          <w:trHeight w:val="792"/>
        </w:trPr>
        <w:tc>
          <w:tcPr>
            <w:tcW w:w="2930" w:type="pct"/>
            <w:shd w:val="clear" w:color="auto" w:fill="auto"/>
            <w:vAlign w:val="center"/>
            <w:hideMark/>
          </w:tcPr>
          <w:p w:rsidR="00921904" w:rsidRPr="009639CA" w:rsidRDefault="00921904" w:rsidP="00B60590">
            <w:pPr>
              <w:jc w:val="left"/>
              <w:rPr>
                <w:rFonts w:cs="Arial"/>
                <w:color w:val="000000"/>
                <w:lang w:eastAsia="es-MX"/>
              </w:rPr>
            </w:pPr>
            <w:r w:rsidRPr="009639CA">
              <w:rPr>
                <w:rFonts w:cs="Arial"/>
                <w:color w:val="000000"/>
                <w:lang w:eastAsia="es-MX"/>
              </w:rPr>
              <w:t>Profesionalización de los elementos policiales de prevención e investigación</w:t>
            </w:r>
          </w:p>
        </w:tc>
        <w:tc>
          <w:tcPr>
            <w:tcW w:w="1059" w:type="pct"/>
            <w:shd w:val="clear" w:color="auto" w:fill="auto"/>
            <w:vAlign w:val="center"/>
            <w:hideMark/>
          </w:tcPr>
          <w:p w:rsidR="00921904" w:rsidRPr="009639CA" w:rsidRDefault="00921904" w:rsidP="00B60590">
            <w:pPr>
              <w:jc w:val="center"/>
              <w:rPr>
                <w:rFonts w:cs="Arial"/>
                <w:color w:val="000000"/>
                <w:lang w:eastAsia="es-MX"/>
              </w:rPr>
            </w:pPr>
            <w:r w:rsidRPr="009639CA">
              <w:rPr>
                <w:rFonts w:cs="Arial"/>
                <w:color w:val="000000"/>
                <w:lang w:eastAsia="es-MX"/>
              </w:rPr>
              <w:t>SSP</w:t>
            </w:r>
          </w:p>
        </w:tc>
        <w:tc>
          <w:tcPr>
            <w:tcW w:w="977" w:type="pct"/>
            <w:shd w:val="clear" w:color="auto" w:fill="auto"/>
            <w:noWrap/>
            <w:vAlign w:val="center"/>
            <w:hideMark/>
          </w:tcPr>
          <w:p w:rsidR="00921904" w:rsidRPr="009639CA" w:rsidRDefault="00921904" w:rsidP="00B60590">
            <w:pPr>
              <w:jc w:val="right"/>
              <w:rPr>
                <w:rFonts w:cs="Arial"/>
                <w:color w:val="000000"/>
                <w:lang w:eastAsia="es-MX"/>
              </w:rPr>
            </w:pPr>
            <w:r w:rsidRPr="009639CA">
              <w:rPr>
                <w:rFonts w:cs="Arial"/>
                <w:color w:val="000000"/>
                <w:lang w:eastAsia="es-MX"/>
              </w:rPr>
              <w:t>904,134</w:t>
            </w:r>
          </w:p>
        </w:tc>
      </w:tr>
      <w:tr w:rsidR="00921904" w:rsidRPr="009639CA" w:rsidTr="00B60590">
        <w:trPr>
          <w:trHeight w:val="312"/>
        </w:trPr>
        <w:tc>
          <w:tcPr>
            <w:tcW w:w="3988" w:type="pct"/>
            <w:gridSpan w:val="2"/>
            <w:shd w:val="clear" w:color="auto" w:fill="auto"/>
            <w:noWrap/>
            <w:vAlign w:val="bottom"/>
            <w:hideMark/>
          </w:tcPr>
          <w:p w:rsidR="00921904" w:rsidRPr="009639CA" w:rsidRDefault="00921904" w:rsidP="00B60590">
            <w:pPr>
              <w:jc w:val="center"/>
              <w:rPr>
                <w:rFonts w:cs="Arial"/>
                <w:b/>
                <w:bCs/>
                <w:color w:val="000000"/>
                <w:lang w:eastAsia="es-MX"/>
              </w:rPr>
            </w:pPr>
            <w:r w:rsidRPr="009639CA">
              <w:rPr>
                <w:rFonts w:cs="Arial"/>
                <w:b/>
                <w:bCs/>
                <w:color w:val="000000"/>
                <w:lang w:eastAsia="es-MX"/>
              </w:rPr>
              <w:t>Total</w:t>
            </w:r>
          </w:p>
        </w:tc>
        <w:tc>
          <w:tcPr>
            <w:tcW w:w="1012" w:type="pct"/>
            <w:gridSpan w:val="2"/>
            <w:shd w:val="clear" w:color="auto" w:fill="auto"/>
            <w:noWrap/>
            <w:vAlign w:val="center"/>
            <w:hideMark/>
          </w:tcPr>
          <w:p w:rsidR="00921904" w:rsidRPr="009639CA" w:rsidRDefault="00921904" w:rsidP="00B60590">
            <w:pPr>
              <w:jc w:val="right"/>
              <w:rPr>
                <w:rFonts w:cs="Arial"/>
                <w:b/>
                <w:bCs/>
                <w:color w:val="000000"/>
                <w:lang w:eastAsia="es-MX"/>
              </w:rPr>
            </w:pPr>
            <w:r w:rsidRPr="009639CA">
              <w:rPr>
                <w:rFonts w:cs="Arial"/>
                <w:b/>
                <w:bCs/>
                <w:color w:val="000000"/>
                <w:lang w:eastAsia="es-MX"/>
              </w:rPr>
              <w:t>543,575,048</w:t>
            </w:r>
          </w:p>
        </w:tc>
      </w:tr>
    </w:tbl>
    <w:p w:rsidR="00921904" w:rsidRDefault="00921904" w:rsidP="00B60590"/>
    <w:p w:rsidR="00921904" w:rsidRDefault="00921904" w:rsidP="00B60590"/>
    <w:p w:rsidR="00921904" w:rsidRDefault="00921904" w:rsidP="00B60590"/>
    <w:p w:rsidR="00921904" w:rsidRDefault="00921904" w:rsidP="00B60590"/>
    <w:p w:rsidR="00921904" w:rsidRDefault="00921904" w:rsidP="00B60590"/>
    <w:p w:rsidR="00921904" w:rsidRDefault="00921904" w:rsidP="00B60590"/>
    <w:p w:rsidR="00921904" w:rsidRDefault="00921904" w:rsidP="00B60590"/>
    <w:p w:rsidR="00921904" w:rsidRDefault="00921904" w:rsidP="00B60590"/>
    <w:p w:rsidR="00921904" w:rsidRDefault="00921904" w:rsidP="00B60590"/>
    <w:p w:rsidR="00921904" w:rsidRDefault="00921904" w:rsidP="00B60590"/>
    <w:p w:rsidR="00921904" w:rsidRDefault="00921904" w:rsidP="00B60590"/>
    <w:p w:rsidR="00921904" w:rsidRDefault="00921904" w:rsidP="00B60590"/>
    <w:p w:rsidR="00921904" w:rsidRDefault="00921904" w:rsidP="00B60590"/>
    <w:p w:rsidR="00921904" w:rsidRDefault="00921904" w:rsidP="00B60590"/>
    <w:p w:rsidR="00921904" w:rsidRDefault="00921904" w:rsidP="00B60590"/>
    <w:p w:rsidR="00921904" w:rsidRDefault="00921904" w:rsidP="00B60590"/>
    <w:p w:rsidR="00921904" w:rsidRDefault="00921904" w:rsidP="00B60590"/>
    <w:p w:rsidR="00921904" w:rsidRDefault="00921904" w:rsidP="00B60590"/>
    <w:p w:rsidR="00921904" w:rsidRDefault="00921904" w:rsidP="00B60590"/>
    <w:p w:rsidR="00921904" w:rsidRPr="00451D3B" w:rsidRDefault="00921904" w:rsidP="00B60590">
      <w:pPr>
        <w:pStyle w:val="Ttulo1"/>
        <w:rPr>
          <w:rFonts w:cs="Arial"/>
          <w:color w:val="auto"/>
        </w:rPr>
      </w:pPr>
      <w:hyperlink w:anchor="_a)_Anexo_19.1." w:history="1">
        <w:bookmarkStart w:id="126" w:name="_Toc57136043"/>
        <w:r w:rsidRPr="00451D3B">
          <w:rPr>
            <w:rStyle w:val="Hipervnculo"/>
            <w:rFonts w:cs="Arial"/>
            <w:b w:val="0"/>
            <w:color w:val="auto"/>
          </w:rPr>
          <w:t>a)</w:t>
        </w:r>
        <w:r w:rsidRPr="00451D3B">
          <w:rPr>
            <w:rStyle w:val="Hipervnculo"/>
            <w:rFonts w:cs="Arial"/>
            <w:color w:val="auto"/>
          </w:rPr>
          <w:t xml:space="preserve"> Anexo 19.1 Metodología para la proyección de ingresos y egresos</w:t>
        </w:r>
        <w:bookmarkEnd w:id="126"/>
      </w:hyperlink>
    </w:p>
    <w:p w:rsidR="00921904" w:rsidRPr="00451D3B" w:rsidRDefault="00921904" w:rsidP="00B60590">
      <w:pPr>
        <w:spacing w:before="240"/>
        <w:rPr>
          <w:rFonts w:cs="Arial"/>
          <w:b/>
          <w:bCs/>
          <w:lang w:val="es-ES"/>
        </w:rPr>
      </w:pPr>
      <w:r w:rsidRPr="00451D3B">
        <w:rPr>
          <w:rFonts w:cs="Arial"/>
          <w:b/>
          <w:bCs/>
          <w:lang w:val="es-ES"/>
        </w:rPr>
        <w:t>Supuestos técnicos</w:t>
      </w:r>
    </w:p>
    <w:p w:rsidR="00921904" w:rsidRPr="00451D3B" w:rsidRDefault="00921904" w:rsidP="00B60590">
      <w:pPr>
        <w:spacing w:before="240"/>
        <w:rPr>
          <w:rFonts w:cs="Arial"/>
          <w:lang w:val="es-ES"/>
        </w:rPr>
      </w:pPr>
      <w:r w:rsidRPr="00451D3B">
        <w:rPr>
          <w:rFonts w:cs="Arial"/>
          <w:lang w:val="es-ES"/>
        </w:rPr>
        <w:t>La metodología de proyección de ingresos y egresos del estado de Yucatán, de conformidad con el Artículo 5 fracción II de la Ley de Disciplina Financiera de las Entidades Federativas y los Municipios (LDFEFM), con fundamento en los Criterios Generales de Política Económica 2021</w:t>
      </w:r>
      <w:r w:rsidRPr="00451D3B">
        <w:rPr>
          <w:rStyle w:val="Refdenotaalpie"/>
          <w:rFonts w:cs="Arial"/>
          <w:lang w:val="es-ES"/>
        </w:rPr>
        <w:footnoteReference w:id="27"/>
      </w:r>
      <w:r w:rsidRPr="00451D3B">
        <w:rPr>
          <w:rFonts w:cs="Arial"/>
          <w:lang w:val="es-ES"/>
        </w:rPr>
        <w:t xml:space="preserve"> (CGPE).</w:t>
      </w:r>
    </w:p>
    <w:p w:rsidR="00921904" w:rsidRPr="00451D3B" w:rsidRDefault="00921904" w:rsidP="00B60590">
      <w:pPr>
        <w:spacing w:before="240"/>
        <w:rPr>
          <w:rFonts w:cs="Arial"/>
          <w:lang w:val="es-ES"/>
        </w:rPr>
      </w:pPr>
      <w:r w:rsidRPr="00451D3B">
        <w:rPr>
          <w:rFonts w:cs="Arial"/>
          <w:lang w:val="es-ES"/>
        </w:rPr>
        <w:lastRenderedPageBreak/>
        <w:t>La proyección de ingresos y egresos se realiza con base en los siguientes lineamientos generales:</w:t>
      </w:r>
    </w:p>
    <w:p w:rsidR="00921904" w:rsidRPr="00451D3B" w:rsidRDefault="00921904" w:rsidP="00921904">
      <w:pPr>
        <w:pStyle w:val="Prrafodelista"/>
        <w:numPr>
          <w:ilvl w:val="0"/>
          <w:numId w:val="24"/>
        </w:numPr>
        <w:spacing w:before="240" w:line="240" w:lineRule="auto"/>
        <w:rPr>
          <w:rFonts w:ascii="Arial" w:hAnsi="Arial" w:cs="Arial"/>
          <w:lang w:val="es-ES"/>
        </w:rPr>
      </w:pPr>
      <w:r w:rsidRPr="00451D3B">
        <w:rPr>
          <w:rFonts w:ascii="Arial" w:hAnsi="Arial" w:cs="Arial"/>
          <w:lang w:val="es-ES"/>
        </w:rPr>
        <w:t xml:space="preserve">Los ingresos locales aumentaron al ritmo del crecimiento nominal del PIB. </w:t>
      </w:r>
    </w:p>
    <w:p w:rsidR="00921904" w:rsidRPr="00451D3B" w:rsidRDefault="00921904" w:rsidP="00921904">
      <w:pPr>
        <w:pStyle w:val="Prrafodelista"/>
        <w:numPr>
          <w:ilvl w:val="0"/>
          <w:numId w:val="24"/>
        </w:numPr>
        <w:spacing w:before="240" w:line="240" w:lineRule="auto"/>
        <w:rPr>
          <w:rFonts w:ascii="Arial" w:hAnsi="Arial" w:cs="Arial"/>
          <w:lang w:val="es-ES"/>
        </w:rPr>
      </w:pPr>
      <w:r w:rsidRPr="00451D3B">
        <w:rPr>
          <w:rFonts w:ascii="Arial" w:hAnsi="Arial" w:cs="Arial"/>
          <w:lang w:val="es-ES"/>
        </w:rPr>
        <w:t>Los ingresos por concepto de participaciones y aportaciones se proyectan de manera indirecta, según el porcentaje que representan del PIB nominal de acuerdo con los CGPE.</w:t>
      </w:r>
    </w:p>
    <w:p w:rsidR="00921904" w:rsidRPr="00451D3B" w:rsidRDefault="00921904" w:rsidP="00921904">
      <w:pPr>
        <w:pStyle w:val="Prrafodelista"/>
        <w:numPr>
          <w:ilvl w:val="0"/>
          <w:numId w:val="24"/>
        </w:numPr>
        <w:spacing w:before="240" w:line="240" w:lineRule="auto"/>
        <w:rPr>
          <w:rFonts w:ascii="Arial" w:hAnsi="Arial" w:cs="Arial"/>
          <w:lang w:val="es-ES"/>
        </w:rPr>
      </w:pPr>
      <w:r w:rsidRPr="00451D3B">
        <w:rPr>
          <w:rFonts w:ascii="Arial" w:hAnsi="Arial" w:cs="Arial"/>
          <w:lang w:val="es-ES"/>
        </w:rPr>
        <w:t>El Gasto no etiquetado aumentó también al ritmo del crecimiento nominal del PIB.</w:t>
      </w:r>
    </w:p>
    <w:p w:rsidR="00921904" w:rsidRPr="00451D3B" w:rsidRDefault="00921904" w:rsidP="00921904">
      <w:pPr>
        <w:pStyle w:val="Prrafodelista"/>
        <w:numPr>
          <w:ilvl w:val="0"/>
          <w:numId w:val="24"/>
        </w:numPr>
        <w:spacing w:before="240" w:line="240" w:lineRule="auto"/>
        <w:rPr>
          <w:rFonts w:ascii="Arial" w:hAnsi="Arial" w:cs="Arial"/>
          <w:lang w:val="es-ES"/>
        </w:rPr>
      </w:pPr>
      <w:r w:rsidRPr="00451D3B">
        <w:rPr>
          <w:rFonts w:ascii="Arial" w:hAnsi="Arial" w:cs="Arial"/>
          <w:lang w:val="es-ES"/>
        </w:rPr>
        <w:t>No se consideran gastos de inversión con los recursos de libre disposición mientras no haya suficiente ahorro interno.</w:t>
      </w:r>
    </w:p>
    <w:p w:rsidR="00921904" w:rsidRPr="00451D3B" w:rsidRDefault="00921904" w:rsidP="00921904">
      <w:pPr>
        <w:pStyle w:val="Prrafodelista"/>
        <w:numPr>
          <w:ilvl w:val="0"/>
          <w:numId w:val="24"/>
        </w:numPr>
        <w:spacing w:before="240" w:line="240" w:lineRule="auto"/>
        <w:rPr>
          <w:rFonts w:ascii="Arial" w:hAnsi="Arial" w:cs="Arial"/>
          <w:lang w:val="es-ES"/>
        </w:rPr>
      </w:pPr>
      <w:r w:rsidRPr="00451D3B">
        <w:rPr>
          <w:rFonts w:ascii="Arial" w:hAnsi="Arial" w:cs="Arial"/>
          <w:lang w:val="es-ES"/>
        </w:rPr>
        <w:t>No se considera nuevo endeudamiento de largo plazo y el endeudamiento a corto plazo que no se salda en 2021 lo hace en 2022 y 2023.</w:t>
      </w:r>
    </w:p>
    <w:p w:rsidR="00921904" w:rsidRPr="00451D3B" w:rsidRDefault="00921904" w:rsidP="00B60590">
      <w:pPr>
        <w:spacing w:before="240"/>
        <w:rPr>
          <w:rFonts w:cs="Arial"/>
          <w:lang w:val="es-ES"/>
        </w:rPr>
      </w:pPr>
      <w:r w:rsidRPr="00451D3B">
        <w:rPr>
          <w:rFonts w:cs="Arial"/>
          <w:lang w:val="es-ES"/>
        </w:rPr>
        <w:t>Los lineamientos principales de la proyección provienen de los CGPE. Los supuestos adicionales a estos lineamientos generales se establecen en cada apartado de proyección y se sustentan con información del Proyecto de Presupuesto de Egresos de la Federación (PPEF), el Presupuesto de Egresos de la Federación (PEF) y el Proyecto de Presupuesto de Egresos del Estado de Yucatán (PPEEY).</w:t>
      </w:r>
    </w:p>
    <w:p w:rsidR="00921904" w:rsidRPr="00451D3B" w:rsidRDefault="00921904" w:rsidP="00B60590">
      <w:pPr>
        <w:spacing w:before="240"/>
        <w:jc w:val="center"/>
        <w:rPr>
          <w:rFonts w:cs="Arial"/>
          <w:lang w:val="es-ES"/>
        </w:rPr>
      </w:pPr>
      <w:r w:rsidRPr="00451D3B">
        <w:rPr>
          <w:rFonts w:cs="Arial"/>
          <w:b/>
          <w:bCs/>
          <w:lang w:val="es-ES"/>
        </w:rPr>
        <w:t>Tabla 1</w:t>
      </w:r>
      <w:r w:rsidRPr="00451D3B">
        <w:rPr>
          <w:rFonts w:cs="Arial"/>
          <w:lang w:val="es-ES"/>
        </w:rPr>
        <w:t>. Marco macroeconómico 2020 – 2026</w:t>
      </w:r>
    </w:p>
    <w:tbl>
      <w:tblPr>
        <w:tblW w:w="0" w:type="auto"/>
        <w:jc w:val="center"/>
        <w:tblCellMar>
          <w:left w:w="70" w:type="dxa"/>
          <w:right w:w="70" w:type="dxa"/>
        </w:tblCellMar>
        <w:tblLook w:val="04A0" w:firstRow="1" w:lastRow="0" w:firstColumn="1" w:lastColumn="0" w:noHBand="0" w:noVBand="1"/>
      </w:tblPr>
      <w:tblGrid>
        <w:gridCol w:w="2437"/>
        <w:gridCol w:w="1137"/>
        <w:gridCol w:w="970"/>
        <w:gridCol w:w="970"/>
        <w:gridCol w:w="970"/>
        <w:gridCol w:w="970"/>
        <w:gridCol w:w="970"/>
        <w:gridCol w:w="970"/>
      </w:tblGrid>
      <w:tr w:rsidR="00921904" w:rsidRPr="00451D3B" w:rsidTr="00B60590">
        <w:trPr>
          <w:trHeight w:val="113"/>
          <w:jc w:val="center"/>
        </w:trPr>
        <w:tc>
          <w:tcPr>
            <w:tcW w:w="0" w:type="auto"/>
            <w:tcBorders>
              <w:top w:val="single" w:sz="4" w:space="0" w:color="auto"/>
              <w:left w:val="single" w:sz="4" w:space="0" w:color="auto"/>
              <w:bottom w:val="single" w:sz="4" w:space="0" w:color="auto"/>
              <w:right w:val="nil"/>
            </w:tcBorders>
            <w:shd w:val="clear" w:color="000000" w:fill="00B0F0"/>
            <w:noWrap/>
            <w:vAlign w:val="bottom"/>
            <w:hideMark/>
          </w:tcPr>
          <w:p w:rsidR="00921904" w:rsidRPr="00451D3B" w:rsidRDefault="00921904" w:rsidP="00B60590">
            <w:pPr>
              <w:jc w:val="left"/>
              <w:rPr>
                <w:rFonts w:cs="Arial"/>
                <w:b/>
                <w:bCs/>
                <w:sz w:val="20"/>
                <w:szCs w:val="20"/>
                <w:lang w:eastAsia="es-MX"/>
              </w:rPr>
            </w:pPr>
            <w:r w:rsidRPr="00451D3B">
              <w:rPr>
                <w:rFonts w:cs="Arial"/>
                <w:b/>
                <w:bCs/>
                <w:sz w:val="20"/>
                <w:szCs w:val="20"/>
                <w:lang w:eastAsia="es-MX"/>
              </w:rPr>
              <w:t> </w:t>
            </w:r>
          </w:p>
        </w:tc>
        <w:tc>
          <w:tcPr>
            <w:tcW w:w="0" w:type="auto"/>
            <w:tcBorders>
              <w:top w:val="single" w:sz="4" w:space="0" w:color="auto"/>
              <w:left w:val="nil"/>
              <w:bottom w:val="single" w:sz="4" w:space="0" w:color="auto"/>
              <w:right w:val="nil"/>
            </w:tcBorders>
            <w:shd w:val="clear" w:color="000000" w:fill="00B0F0"/>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2020</w:t>
            </w:r>
          </w:p>
        </w:tc>
        <w:tc>
          <w:tcPr>
            <w:tcW w:w="0" w:type="auto"/>
            <w:tcBorders>
              <w:top w:val="single" w:sz="4" w:space="0" w:color="auto"/>
              <w:left w:val="nil"/>
              <w:bottom w:val="single" w:sz="4" w:space="0" w:color="auto"/>
              <w:right w:val="nil"/>
            </w:tcBorders>
            <w:shd w:val="clear" w:color="000000" w:fill="00B0F0"/>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2021</w:t>
            </w:r>
          </w:p>
        </w:tc>
        <w:tc>
          <w:tcPr>
            <w:tcW w:w="0" w:type="auto"/>
            <w:tcBorders>
              <w:top w:val="single" w:sz="4" w:space="0" w:color="auto"/>
              <w:left w:val="nil"/>
              <w:bottom w:val="single" w:sz="4" w:space="0" w:color="auto"/>
              <w:right w:val="nil"/>
            </w:tcBorders>
            <w:shd w:val="clear" w:color="000000" w:fill="00B0F0"/>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2022</w:t>
            </w:r>
          </w:p>
        </w:tc>
        <w:tc>
          <w:tcPr>
            <w:tcW w:w="0" w:type="auto"/>
            <w:tcBorders>
              <w:top w:val="single" w:sz="4" w:space="0" w:color="auto"/>
              <w:left w:val="nil"/>
              <w:bottom w:val="single" w:sz="4" w:space="0" w:color="auto"/>
              <w:right w:val="nil"/>
            </w:tcBorders>
            <w:shd w:val="clear" w:color="000000" w:fill="00B0F0"/>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2023</w:t>
            </w:r>
          </w:p>
        </w:tc>
        <w:tc>
          <w:tcPr>
            <w:tcW w:w="0" w:type="auto"/>
            <w:tcBorders>
              <w:top w:val="single" w:sz="4" w:space="0" w:color="auto"/>
              <w:left w:val="nil"/>
              <w:bottom w:val="single" w:sz="4" w:space="0" w:color="auto"/>
              <w:right w:val="nil"/>
            </w:tcBorders>
            <w:shd w:val="clear" w:color="000000" w:fill="00B0F0"/>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2024</w:t>
            </w:r>
          </w:p>
        </w:tc>
        <w:tc>
          <w:tcPr>
            <w:tcW w:w="0" w:type="auto"/>
            <w:tcBorders>
              <w:top w:val="single" w:sz="4" w:space="0" w:color="auto"/>
              <w:left w:val="nil"/>
              <w:bottom w:val="single" w:sz="4" w:space="0" w:color="auto"/>
              <w:right w:val="nil"/>
            </w:tcBorders>
            <w:shd w:val="clear" w:color="000000" w:fill="00B0F0"/>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2025</w:t>
            </w:r>
          </w:p>
        </w:tc>
        <w:tc>
          <w:tcPr>
            <w:tcW w:w="0" w:type="auto"/>
            <w:tcBorders>
              <w:top w:val="single" w:sz="4" w:space="0" w:color="auto"/>
              <w:left w:val="nil"/>
              <w:bottom w:val="single" w:sz="4" w:space="0" w:color="auto"/>
              <w:right w:val="single" w:sz="4" w:space="0" w:color="auto"/>
            </w:tcBorders>
            <w:shd w:val="clear" w:color="000000" w:fill="00B0F0"/>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2026</w:t>
            </w:r>
          </w:p>
        </w:tc>
      </w:tr>
      <w:tr w:rsidR="00921904" w:rsidRPr="00451D3B" w:rsidTr="00B60590">
        <w:trPr>
          <w:trHeight w:val="113"/>
          <w:jc w:val="center"/>
        </w:trPr>
        <w:tc>
          <w:tcPr>
            <w:tcW w:w="0" w:type="auto"/>
            <w:tcBorders>
              <w:top w:val="nil"/>
              <w:left w:val="single" w:sz="4" w:space="0" w:color="auto"/>
              <w:bottom w:val="nil"/>
              <w:right w:val="nil"/>
            </w:tcBorders>
            <w:shd w:val="clear" w:color="auto" w:fill="auto"/>
            <w:noWrap/>
            <w:vAlign w:val="bottom"/>
            <w:hideMark/>
          </w:tcPr>
          <w:p w:rsidR="00921904" w:rsidRPr="00451D3B" w:rsidRDefault="00921904" w:rsidP="00B60590">
            <w:pPr>
              <w:jc w:val="left"/>
              <w:rPr>
                <w:rFonts w:cs="Arial"/>
                <w:b/>
                <w:bCs/>
                <w:sz w:val="20"/>
                <w:szCs w:val="20"/>
                <w:lang w:eastAsia="es-MX"/>
              </w:rPr>
            </w:pPr>
            <w:r w:rsidRPr="00451D3B">
              <w:rPr>
                <w:rFonts w:cs="Arial"/>
                <w:b/>
                <w:bCs/>
                <w:sz w:val="20"/>
                <w:szCs w:val="20"/>
                <w:lang w:eastAsia="es-MX"/>
              </w:rPr>
              <w:t>Producto Interno Bruto</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left"/>
              <w:rPr>
                <w:rFonts w:cs="Arial"/>
                <w:b/>
                <w:bCs/>
                <w:sz w:val="20"/>
                <w:szCs w:val="20"/>
                <w:lang w:eastAsia="es-MX"/>
              </w:rPr>
            </w:pP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p>
        </w:tc>
        <w:tc>
          <w:tcPr>
            <w:tcW w:w="0" w:type="auto"/>
            <w:tcBorders>
              <w:top w:val="nil"/>
              <w:left w:val="nil"/>
              <w:bottom w:val="nil"/>
              <w:right w:val="single" w:sz="4" w:space="0" w:color="auto"/>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 </w:t>
            </w:r>
          </w:p>
        </w:tc>
      </w:tr>
      <w:tr w:rsidR="00921904" w:rsidRPr="00451D3B" w:rsidTr="00B60590">
        <w:trPr>
          <w:trHeight w:val="113"/>
          <w:jc w:val="center"/>
        </w:trPr>
        <w:tc>
          <w:tcPr>
            <w:tcW w:w="0" w:type="auto"/>
            <w:tcBorders>
              <w:top w:val="nil"/>
              <w:left w:val="single" w:sz="4" w:space="0" w:color="auto"/>
              <w:bottom w:val="nil"/>
              <w:right w:val="nil"/>
            </w:tcBorders>
            <w:shd w:val="clear" w:color="auto" w:fill="auto"/>
            <w:noWrap/>
            <w:vAlign w:val="bottom"/>
            <w:hideMark/>
          </w:tcPr>
          <w:p w:rsidR="00921904" w:rsidRPr="00451D3B" w:rsidRDefault="00921904" w:rsidP="00B60590">
            <w:pPr>
              <w:ind w:firstLineChars="100" w:firstLine="200"/>
              <w:jc w:val="left"/>
              <w:rPr>
                <w:rFonts w:cs="Arial"/>
                <w:sz w:val="20"/>
                <w:szCs w:val="20"/>
                <w:lang w:eastAsia="es-MX"/>
              </w:rPr>
            </w:pPr>
            <w:r w:rsidRPr="00451D3B">
              <w:rPr>
                <w:rFonts w:cs="Arial"/>
                <w:sz w:val="20"/>
                <w:szCs w:val="20"/>
                <w:lang w:eastAsia="es-MX"/>
              </w:rPr>
              <w:t>% Crecimiento real</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-8</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4.6</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2.6</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2.5</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2.5</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2.5</w:t>
            </w:r>
          </w:p>
        </w:tc>
        <w:tc>
          <w:tcPr>
            <w:tcW w:w="0" w:type="auto"/>
            <w:tcBorders>
              <w:top w:val="nil"/>
              <w:left w:val="nil"/>
              <w:bottom w:val="nil"/>
              <w:right w:val="single" w:sz="4" w:space="0" w:color="auto"/>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2.5</w:t>
            </w:r>
          </w:p>
        </w:tc>
      </w:tr>
      <w:tr w:rsidR="00921904" w:rsidRPr="00451D3B" w:rsidTr="00B60590">
        <w:trPr>
          <w:trHeight w:val="113"/>
          <w:jc w:val="center"/>
        </w:trPr>
        <w:tc>
          <w:tcPr>
            <w:tcW w:w="0" w:type="auto"/>
            <w:tcBorders>
              <w:top w:val="nil"/>
              <w:left w:val="single" w:sz="4" w:space="0" w:color="auto"/>
              <w:bottom w:val="nil"/>
              <w:right w:val="nil"/>
            </w:tcBorders>
            <w:shd w:val="clear" w:color="auto" w:fill="auto"/>
            <w:noWrap/>
            <w:vAlign w:val="bottom"/>
            <w:hideMark/>
          </w:tcPr>
          <w:p w:rsidR="00921904" w:rsidRPr="00451D3B" w:rsidRDefault="00921904" w:rsidP="00B60590">
            <w:pPr>
              <w:ind w:firstLineChars="100" w:firstLine="200"/>
              <w:jc w:val="left"/>
              <w:rPr>
                <w:rFonts w:cs="Arial"/>
                <w:sz w:val="20"/>
                <w:szCs w:val="20"/>
                <w:lang w:eastAsia="es-MX"/>
              </w:rPr>
            </w:pPr>
            <w:r w:rsidRPr="00451D3B">
              <w:rPr>
                <w:rFonts w:cs="Arial"/>
                <w:sz w:val="20"/>
                <w:szCs w:val="20"/>
                <w:lang w:eastAsia="es-MX"/>
              </w:rPr>
              <w:t>% Crecimiento real (Rango)</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[-10.0,-7.0]</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[3.6, 5.6]</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[2.1, 3.1]</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[2.0, 3.0]</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[2.0, 3.0]</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[2.0, 3.0]</w:t>
            </w:r>
          </w:p>
        </w:tc>
        <w:tc>
          <w:tcPr>
            <w:tcW w:w="0" w:type="auto"/>
            <w:tcBorders>
              <w:top w:val="nil"/>
              <w:left w:val="nil"/>
              <w:bottom w:val="nil"/>
              <w:right w:val="single" w:sz="4" w:space="0" w:color="auto"/>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[2.0, 3.0]</w:t>
            </w:r>
          </w:p>
        </w:tc>
      </w:tr>
      <w:tr w:rsidR="00921904" w:rsidRPr="00451D3B" w:rsidTr="00B60590">
        <w:trPr>
          <w:trHeight w:val="113"/>
          <w:jc w:val="center"/>
        </w:trPr>
        <w:tc>
          <w:tcPr>
            <w:tcW w:w="0" w:type="auto"/>
            <w:tcBorders>
              <w:top w:val="nil"/>
              <w:left w:val="single" w:sz="4" w:space="0" w:color="auto"/>
              <w:bottom w:val="nil"/>
              <w:right w:val="nil"/>
            </w:tcBorders>
            <w:shd w:val="clear" w:color="auto" w:fill="auto"/>
            <w:noWrap/>
            <w:vAlign w:val="bottom"/>
            <w:hideMark/>
          </w:tcPr>
          <w:p w:rsidR="00921904" w:rsidRPr="00451D3B" w:rsidRDefault="00921904" w:rsidP="00B60590">
            <w:pPr>
              <w:ind w:firstLineChars="100" w:firstLine="200"/>
              <w:jc w:val="left"/>
              <w:rPr>
                <w:rFonts w:cs="Arial"/>
                <w:sz w:val="20"/>
                <w:szCs w:val="20"/>
                <w:lang w:eastAsia="es-MX"/>
              </w:rPr>
            </w:pPr>
            <w:r w:rsidRPr="00451D3B">
              <w:rPr>
                <w:rFonts w:cs="Arial"/>
                <w:sz w:val="20"/>
                <w:szCs w:val="20"/>
                <w:lang w:eastAsia="es-MX"/>
              </w:rPr>
              <w:t>Nominal (</w:t>
            </w:r>
            <w:proofErr w:type="spellStart"/>
            <w:r w:rsidRPr="00451D3B">
              <w:rPr>
                <w:rFonts w:cs="Arial"/>
                <w:sz w:val="20"/>
                <w:szCs w:val="20"/>
                <w:lang w:eastAsia="es-MX"/>
              </w:rPr>
              <w:t>mmdp</w:t>
            </w:r>
            <w:proofErr w:type="spellEnd"/>
            <w:r w:rsidRPr="00451D3B">
              <w:rPr>
                <w:rFonts w:cs="Arial"/>
                <w:sz w:val="20"/>
                <w:szCs w:val="20"/>
                <w:lang w:eastAsia="es-MX"/>
              </w:rPr>
              <w:t>)*</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23,094</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24,984</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26,493</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28,082</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29,766</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31,548</w:t>
            </w:r>
          </w:p>
        </w:tc>
        <w:tc>
          <w:tcPr>
            <w:tcW w:w="0" w:type="auto"/>
            <w:tcBorders>
              <w:top w:val="nil"/>
              <w:left w:val="nil"/>
              <w:bottom w:val="nil"/>
              <w:right w:val="single" w:sz="4" w:space="0" w:color="auto"/>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33,426</w:t>
            </w:r>
          </w:p>
        </w:tc>
      </w:tr>
      <w:tr w:rsidR="00921904" w:rsidRPr="00451D3B" w:rsidTr="00B60590">
        <w:trPr>
          <w:trHeight w:val="113"/>
          <w:jc w:val="center"/>
        </w:trPr>
        <w:tc>
          <w:tcPr>
            <w:tcW w:w="0" w:type="auto"/>
            <w:tcBorders>
              <w:top w:val="nil"/>
              <w:left w:val="single" w:sz="4" w:space="0" w:color="auto"/>
              <w:bottom w:val="nil"/>
              <w:right w:val="nil"/>
            </w:tcBorders>
            <w:shd w:val="clear" w:color="auto" w:fill="auto"/>
            <w:noWrap/>
            <w:vAlign w:val="bottom"/>
            <w:hideMark/>
          </w:tcPr>
          <w:p w:rsidR="00921904" w:rsidRPr="00451D3B" w:rsidRDefault="00921904" w:rsidP="00B60590">
            <w:pPr>
              <w:ind w:firstLineChars="100" w:firstLine="200"/>
              <w:jc w:val="left"/>
              <w:rPr>
                <w:rFonts w:cs="Arial"/>
                <w:sz w:val="20"/>
                <w:szCs w:val="20"/>
                <w:lang w:eastAsia="es-MX"/>
              </w:rPr>
            </w:pPr>
            <w:r w:rsidRPr="00451D3B">
              <w:rPr>
                <w:rFonts w:cs="Arial"/>
                <w:sz w:val="20"/>
                <w:szCs w:val="20"/>
                <w:lang w:eastAsia="es-MX"/>
              </w:rPr>
              <w:t>Deflactor del PIB</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3.6</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3.4</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3.4</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3.4</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3.4</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3.4</w:t>
            </w:r>
          </w:p>
        </w:tc>
        <w:tc>
          <w:tcPr>
            <w:tcW w:w="0" w:type="auto"/>
            <w:tcBorders>
              <w:top w:val="nil"/>
              <w:left w:val="nil"/>
              <w:bottom w:val="nil"/>
              <w:right w:val="single" w:sz="4" w:space="0" w:color="auto"/>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3.4</w:t>
            </w:r>
          </w:p>
        </w:tc>
      </w:tr>
      <w:tr w:rsidR="00921904" w:rsidRPr="00451D3B" w:rsidTr="00B60590">
        <w:trPr>
          <w:trHeight w:val="113"/>
          <w:jc w:val="center"/>
        </w:trPr>
        <w:tc>
          <w:tcPr>
            <w:tcW w:w="0" w:type="auto"/>
            <w:tcBorders>
              <w:top w:val="nil"/>
              <w:left w:val="single" w:sz="4" w:space="0" w:color="auto"/>
              <w:bottom w:val="nil"/>
              <w:right w:val="nil"/>
            </w:tcBorders>
            <w:shd w:val="clear" w:color="auto" w:fill="auto"/>
            <w:noWrap/>
            <w:vAlign w:val="bottom"/>
            <w:hideMark/>
          </w:tcPr>
          <w:p w:rsidR="00921904" w:rsidRPr="00451D3B" w:rsidRDefault="00921904" w:rsidP="00B60590">
            <w:pPr>
              <w:jc w:val="left"/>
              <w:rPr>
                <w:rFonts w:cs="Arial"/>
                <w:b/>
                <w:bCs/>
                <w:sz w:val="20"/>
                <w:szCs w:val="20"/>
                <w:lang w:eastAsia="es-MX"/>
              </w:rPr>
            </w:pPr>
            <w:r w:rsidRPr="00451D3B">
              <w:rPr>
                <w:rFonts w:cs="Arial"/>
                <w:b/>
                <w:bCs/>
                <w:sz w:val="20"/>
                <w:szCs w:val="20"/>
                <w:lang w:eastAsia="es-MX"/>
              </w:rPr>
              <w:t>Inflación</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left"/>
              <w:rPr>
                <w:rFonts w:cs="Arial"/>
                <w:b/>
                <w:bCs/>
                <w:sz w:val="20"/>
                <w:szCs w:val="20"/>
                <w:lang w:eastAsia="es-MX"/>
              </w:rPr>
            </w:pP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p>
        </w:tc>
        <w:tc>
          <w:tcPr>
            <w:tcW w:w="0" w:type="auto"/>
            <w:tcBorders>
              <w:top w:val="nil"/>
              <w:left w:val="nil"/>
              <w:bottom w:val="nil"/>
              <w:right w:val="single" w:sz="4" w:space="0" w:color="auto"/>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 </w:t>
            </w:r>
          </w:p>
        </w:tc>
      </w:tr>
      <w:tr w:rsidR="00921904" w:rsidRPr="00451D3B" w:rsidTr="00B60590">
        <w:trPr>
          <w:trHeight w:val="113"/>
          <w:jc w:val="center"/>
        </w:trPr>
        <w:tc>
          <w:tcPr>
            <w:tcW w:w="0" w:type="auto"/>
            <w:tcBorders>
              <w:top w:val="nil"/>
              <w:left w:val="single" w:sz="4" w:space="0" w:color="auto"/>
              <w:bottom w:val="nil"/>
              <w:right w:val="nil"/>
            </w:tcBorders>
            <w:shd w:val="clear" w:color="auto" w:fill="auto"/>
            <w:noWrap/>
            <w:vAlign w:val="bottom"/>
            <w:hideMark/>
          </w:tcPr>
          <w:p w:rsidR="00921904" w:rsidRPr="00451D3B" w:rsidRDefault="00921904" w:rsidP="00B60590">
            <w:pPr>
              <w:ind w:firstLineChars="100" w:firstLine="200"/>
              <w:jc w:val="left"/>
              <w:rPr>
                <w:rFonts w:cs="Arial"/>
                <w:sz w:val="20"/>
                <w:szCs w:val="20"/>
                <w:lang w:eastAsia="es-MX"/>
              </w:rPr>
            </w:pPr>
            <w:r w:rsidRPr="00451D3B">
              <w:rPr>
                <w:rFonts w:cs="Arial"/>
                <w:sz w:val="20"/>
                <w:szCs w:val="20"/>
                <w:lang w:eastAsia="es-MX"/>
              </w:rPr>
              <w:lastRenderedPageBreak/>
              <w:t>Dic/Dic</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3.5</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3.0</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3.0</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3.0</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3.0</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3.0</w:t>
            </w:r>
          </w:p>
        </w:tc>
        <w:tc>
          <w:tcPr>
            <w:tcW w:w="0" w:type="auto"/>
            <w:tcBorders>
              <w:top w:val="nil"/>
              <w:left w:val="nil"/>
              <w:bottom w:val="nil"/>
              <w:right w:val="single" w:sz="4" w:space="0" w:color="auto"/>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3.0</w:t>
            </w:r>
          </w:p>
        </w:tc>
      </w:tr>
      <w:tr w:rsidR="00921904" w:rsidRPr="00451D3B" w:rsidTr="00B60590">
        <w:trPr>
          <w:trHeight w:val="113"/>
          <w:jc w:val="center"/>
        </w:trPr>
        <w:tc>
          <w:tcPr>
            <w:tcW w:w="0" w:type="auto"/>
            <w:tcBorders>
              <w:top w:val="nil"/>
              <w:left w:val="single" w:sz="4" w:space="0" w:color="auto"/>
              <w:bottom w:val="single" w:sz="4" w:space="0" w:color="auto"/>
              <w:right w:val="nil"/>
            </w:tcBorders>
            <w:shd w:val="clear" w:color="auto" w:fill="auto"/>
            <w:noWrap/>
            <w:vAlign w:val="bottom"/>
            <w:hideMark/>
          </w:tcPr>
          <w:p w:rsidR="00921904" w:rsidRPr="00451D3B" w:rsidRDefault="00921904" w:rsidP="00B60590">
            <w:pPr>
              <w:ind w:firstLineChars="100" w:firstLine="200"/>
              <w:jc w:val="left"/>
              <w:rPr>
                <w:rFonts w:cs="Arial"/>
                <w:sz w:val="20"/>
                <w:szCs w:val="20"/>
                <w:lang w:eastAsia="es-MX"/>
              </w:rPr>
            </w:pPr>
            <w:r w:rsidRPr="00451D3B">
              <w:rPr>
                <w:rFonts w:cs="Arial"/>
                <w:sz w:val="20"/>
                <w:szCs w:val="20"/>
                <w:lang w:eastAsia="es-MX"/>
              </w:rPr>
              <w:t>Promedio</w:t>
            </w:r>
          </w:p>
        </w:tc>
        <w:tc>
          <w:tcPr>
            <w:tcW w:w="0" w:type="auto"/>
            <w:tcBorders>
              <w:top w:val="nil"/>
              <w:left w:val="nil"/>
              <w:bottom w:val="single" w:sz="4" w:space="0" w:color="auto"/>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3.5</w:t>
            </w:r>
          </w:p>
        </w:tc>
        <w:tc>
          <w:tcPr>
            <w:tcW w:w="0" w:type="auto"/>
            <w:tcBorders>
              <w:top w:val="nil"/>
              <w:left w:val="nil"/>
              <w:bottom w:val="single" w:sz="4" w:space="0" w:color="auto"/>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3.2</w:t>
            </w:r>
          </w:p>
        </w:tc>
        <w:tc>
          <w:tcPr>
            <w:tcW w:w="0" w:type="auto"/>
            <w:tcBorders>
              <w:top w:val="nil"/>
              <w:left w:val="nil"/>
              <w:bottom w:val="single" w:sz="4" w:space="0" w:color="auto"/>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3.0</w:t>
            </w:r>
          </w:p>
        </w:tc>
        <w:tc>
          <w:tcPr>
            <w:tcW w:w="0" w:type="auto"/>
            <w:tcBorders>
              <w:top w:val="nil"/>
              <w:left w:val="nil"/>
              <w:bottom w:val="single" w:sz="4" w:space="0" w:color="auto"/>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3.0</w:t>
            </w:r>
          </w:p>
        </w:tc>
        <w:tc>
          <w:tcPr>
            <w:tcW w:w="0" w:type="auto"/>
            <w:tcBorders>
              <w:top w:val="nil"/>
              <w:left w:val="nil"/>
              <w:bottom w:val="single" w:sz="4" w:space="0" w:color="auto"/>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3.0</w:t>
            </w:r>
          </w:p>
        </w:tc>
        <w:tc>
          <w:tcPr>
            <w:tcW w:w="0" w:type="auto"/>
            <w:tcBorders>
              <w:top w:val="nil"/>
              <w:left w:val="nil"/>
              <w:bottom w:val="single" w:sz="4" w:space="0" w:color="auto"/>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3.0</w:t>
            </w:r>
          </w:p>
        </w:tc>
        <w:tc>
          <w:tcPr>
            <w:tcW w:w="0" w:type="auto"/>
            <w:tcBorders>
              <w:top w:val="nil"/>
              <w:left w:val="nil"/>
              <w:bottom w:val="single" w:sz="4" w:space="0" w:color="auto"/>
              <w:right w:val="single" w:sz="4" w:space="0" w:color="auto"/>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3.0</w:t>
            </w:r>
          </w:p>
        </w:tc>
      </w:tr>
    </w:tbl>
    <w:p w:rsidR="00921904" w:rsidRPr="00451D3B" w:rsidRDefault="00921904" w:rsidP="00B60590">
      <w:pPr>
        <w:spacing w:before="240"/>
        <w:jc w:val="left"/>
        <w:rPr>
          <w:rFonts w:cs="Arial"/>
          <w:sz w:val="20"/>
          <w:lang w:val="es-ES"/>
        </w:rPr>
      </w:pPr>
      <w:r w:rsidRPr="00451D3B">
        <w:rPr>
          <w:rFonts w:cs="Arial"/>
          <w:sz w:val="20"/>
          <w:lang w:val="es-ES"/>
        </w:rPr>
        <w:t>*Corresponde al escenario de crecimiento puntual planteado para las estimaciones de finanzas públicas</w:t>
      </w:r>
    </w:p>
    <w:p w:rsidR="00921904" w:rsidRPr="00451D3B" w:rsidRDefault="00921904" w:rsidP="00B60590">
      <w:pPr>
        <w:spacing w:before="240"/>
        <w:jc w:val="center"/>
        <w:rPr>
          <w:rFonts w:cs="Arial"/>
          <w:sz w:val="20"/>
          <w:lang w:val="es-ES"/>
        </w:rPr>
      </w:pPr>
      <w:r w:rsidRPr="00451D3B">
        <w:rPr>
          <w:rFonts w:cs="Arial"/>
          <w:sz w:val="20"/>
          <w:lang w:val="es-ES"/>
        </w:rPr>
        <w:t xml:space="preserve">Fuente: Elaboración propia con base en los CGPE 2021 (SHCP, </w:t>
      </w:r>
      <w:proofErr w:type="spellStart"/>
      <w:r w:rsidRPr="00451D3B">
        <w:rPr>
          <w:rFonts w:cs="Arial"/>
          <w:sz w:val="20"/>
          <w:lang w:val="es-ES"/>
        </w:rPr>
        <w:t>pp</w:t>
      </w:r>
      <w:proofErr w:type="spellEnd"/>
      <w:r w:rsidRPr="00451D3B">
        <w:rPr>
          <w:rFonts w:cs="Arial"/>
          <w:sz w:val="20"/>
          <w:lang w:val="es-ES"/>
        </w:rPr>
        <w:t xml:space="preserve"> 91)</w:t>
      </w:r>
    </w:p>
    <w:p w:rsidR="00921904" w:rsidRPr="00451D3B" w:rsidRDefault="00921904" w:rsidP="00B60590">
      <w:pPr>
        <w:spacing w:before="240"/>
        <w:rPr>
          <w:rFonts w:cs="Arial"/>
          <w:lang w:val="es-ES"/>
        </w:rPr>
      </w:pPr>
    </w:p>
    <w:p w:rsidR="00921904" w:rsidRPr="00451D3B" w:rsidRDefault="00921904" w:rsidP="00B60590">
      <w:pPr>
        <w:spacing w:before="240"/>
        <w:rPr>
          <w:rFonts w:cs="Arial"/>
          <w:b/>
          <w:bCs/>
          <w:lang w:val="es-ES"/>
        </w:rPr>
      </w:pPr>
      <w:r w:rsidRPr="00451D3B">
        <w:rPr>
          <w:rFonts w:cs="Arial"/>
          <w:b/>
          <w:bCs/>
          <w:lang w:val="es-ES"/>
        </w:rPr>
        <w:t>Proyección de Ingresos</w:t>
      </w:r>
    </w:p>
    <w:p w:rsidR="00921904" w:rsidRPr="00451D3B" w:rsidRDefault="00921904" w:rsidP="00B60590">
      <w:pPr>
        <w:spacing w:before="240"/>
        <w:rPr>
          <w:rFonts w:cs="Arial"/>
          <w:lang w:val="es-ES"/>
        </w:rPr>
      </w:pPr>
      <w:r w:rsidRPr="00451D3B">
        <w:rPr>
          <w:rFonts w:cs="Arial"/>
          <w:lang w:val="es-ES"/>
        </w:rPr>
        <w:t>Los ingresos locales del Poder Ejecutivo del Estado de Yucatán están relacionados con las acciones del Gobierno del Estado para incentivar la recaudación y con el desempeño económico de la entidad. Si bien la economía local está relacionada con la economía nacional, la dinámica económica de Yucatán es muy particular dada su dependencia del sector servicios (69.4% del PIBE), en comparación con otras entidades con mayor peso de la industria como Monterrey o el Estado de México.</w:t>
      </w:r>
    </w:p>
    <w:p w:rsidR="00921904" w:rsidRPr="00451D3B" w:rsidRDefault="00921904" w:rsidP="00B60590">
      <w:pPr>
        <w:spacing w:before="240"/>
        <w:rPr>
          <w:rFonts w:cs="Arial"/>
          <w:lang w:val="es-ES"/>
        </w:rPr>
      </w:pPr>
      <w:r w:rsidRPr="00451D3B">
        <w:rPr>
          <w:rFonts w:cs="Arial"/>
          <w:lang w:val="es-ES"/>
        </w:rPr>
        <w:t>La proyección de los ingresos de libre disposición, con excepción de las Participaciones, se realiza a través del cálculo de factores anuales de crecimiento para cada uno de los conceptos de ingresos. Se calcula cada año el porcentaje de variación en los ingresos; si este fuese negativo, se considera un crecimiento igual a cero. Con base en un horizonte de seis años, desde 2016 hasta 2021, se calcula la tasa anual de crecimiento compuesto para cada partida.</w:t>
      </w:r>
    </w:p>
    <w:p w:rsidR="00921904" w:rsidRPr="00451D3B" w:rsidRDefault="00921904" w:rsidP="00B60590">
      <w:pPr>
        <w:spacing w:before="240"/>
        <w:jc w:val="center"/>
        <w:rPr>
          <w:rFonts w:cs="Arial"/>
          <w:lang w:val="es-ES"/>
        </w:rPr>
      </w:pPr>
      <w:r w:rsidRPr="00451D3B">
        <w:rPr>
          <w:rFonts w:cs="Arial"/>
          <w:b/>
          <w:bCs/>
          <w:lang w:val="es-ES"/>
        </w:rPr>
        <w:t>Tabla 2</w:t>
      </w:r>
      <w:r w:rsidRPr="00451D3B">
        <w:rPr>
          <w:rFonts w:cs="Arial"/>
          <w:lang w:val="es-ES"/>
        </w:rPr>
        <w:t>. Factores de crecimiento anual de los ingresos de libre disposición</w:t>
      </w:r>
    </w:p>
    <w:tbl>
      <w:tblPr>
        <w:tblW w:w="0" w:type="auto"/>
        <w:jc w:val="center"/>
        <w:tblCellMar>
          <w:left w:w="70" w:type="dxa"/>
          <w:right w:w="70" w:type="dxa"/>
        </w:tblCellMar>
        <w:tblLook w:val="04A0" w:firstRow="1" w:lastRow="0" w:firstColumn="1" w:lastColumn="0" w:noHBand="0" w:noVBand="1"/>
      </w:tblPr>
      <w:tblGrid>
        <w:gridCol w:w="4662"/>
        <w:gridCol w:w="699"/>
        <w:gridCol w:w="699"/>
        <w:gridCol w:w="699"/>
        <w:gridCol w:w="699"/>
        <w:gridCol w:w="699"/>
        <w:gridCol w:w="621"/>
        <w:gridCol w:w="621"/>
      </w:tblGrid>
      <w:tr w:rsidR="00921904" w:rsidRPr="00451D3B" w:rsidTr="00B60590">
        <w:trPr>
          <w:trHeight w:val="283"/>
          <w:jc w:val="center"/>
        </w:trPr>
        <w:tc>
          <w:tcPr>
            <w:tcW w:w="0" w:type="auto"/>
            <w:tcBorders>
              <w:top w:val="single" w:sz="4" w:space="0" w:color="auto"/>
              <w:left w:val="single" w:sz="4" w:space="0" w:color="auto"/>
              <w:bottom w:val="single" w:sz="4" w:space="0" w:color="auto"/>
              <w:right w:val="nil"/>
            </w:tcBorders>
            <w:shd w:val="clear" w:color="000000" w:fill="00B0F0"/>
            <w:vAlign w:val="center"/>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lastRenderedPageBreak/>
              <w:t>Concepto</w:t>
            </w:r>
          </w:p>
        </w:tc>
        <w:tc>
          <w:tcPr>
            <w:tcW w:w="0" w:type="auto"/>
            <w:tcBorders>
              <w:top w:val="single" w:sz="4" w:space="0" w:color="auto"/>
              <w:left w:val="nil"/>
              <w:bottom w:val="single" w:sz="4" w:space="0" w:color="auto"/>
              <w:right w:val="nil"/>
            </w:tcBorders>
            <w:shd w:val="clear" w:color="000000" w:fill="00B0F0"/>
            <w:vAlign w:val="center"/>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2016</w:t>
            </w:r>
            <w:r w:rsidRPr="00451D3B">
              <w:rPr>
                <w:rFonts w:cs="Arial"/>
                <w:b/>
                <w:bCs/>
                <w:sz w:val="20"/>
                <w:szCs w:val="20"/>
                <w:vertAlign w:val="superscript"/>
                <w:lang w:eastAsia="es-MX"/>
              </w:rPr>
              <w:t>1</w:t>
            </w:r>
          </w:p>
        </w:tc>
        <w:tc>
          <w:tcPr>
            <w:tcW w:w="0" w:type="auto"/>
            <w:tcBorders>
              <w:top w:val="single" w:sz="4" w:space="0" w:color="auto"/>
              <w:left w:val="nil"/>
              <w:bottom w:val="single" w:sz="4" w:space="0" w:color="auto"/>
              <w:right w:val="nil"/>
            </w:tcBorders>
            <w:shd w:val="clear" w:color="000000" w:fill="00B0F0"/>
            <w:vAlign w:val="center"/>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2017</w:t>
            </w:r>
            <w:r w:rsidRPr="00451D3B">
              <w:rPr>
                <w:rFonts w:cs="Arial"/>
                <w:b/>
                <w:bCs/>
                <w:sz w:val="20"/>
                <w:szCs w:val="20"/>
                <w:vertAlign w:val="superscript"/>
                <w:lang w:eastAsia="es-MX"/>
              </w:rPr>
              <w:t>1</w:t>
            </w:r>
          </w:p>
        </w:tc>
        <w:tc>
          <w:tcPr>
            <w:tcW w:w="0" w:type="auto"/>
            <w:tcBorders>
              <w:top w:val="single" w:sz="4" w:space="0" w:color="auto"/>
              <w:left w:val="nil"/>
              <w:bottom w:val="single" w:sz="4" w:space="0" w:color="auto"/>
              <w:right w:val="nil"/>
            </w:tcBorders>
            <w:shd w:val="clear" w:color="000000" w:fill="00B0F0"/>
            <w:vAlign w:val="center"/>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2018</w:t>
            </w:r>
            <w:r w:rsidRPr="00451D3B">
              <w:rPr>
                <w:rFonts w:cs="Arial"/>
                <w:b/>
                <w:bCs/>
                <w:sz w:val="20"/>
                <w:szCs w:val="20"/>
                <w:vertAlign w:val="superscript"/>
                <w:lang w:eastAsia="es-MX"/>
              </w:rPr>
              <w:t>1</w:t>
            </w:r>
          </w:p>
        </w:tc>
        <w:tc>
          <w:tcPr>
            <w:tcW w:w="0" w:type="auto"/>
            <w:tcBorders>
              <w:top w:val="single" w:sz="4" w:space="0" w:color="auto"/>
              <w:left w:val="nil"/>
              <w:bottom w:val="single" w:sz="4" w:space="0" w:color="auto"/>
              <w:right w:val="nil"/>
            </w:tcBorders>
            <w:shd w:val="clear" w:color="000000" w:fill="00B0F0"/>
            <w:vAlign w:val="center"/>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2019</w:t>
            </w:r>
            <w:r w:rsidRPr="00451D3B">
              <w:rPr>
                <w:rFonts w:cs="Arial"/>
                <w:b/>
                <w:bCs/>
                <w:sz w:val="20"/>
                <w:szCs w:val="20"/>
                <w:vertAlign w:val="superscript"/>
                <w:lang w:eastAsia="es-MX"/>
              </w:rPr>
              <w:t>1</w:t>
            </w:r>
          </w:p>
        </w:tc>
        <w:tc>
          <w:tcPr>
            <w:tcW w:w="0" w:type="auto"/>
            <w:tcBorders>
              <w:top w:val="single" w:sz="4" w:space="0" w:color="auto"/>
              <w:left w:val="nil"/>
              <w:bottom w:val="single" w:sz="4" w:space="0" w:color="auto"/>
              <w:right w:val="nil"/>
            </w:tcBorders>
            <w:shd w:val="clear" w:color="000000" w:fill="00B0F0"/>
            <w:vAlign w:val="center"/>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2020</w:t>
            </w:r>
            <w:r w:rsidRPr="00451D3B">
              <w:rPr>
                <w:rFonts w:cs="Arial"/>
                <w:b/>
                <w:bCs/>
                <w:sz w:val="20"/>
                <w:szCs w:val="20"/>
                <w:vertAlign w:val="superscript"/>
                <w:lang w:eastAsia="es-MX"/>
              </w:rPr>
              <w:t>2</w:t>
            </w:r>
          </w:p>
        </w:tc>
        <w:tc>
          <w:tcPr>
            <w:tcW w:w="0" w:type="auto"/>
            <w:tcBorders>
              <w:top w:val="single" w:sz="4" w:space="0" w:color="auto"/>
              <w:left w:val="nil"/>
              <w:bottom w:val="single" w:sz="4" w:space="0" w:color="auto"/>
              <w:right w:val="nil"/>
            </w:tcBorders>
            <w:shd w:val="clear" w:color="000000" w:fill="00B0F0"/>
            <w:vAlign w:val="center"/>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2021</w:t>
            </w:r>
          </w:p>
        </w:tc>
        <w:tc>
          <w:tcPr>
            <w:tcW w:w="0" w:type="auto"/>
            <w:tcBorders>
              <w:top w:val="single" w:sz="4" w:space="0" w:color="auto"/>
              <w:left w:val="nil"/>
              <w:bottom w:val="single" w:sz="4" w:space="0" w:color="auto"/>
              <w:right w:val="nil"/>
            </w:tcBorders>
            <w:shd w:val="clear" w:color="000000" w:fill="00B0F0"/>
            <w:vAlign w:val="center"/>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TACC</w:t>
            </w:r>
          </w:p>
        </w:tc>
      </w:tr>
      <w:tr w:rsidR="00921904" w:rsidRPr="00451D3B" w:rsidTr="00B60590">
        <w:trPr>
          <w:trHeight w:val="283"/>
          <w:jc w:val="center"/>
        </w:trPr>
        <w:tc>
          <w:tcPr>
            <w:tcW w:w="0" w:type="auto"/>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b/>
                <w:bCs/>
                <w:sz w:val="20"/>
                <w:szCs w:val="20"/>
                <w:lang w:eastAsia="es-MX"/>
              </w:rPr>
            </w:pPr>
            <w:r w:rsidRPr="00451D3B">
              <w:rPr>
                <w:rFonts w:cs="Arial"/>
                <w:b/>
                <w:bCs/>
                <w:sz w:val="20"/>
                <w:szCs w:val="20"/>
                <w:lang w:eastAsia="es-MX"/>
              </w:rPr>
              <w:t xml:space="preserve">1. Ingresos de Libre Disposición (1=A+B+C+D+E+F+G+H+I+J+K+L) </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16%</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15%</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11%</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13%</w:t>
            </w:r>
          </w:p>
        </w:tc>
        <w:tc>
          <w:tcPr>
            <w:tcW w:w="0" w:type="auto"/>
            <w:tcBorders>
              <w:top w:val="nil"/>
              <w:left w:val="nil"/>
              <w:bottom w:val="nil"/>
              <w:right w:val="single" w:sz="4" w:space="0" w:color="auto"/>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10%</w:t>
            </w:r>
          </w:p>
        </w:tc>
      </w:tr>
      <w:tr w:rsidR="00921904" w:rsidRPr="00451D3B" w:rsidTr="00B60590">
        <w:trPr>
          <w:trHeight w:val="283"/>
          <w:jc w:val="center"/>
        </w:trPr>
        <w:tc>
          <w:tcPr>
            <w:tcW w:w="0" w:type="auto"/>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sz w:val="20"/>
                <w:szCs w:val="20"/>
                <w:lang w:eastAsia="es-MX"/>
              </w:rPr>
            </w:pPr>
            <w:r w:rsidRPr="00451D3B">
              <w:rPr>
                <w:rFonts w:cs="Arial"/>
                <w:sz w:val="20"/>
                <w:szCs w:val="20"/>
                <w:lang w:eastAsia="es-MX"/>
              </w:rPr>
              <w:t>A. Impuestos</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7%</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4%</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12%</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23%</w:t>
            </w:r>
          </w:p>
        </w:tc>
        <w:tc>
          <w:tcPr>
            <w:tcW w:w="0" w:type="auto"/>
            <w:tcBorders>
              <w:top w:val="nil"/>
              <w:left w:val="nil"/>
              <w:bottom w:val="nil"/>
              <w:right w:val="single" w:sz="4" w:space="0" w:color="auto"/>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7%</w:t>
            </w:r>
          </w:p>
        </w:tc>
      </w:tr>
      <w:tr w:rsidR="00921904" w:rsidRPr="00451D3B" w:rsidTr="00B60590">
        <w:trPr>
          <w:trHeight w:val="283"/>
          <w:jc w:val="center"/>
        </w:trPr>
        <w:tc>
          <w:tcPr>
            <w:tcW w:w="0" w:type="auto"/>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sz w:val="20"/>
                <w:szCs w:val="20"/>
                <w:lang w:eastAsia="es-MX"/>
              </w:rPr>
            </w:pPr>
            <w:r w:rsidRPr="00451D3B">
              <w:rPr>
                <w:rFonts w:cs="Arial"/>
                <w:sz w:val="20"/>
                <w:szCs w:val="20"/>
                <w:lang w:eastAsia="es-MX"/>
              </w:rPr>
              <w:t>B. Cuotas y Aportaciones de Seguridad Social</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41%</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10%</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13%</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1%</w:t>
            </w:r>
          </w:p>
        </w:tc>
        <w:tc>
          <w:tcPr>
            <w:tcW w:w="0" w:type="auto"/>
            <w:tcBorders>
              <w:top w:val="nil"/>
              <w:left w:val="nil"/>
              <w:bottom w:val="nil"/>
              <w:right w:val="single" w:sz="4" w:space="0" w:color="auto"/>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10%</w:t>
            </w:r>
          </w:p>
        </w:tc>
      </w:tr>
      <w:tr w:rsidR="00921904" w:rsidRPr="00451D3B" w:rsidTr="00B60590">
        <w:trPr>
          <w:trHeight w:val="283"/>
          <w:jc w:val="center"/>
        </w:trPr>
        <w:tc>
          <w:tcPr>
            <w:tcW w:w="0" w:type="auto"/>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sz w:val="20"/>
                <w:szCs w:val="20"/>
                <w:lang w:eastAsia="es-MX"/>
              </w:rPr>
            </w:pPr>
            <w:r w:rsidRPr="00451D3B">
              <w:rPr>
                <w:rFonts w:cs="Arial"/>
                <w:sz w:val="20"/>
                <w:szCs w:val="20"/>
                <w:lang w:eastAsia="es-MX"/>
              </w:rPr>
              <w:t>C. Contribuciones de Mejoras</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single" w:sz="4" w:space="0" w:color="auto"/>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0%</w:t>
            </w:r>
          </w:p>
        </w:tc>
      </w:tr>
      <w:tr w:rsidR="00921904" w:rsidRPr="00451D3B" w:rsidTr="00B60590">
        <w:trPr>
          <w:trHeight w:val="283"/>
          <w:jc w:val="center"/>
        </w:trPr>
        <w:tc>
          <w:tcPr>
            <w:tcW w:w="0" w:type="auto"/>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sz w:val="20"/>
                <w:szCs w:val="20"/>
                <w:lang w:eastAsia="es-MX"/>
              </w:rPr>
            </w:pPr>
            <w:r w:rsidRPr="00451D3B">
              <w:rPr>
                <w:rFonts w:cs="Arial"/>
                <w:sz w:val="20"/>
                <w:szCs w:val="20"/>
                <w:lang w:eastAsia="es-MX"/>
              </w:rPr>
              <w:t>D. Derechos</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26%</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49%</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33%</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40%</w:t>
            </w:r>
          </w:p>
        </w:tc>
        <w:tc>
          <w:tcPr>
            <w:tcW w:w="0" w:type="auto"/>
            <w:tcBorders>
              <w:top w:val="nil"/>
              <w:left w:val="nil"/>
              <w:bottom w:val="nil"/>
              <w:right w:val="single" w:sz="4" w:space="0" w:color="auto"/>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23%</w:t>
            </w:r>
          </w:p>
        </w:tc>
      </w:tr>
      <w:tr w:rsidR="00921904" w:rsidRPr="00451D3B" w:rsidTr="00B60590">
        <w:trPr>
          <w:trHeight w:val="283"/>
          <w:jc w:val="center"/>
        </w:trPr>
        <w:tc>
          <w:tcPr>
            <w:tcW w:w="0" w:type="auto"/>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sz w:val="20"/>
                <w:szCs w:val="20"/>
                <w:lang w:eastAsia="es-MX"/>
              </w:rPr>
            </w:pPr>
            <w:r w:rsidRPr="00451D3B">
              <w:rPr>
                <w:rFonts w:cs="Arial"/>
                <w:sz w:val="20"/>
                <w:szCs w:val="20"/>
                <w:lang w:eastAsia="es-MX"/>
              </w:rPr>
              <w:t>E. Productos</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90%</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108%</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106%</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single" w:sz="4" w:space="0" w:color="auto"/>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42%</w:t>
            </w:r>
          </w:p>
        </w:tc>
      </w:tr>
      <w:tr w:rsidR="00921904" w:rsidRPr="00451D3B" w:rsidTr="00B60590">
        <w:trPr>
          <w:trHeight w:val="283"/>
          <w:jc w:val="center"/>
        </w:trPr>
        <w:tc>
          <w:tcPr>
            <w:tcW w:w="0" w:type="auto"/>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sz w:val="20"/>
                <w:szCs w:val="20"/>
                <w:lang w:eastAsia="es-MX"/>
              </w:rPr>
            </w:pPr>
            <w:r w:rsidRPr="00451D3B">
              <w:rPr>
                <w:rFonts w:cs="Arial"/>
                <w:sz w:val="20"/>
                <w:szCs w:val="20"/>
                <w:lang w:eastAsia="es-MX"/>
              </w:rPr>
              <w:t>F. Aprovechamientos</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82%</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5%</w:t>
            </w:r>
          </w:p>
        </w:tc>
        <w:tc>
          <w:tcPr>
            <w:tcW w:w="0" w:type="auto"/>
            <w:tcBorders>
              <w:top w:val="nil"/>
              <w:left w:val="nil"/>
              <w:bottom w:val="nil"/>
              <w:right w:val="single" w:sz="4" w:space="0" w:color="auto"/>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11%</w:t>
            </w:r>
          </w:p>
        </w:tc>
      </w:tr>
      <w:tr w:rsidR="00921904" w:rsidRPr="00451D3B" w:rsidTr="00B60590">
        <w:trPr>
          <w:trHeight w:val="283"/>
          <w:jc w:val="center"/>
        </w:trPr>
        <w:tc>
          <w:tcPr>
            <w:tcW w:w="0" w:type="auto"/>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sz w:val="20"/>
                <w:szCs w:val="20"/>
                <w:lang w:eastAsia="es-MX"/>
              </w:rPr>
            </w:pPr>
            <w:r w:rsidRPr="00451D3B">
              <w:rPr>
                <w:rFonts w:cs="Arial"/>
                <w:sz w:val="20"/>
                <w:szCs w:val="20"/>
                <w:lang w:eastAsia="es-MX"/>
              </w:rPr>
              <w:t>G. Ingresos por Venta de Bienes y Prestación de Servicios</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0%</w:t>
            </w:r>
          </w:p>
        </w:tc>
        <w:tc>
          <w:tcPr>
            <w:tcW w:w="0" w:type="auto"/>
            <w:tcBorders>
              <w:top w:val="nil"/>
              <w:left w:val="nil"/>
              <w:bottom w:val="nil"/>
              <w:right w:val="single" w:sz="4" w:space="0" w:color="auto"/>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0%</w:t>
            </w:r>
          </w:p>
        </w:tc>
      </w:tr>
      <w:tr w:rsidR="00921904" w:rsidRPr="00451D3B" w:rsidTr="00B60590">
        <w:trPr>
          <w:trHeight w:val="283"/>
          <w:jc w:val="center"/>
        </w:trPr>
        <w:tc>
          <w:tcPr>
            <w:tcW w:w="0" w:type="auto"/>
            <w:tcBorders>
              <w:top w:val="nil"/>
              <w:left w:val="single" w:sz="4" w:space="0" w:color="auto"/>
              <w:bottom w:val="nil"/>
              <w:right w:val="nil"/>
            </w:tcBorders>
            <w:shd w:val="clear" w:color="auto" w:fill="auto"/>
            <w:vAlign w:val="bottom"/>
          </w:tcPr>
          <w:p w:rsidR="00921904" w:rsidRPr="00451D3B" w:rsidRDefault="00921904" w:rsidP="00B60590">
            <w:pPr>
              <w:jc w:val="left"/>
              <w:rPr>
                <w:rFonts w:cs="Arial"/>
                <w:sz w:val="20"/>
                <w:szCs w:val="20"/>
                <w:lang w:eastAsia="es-MX"/>
              </w:rPr>
            </w:pPr>
            <w:r w:rsidRPr="00451D3B">
              <w:rPr>
                <w:rFonts w:cs="Arial"/>
                <w:sz w:val="20"/>
                <w:szCs w:val="20"/>
              </w:rPr>
              <w:t>I. Incentivos Derivados de la Colaboración Fiscal</w:t>
            </w:r>
          </w:p>
        </w:tc>
        <w:tc>
          <w:tcPr>
            <w:tcW w:w="0" w:type="auto"/>
            <w:tcBorders>
              <w:top w:val="nil"/>
              <w:left w:val="nil"/>
              <w:bottom w:val="nil"/>
              <w:right w:val="nil"/>
            </w:tcBorders>
            <w:shd w:val="clear" w:color="auto" w:fill="auto"/>
            <w:noWrap/>
            <w:vAlign w:val="bottom"/>
          </w:tcPr>
          <w:p w:rsidR="00921904" w:rsidRPr="00451D3B" w:rsidRDefault="00921904" w:rsidP="00B60590">
            <w:pPr>
              <w:jc w:val="center"/>
              <w:rPr>
                <w:rFonts w:cs="Arial"/>
                <w:sz w:val="20"/>
                <w:szCs w:val="20"/>
                <w:lang w:eastAsia="es-MX"/>
              </w:rPr>
            </w:pPr>
            <w:r w:rsidRPr="00451D3B">
              <w:rPr>
                <w:rFonts w:cs="Arial"/>
                <w:sz w:val="20"/>
                <w:szCs w:val="20"/>
              </w:rPr>
              <w:t>0%</w:t>
            </w:r>
          </w:p>
        </w:tc>
        <w:tc>
          <w:tcPr>
            <w:tcW w:w="0" w:type="auto"/>
            <w:tcBorders>
              <w:top w:val="nil"/>
              <w:left w:val="nil"/>
              <w:bottom w:val="nil"/>
              <w:right w:val="nil"/>
            </w:tcBorders>
            <w:shd w:val="clear" w:color="auto" w:fill="auto"/>
            <w:noWrap/>
            <w:vAlign w:val="bottom"/>
          </w:tcPr>
          <w:p w:rsidR="00921904" w:rsidRPr="00451D3B" w:rsidRDefault="00921904" w:rsidP="00B60590">
            <w:pPr>
              <w:jc w:val="center"/>
              <w:rPr>
                <w:rFonts w:cs="Arial"/>
                <w:sz w:val="20"/>
                <w:szCs w:val="20"/>
                <w:lang w:eastAsia="es-MX"/>
              </w:rPr>
            </w:pPr>
            <w:r w:rsidRPr="00451D3B">
              <w:rPr>
                <w:rFonts w:cs="Arial"/>
                <w:sz w:val="20"/>
                <w:szCs w:val="20"/>
              </w:rPr>
              <w:t>25%</w:t>
            </w:r>
          </w:p>
        </w:tc>
        <w:tc>
          <w:tcPr>
            <w:tcW w:w="0" w:type="auto"/>
            <w:tcBorders>
              <w:top w:val="nil"/>
              <w:left w:val="nil"/>
              <w:bottom w:val="nil"/>
              <w:right w:val="nil"/>
            </w:tcBorders>
            <w:shd w:val="clear" w:color="auto" w:fill="auto"/>
            <w:noWrap/>
            <w:vAlign w:val="bottom"/>
          </w:tcPr>
          <w:p w:rsidR="00921904" w:rsidRPr="00451D3B" w:rsidRDefault="00921904" w:rsidP="00B60590">
            <w:pPr>
              <w:jc w:val="center"/>
              <w:rPr>
                <w:rFonts w:cs="Arial"/>
                <w:sz w:val="20"/>
                <w:szCs w:val="20"/>
                <w:lang w:eastAsia="es-MX"/>
              </w:rPr>
            </w:pPr>
            <w:r w:rsidRPr="00451D3B">
              <w:rPr>
                <w:rFonts w:cs="Arial"/>
                <w:sz w:val="20"/>
                <w:szCs w:val="20"/>
              </w:rPr>
              <w:t>0%</w:t>
            </w:r>
          </w:p>
        </w:tc>
        <w:tc>
          <w:tcPr>
            <w:tcW w:w="0" w:type="auto"/>
            <w:tcBorders>
              <w:top w:val="nil"/>
              <w:left w:val="nil"/>
              <w:bottom w:val="nil"/>
              <w:right w:val="nil"/>
            </w:tcBorders>
            <w:shd w:val="clear" w:color="auto" w:fill="auto"/>
            <w:noWrap/>
            <w:vAlign w:val="bottom"/>
          </w:tcPr>
          <w:p w:rsidR="00921904" w:rsidRPr="00451D3B" w:rsidRDefault="00921904" w:rsidP="00B60590">
            <w:pPr>
              <w:jc w:val="center"/>
              <w:rPr>
                <w:rFonts w:cs="Arial"/>
                <w:sz w:val="20"/>
                <w:szCs w:val="20"/>
                <w:lang w:eastAsia="es-MX"/>
              </w:rPr>
            </w:pPr>
            <w:r w:rsidRPr="00451D3B">
              <w:rPr>
                <w:rFonts w:cs="Arial"/>
                <w:sz w:val="20"/>
                <w:szCs w:val="20"/>
              </w:rPr>
              <w:t>23%</w:t>
            </w:r>
          </w:p>
        </w:tc>
        <w:tc>
          <w:tcPr>
            <w:tcW w:w="0" w:type="auto"/>
            <w:tcBorders>
              <w:top w:val="nil"/>
              <w:left w:val="nil"/>
              <w:bottom w:val="nil"/>
              <w:right w:val="nil"/>
            </w:tcBorders>
            <w:shd w:val="clear" w:color="auto" w:fill="auto"/>
            <w:noWrap/>
            <w:vAlign w:val="bottom"/>
          </w:tcPr>
          <w:p w:rsidR="00921904" w:rsidRPr="00451D3B" w:rsidRDefault="00921904" w:rsidP="00B60590">
            <w:pPr>
              <w:jc w:val="center"/>
              <w:rPr>
                <w:rFonts w:cs="Arial"/>
                <w:sz w:val="20"/>
                <w:szCs w:val="20"/>
                <w:lang w:eastAsia="es-MX"/>
              </w:rPr>
            </w:pPr>
            <w:r w:rsidRPr="00451D3B">
              <w:rPr>
                <w:rFonts w:cs="Arial"/>
                <w:sz w:val="20"/>
                <w:szCs w:val="20"/>
              </w:rPr>
              <w:t>0%</w:t>
            </w:r>
          </w:p>
        </w:tc>
        <w:tc>
          <w:tcPr>
            <w:tcW w:w="0" w:type="auto"/>
            <w:tcBorders>
              <w:top w:val="nil"/>
              <w:left w:val="nil"/>
              <w:bottom w:val="nil"/>
              <w:right w:val="nil"/>
            </w:tcBorders>
            <w:shd w:val="clear" w:color="auto" w:fill="auto"/>
            <w:noWrap/>
            <w:vAlign w:val="bottom"/>
          </w:tcPr>
          <w:p w:rsidR="00921904" w:rsidRPr="00451D3B" w:rsidRDefault="00921904" w:rsidP="00B60590">
            <w:pPr>
              <w:jc w:val="center"/>
              <w:rPr>
                <w:rFonts w:cs="Arial"/>
                <w:sz w:val="20"/>
                <w:szCs w:val="20"/>
                <w:lang w:eastAsia="es-MX"/>
              </w:rPr>
            </w:pPr>
            <w:r w:rsidRPr="00451D3B">
              <w:rPr>
                <w:rFonts w:cs="Arial"/>
                <w:sz w:val="20"/>
                <w:szCs w:val="20"/>
              </w:rPr>
              <w:t>22%</w:t>
            </w:r>
          </w:p>
        </w:tc>
        <w:tc>
          <w:tcPr>
            <w:tcW w:w="0" w:type="auto"/>
            <w:tcBorders>
              <w:top w:val="nil"/>
              <w:left w:val="nil"/>
              <w:bottom w:val="nil"/>
              <w:right w:val="single" w:sz="4" w:space="0" w:color="auto"/>
            </w:tcBorders>
            <w:shd w:val="clear" w:color="auto" w:fill="auto"/>
            <w:noWrap/>
            <w:vAlign w:val="bottom"/>
          </w:tcPr>
          <w:p w:rsidR="00921904" w:rsidRPr="00451D3B" w:rsidRDefault="00921904" w:rsidP="00B60590">
            <w:pPr>
              <w:jc w:val="center"/>
              <w:rPr>
                <w:rFonts w:cs="Arial"/>
                <w:sz w:val="20"/>
                <w:szCs w:val="20"/>
                <w:lang w:eastAsia="es-MX"/>
              </w:rPr>
            </w:pPr>
            <w:r w:rsidRPr="00451D3B">
              <w:rPr>
                <w:rFonts w:cs="Arial"/>
                <w:sz w:val="20"/>
                <w:szCs w:val="20"/>
              </w:rPr>
              <w:t>11%</w:t>
            </w:r>
          </w:p>
        </w:tc>
      </w:tr>
      <w:tr w:rsidR="00921904" w:rsidRPr="00451D3B" w:rsidTr="00B60590">
        <w:trPr>
          <w:trHeight w:val="283"/>
          <w:jc w:val="center"/>
        </w:trPr>
        <w:tc>
          <w:tcPr>
            <w:tcW w:w="0" w:type="auto"/>
            <w:tcBorders>
              <w:top w:val="nil"/>
              <w:left w:val="single" w:sz="4" w:space="0" w:color="auto"/>
              <w:bottom w:val="nil"/>
              <w:right w:val="nil"/>
            </w:tcBorders>
            <w:shd w:val="clear" w:color="auto" w:fill="auto"/>
            <w:vAlign w:val="bottom"/>
          </w:tcPr>
          <w:p w:rsidR="00921904" w:rsidRPr="00451D3B" w:rsidRDefault="00921904" w:rsidP="00B60590">
            <w:pPr>
              <w:jc w:val="left"/>
              <w:rPr>
                <w:rFonts w:cs="Arial"/>
                <w:sz w:val="20"/>
                <w:szCs w:val="20"/>
                <w:lang w:eastAsia="es-MX"/>
              </w:rPr>
            </w:pPr>
            <w:r w:rsidRPr="00451D3B">
              <w:rPr>
                <w:rFonts w:cs="Arial"/>
                <w:sz w:val="20"/>
                <w:szCs w:val="20"/>
              </w:rPr>
              <w:t>J. Transferencias y Asignaciones</w:t>
            </w:r>
          </w:p>
        </w:tc>
        <w:tc>
          <w:tcPr>
            <w:tcW w:w="0" w:type="auto"/>
            <w:tcBorders>
              <w:top w:val="nil"/>
              <w:left w:val="nil"/>
              <w:bottom w:val="nil"/>
              <w:right w:val="nil"/>
            </w:tcBorders>
            <w:shd w:val="clear" w:color="auto" w:fill="auto"/>
            <w:noWrap/>
            <w:vAlign w:val="bottom"/>
          </w:tcPr>
          <w:p w:rsidR="00921904" w:rsidRPr="00451D3B" w:rsidRDefault="00921904" w:rsidP="00B60590">
            <w:pPr>
              <w:jc w:val="center"/>
              <w:rPr>
                <w:rFonts w:cs="Arial"/>
                <w:sz w:val="20"/>
                <w:szCs w:val="20"/>
                <w:lang w:eastAsia="es-MX"/>
              </w:rPr>
            </w:pPr>
            <w:r w:rsidRPr="00451D3B">
              <w:rPr>
                <w:rFonts w:cs="Arial"/>
                <w:sz w:val="20"/>
                <w:szCs w:val="20"/>
              </w:rPr>
              <w:t>0%</w:t>
            </w:r>
          </w:p>
        </w:tc>
        <w:tc>
          <w:tcPr>
            <w:tcW w:w="0" w:type="auto"/>
            <w:tcBorders>
              <w:top w:val="nil"/>
              <w:left w:val="nil"/>
              <w:bottom w:val="nil"/>
              <w:right w:val="nil"/>
            </w:tcBorders>
            <w:shd w:val="clear" w:color="auto" w:fill="auto"/>
            <w:noWrap/>
            <w:vAlign w:val="bottom"/>
          </w:tcPr>
          <w:p w:rsidR="00921904" w:rsidRPr="00451D3B" w:rsidRDefault="00921904" w:rsidP="00B60590">
            <w:pPr>
              <w:jc w:val="center"/>
              <w:rPr>
                <w:rFonts w:cs="Arial"/>
                <w:sz w:val="20"/>
                <w:szCs w:val="20"/>
                <w:lang w:eastAsia="es-MX"/>
              </w:rPr>
            </w:pPr>
            <w:r w:rsidRPr="00451D3B">
              <w:rPr>
                <w:rFonts w:cs="Arial"/>
                <w:sz w:val="20"/>
                <w:szCs w:val="20"/>
              </w:rPr>
              <w:t>0%</w:t>
            </w:r>
          </w:p>
        </w:tc>
        <w:tc>
          <w:tcPr>
            <w:tcW w:w="0" w:type="auto"/>
            <w:tcBorders>
              <w:top w:val="nil"/>
              <w:left w:val="nil"/>
              <w:bottom w:val="nil"/>
              <w:right w:val="nil"/>
            </w:tcBorders>
            <w:shd w:val="clear" w:color="auto" w:fill="auto"/>
            <w:noWrap/>
            <w:vAlign w:val="bottom"/>
          </w:tcPr>
          <w:p w:rsidR="00921904" w:rsidRPr="00451D3B" w:rsidRDefault="00921904" w:rsidP="00B60590">
            <w:pPr>
              <w:jc w:val="center"/>
              <w:rPr>
                <w:rFonts w:cs="Arial"/>
                <w:sz w:val="20"/>
                <w:szCs w:val="20"/>
                <w:lang w:eastAsia="es-MX"/>
              </w:rPr>
            </w:pPr>
            <w:r w:rsidRPr="00451D3B">
              <w:rPr>
                <w:rFonts w:cs="Arial"/>
                <w:sz w:val="20"/>
                <w:szCs w:val="20"/>
              </w:rPr>
              <w:t>0%</w:t>
            </w:r>
          </w:p>
        </w:tc>
        <w:tc>
          <w:tcPr>
            <w:tcW w:w="0" w:type="auto"/>
            <w:tcBorders>
              <w:top w:val="nil"/>
              <w:left w:val="nil"/>
              <w:bottom w:val="nil"/>
              <w:right w:val="nil"/>
            </w:tcBorders>
            <w:shd w:val="clear" w:color="auto" w:fill="auto"/>
            <w:noWrap/>
            <w:vAlign w:val="bottom"/>
          </w:tcPr>
          <w:p w:rsidR="00921904" w:rsidRPr="00451D3B" w:rsidRDefault="00921904" w:rsidP="00B60590">
            <w:pPr>
              <w:jc w:val="center"/>
              <w:rPr>
                <w:rFonts w:cs="Arial"/>
                <w:sz w:val="20"/>
                <w:szCs w:val="20"/>
                <w:lang w:eastAsia="es-MX"/>
              </w:rPr>
            </w:pPr>
            <w:r w:rsidRPr="00451D3B">
              <w:rPr>
                <w:rFonts w:cs="Arial"/>
                <w:sz w:val="20"/>
                <w:szCs w:val="20"/>
              </w:rPr>
              <w:t>0%</w:t>
            </w:r>
          </w:p>
        </w:tc>
        <w:tc>
          <w:tcPr>
            <w:tcW w:w="0" w:type="auto"/>
            <w:tcBorders>
              <w:top w:val="nil"/>
              <w:left w:val="nil"/>
              <w:bottom w:val="nil"/>
              <w:right w:val="nil"/>
            </w:tcBorders>
            <w:shd w:val="clear" w:color="auto" w:fill="auto"/>
            <w:noWrap/>
            <w:vAlign w:val="bottom"/>
          </w:tcPr>
          <w:p w:rsidR="00921904" w:rsidRPr="00451D3B" w:rsidRDefault="00921904" w:rsidP="00B60590">
            <w:pPr>
              <w:jc w:val="center"/>
              <w:rPr>
                <w:rFonts w:cs="Arial"/>
                <w:sz w:val="20"/>
                <w:szCs w:val="20"/>
                <w:lang w:eastAsia="es-MX"/>
              </w:rPr>
            </w:pPr>
            <w:r w:rsidRPr="00451D3B">
              <w:rPr>
                <w:rFonts w:cs="Arial"/>
                <w:sz w:val="20"/>
                <w:szCs w:val="20"/>
              </w:rPr>
              <w:t>0%</w:t>
            </w:r>
          </w:p>
        </w:tc>
        <w:tc>
          <w:tcPr>
            <w:tcW w:w="0" w:type="auto"/>
            <w:tcBorders>
              <w:top w:val="nil"/>
              <w:left w:val="nil"/>
              <w:bottom w:val="nil"/>
              <w:right w:val="nil"/>
            </w:tcBorders>
            <w:shd w:val="clear" w:color="auto" w:fill="auto"/>
            <w:noWrap/>
            <w:vAlign w:val="bottom"/>
          </w:tcPr>
          <w:p w:rsidR="00921904" w:rsidRPr="00451D3B" w:rsidRDefault="00921904" w:rsidP="00B60590">
            <w:pPr>
              <w:jc w:val="center"/>
              <w:rPr>
                <w:rFonts w:cs="Arial"/>
                <w:sz w:val="20"/>
                <w:szCs w:val="20"/>
                <w:lang w:eastAsia="es-MX"/>
              </w:rPr>
            </w:pPr>
            <w:r w:rsidRPr="00451D3B">
              <w:rPr>
                <w:rFonts w:cs="Arial"/>
                <w:sz w:val="20"/>
                <w:szCs w:val="20"/>
              </w:rPr>
              <w:t>0%</w:t>
            </w:r>
          </w:p>
        </w:tc>
        <w:tc>
          <w:tcPr>
            <w:tcW w:w="0" w:type="auto"/>
            <w:tcBorders>
              <w:top w:val="nil"/>
              <w:left w:val="nil"/>
              <w:bottom w:val="nil"/>
              <w:right w:val="single" w:sz="4" w:space="0" w:color="auto"/>
            </w:tcBorders>
            <w:shd w:val="clear" w:color="auto" w:fill="auto"/>
            <w:noWrap/>
            <w:vAlign w:val="bottom"/>
          </w:tcPr>
          <w:p w:rsidR="00921904" w:rsidRPr="00451D3B" w:rsidRDefault="00921904" w:rsidP="00B60590">
            <w:pPr>
              <w:jc w:val="center"/>
              <w:rPr>
                <w:rFonts w:cs="Arial"/>
                <w:sz w:val="20"/>
                <w:szCs w:val="20"/>
                <w:lang w:eastAsia="es-MX"/>
              </w:rPr>
            </w:pPr>
            <w:r w:rsidRPr="00451D3B">
              <w:rPr>
                <w:rFonts w:cs="Arial"/>
                <w:sz w:val="20"/>
                <w:szCs w:val="20"/>
              </w:rPr>
              <w:t>0%</w:t>
            </w:r>
          </w:p>
        </w:tc>
      </w:tr>
      <w:tr w:rsidR="00921904" w:rsidRPr="00451D3B" w:rsidTr="00B60590">
        <w:trPr>
          <w:trHeight w:val="283"/>
          <w:jc w:val="center"/>
        </w:trPr>
        <w:tc>
          <w:tcPr>
            <w:tcW w:w="0" w:type="auto"/>
            <w:tcBorders>
              <w:top w:val="nil"/>
              <w:left w:val="single" w:sz="4" w:space="0" w:color="auto"/>
              <w:bottom w:val="nil"/>
              <w:right w:val="nil"/>
            </w:tcBorders>
            <w:shd w:val="clear" w:color="auto" w:fill="auto"/>
            <w:vAlign w:val="bottom"/>
          </w:tcPr>
          <w:p w:rsidR="00921904" w:rsidRPr="00451D3B" w:rsidRDefault="00921904" w:rsidP="00B60590">
            <w:pPr>
              <w:jc w:val="left"/>
              <w:rPr>
                <w:rFonts w:cs="Arial"/>
                <w:sz w:val="20"/>
                <w:szCs w:val="20"/>
                <w:lang w:eastAsia="es-MX"/>
              </w:rPr>
            </w:pPr>
            <w:r w:rsidRPr="00451D3B">
              <w:rPr>
                <w:rFonts w:cs="Arial"/>
                <w:sz w:val="20"/>
                <w:szCs w:val="20"/>
              </w:rPr>
              <w:t>K. Convenios</w:t>
            </w:r>
          </w:p>
        </w:tc>
        <w:tc>
          <w:tcPr>
            <w:tcW w:w="0" w:type="auto"/>
            <w:tcBorders>
              <w:top w:val="nil"/>
              <w:left w:val="nil"/>
              <w:bottom w:val="nil"/>
              <w:right w:val="nil"/>
            </w:tcBorders>
            <w:shd w:val="clear" w:color="auto" w:fill="auto"/>
            <w:noWrap/>
            <w:vAlign w:val="bottom"/>
          </w:tcPr>
          <w:p w:rsidR="00921904" w:rsidRPr="00451D3B" w:rsidRDefault="00921904" w:rsidP="00B60590">
            <w:pPr>
              <w:jc w:val="center"/>
              <w:rPr>
                <w:rFonts w:cs="Arial"/>
                <w:sz w:val="20"/>
                <w:szCs w:val="20"/>
                <w:lang w:eastAsia="es-MX"/>
              </w:rPr>
            </w:pPr>
            <w:r w:rsidRPr="00451D3B">
              <w:rPr>
                <w:rFonts w:cs="Arial"/>
                <w:sz w:val="20"/>
                <w:szCs w:val="20"/>
              </w:rPr>
              <w:t>0%</w:t>
            </w:r>
          </w:p>
        </w:tc>
        <w:tc>
          <w:tcPr>
            <w:tcW w:w="0" w:type="auto"/>
            <w:tcBorders>
              <w:top w:val="nil"/>
              <w:left w:val="nil"/>
              <w:bottom w:val="nil"/>
              <w:right w:val="nil"/>
            </w:tcBorders>
            <w:shd w:val="clear" w:color="auto" w:fill="auto"/>
            <w:noWrap/>
            <w:vAlign w:val="bottom"/>
          </w:tcPr>
          <w:p w:rsidR="00921904" w:rsidRPr="00451D3B" w:rsidRDefault="00921904" w:rsidP="00B60590">
            <w:pPr>
              <w:jc w:val="center"/>
              <w:rPr>
                <w:rFonts w:cs="Arial"/>
                <w:sz w:val="20"/>
                <w:szCs w:val="20"/>
                <w:lang w:eastAsia="es-MX"/>
              </w:rPr>
            </w:pPr>
            <w:r w:rsidRPr="00451D3B">
              <w:rPr>
                <w:rFonts w:cs="Arial"/>
                <w:sz w:val="20"/>
                <w:szCs w:val="20"/>
              </w:rPr>
              <w:t>0%</w:t>
            </w:r>
          </w:p>
        </w:tc>
        <w:tc>
          <w:tcPr>
            <w:tcW w:w="0" w:type="auto"/>
            <w:tcBorders>
              <w:top w:val="nil"/>
              <w:left w:val="nil"/>
              <w:bottom w:val="nil"/>
              <w:right w:val="nil"/>
            </w:tcBorders>
            <w:shd w:val="clear" w:color="auto" w:fill="auto"/>
            <w:noWrap/>
            <w:vAlign w:val="bottom"/>
          </w:tcPr>
          <w:p w:rsidR="00921904" w:rsidRPr="00451D3B" w:rsidRDefault="00921904" w:rsidP="00B60590">
            <w:pPr>
              <w:jc w:val="center"/>
              <w:rPr>
                <w:rFonts w:cs="Arial"/>
                <w:sz w:val="20"/>
                <w:szCs w:val="20"/>
                <w:lang w:eastAsia="es-MX"/>
              </w:rPr>
            </w:pPr>
            <w:r w:rsidRPr="00451D3B">
              <w:rPr>
                <w:rFonts w:cs="Arial"/>
                <w:sz w:val="20"/>
                <w:szCs w:val="20"/>
              </w:rPr>
              <w:t>0%</w:t>
            </w:r>
          </w:p>
        </w:tc>
        <w:tc>
          <w:tcPr>
            <w:tcW w:w="0" w:type="auto"/>
            <w:tcBorders>
              <w:top w:val="nil"/>
              <w:left w:val="nil"/>
              <w:bottom w:val="nil"/>
              <w:right w:val="nil"/>
            </w:tcBorders>
            <w:shd w:val="clear" w:color="auto" w:fill="auto"/>
            <w:noWrap/>
            <w:vAlign w:val="bottom"/>
          </w:tcPr>
          <w:p w:rsidR="00921904" w:rsidRPr="00451D3B" w:rsidRDefault="00921904" w:rsidP="00B60590">
            <w:pPr>
              <w:jc w:val="center"/>
              <w:rPr>
                <w:rFonts w:cs="Arial"/>
                <w:sz w:val="20"/>
                <w:szCs w:val="20"/>
                <w:lang w:eastAsia="es-MX"/>
              </w:rPr>
            </w:pPr>
            <w:r w:rsidRPr="00451D3B">
              <w:rPr>
                <w:rFonts w:cs="Arial"/>
                <w:sz w:val="20"/>
                <w:szCs w:val="20"/>
              </w:rPr>
              <w:t>0%</w:t>
            </w:r>
          </w:p>
        </w:tc>
        <w:tc>
          <w:tcPr>
            <w:tcW w:w="0" w:type="auto"/>
            <w:tcBorders>
              <w:top w:val="nil"/>
              <w:left w:val="nil"/>
              <w:bottom w:val="nil"/>
              <w:right w:val="nil"/>
            </w:tcBorders>
            <w:shd w:val="clear" w:color="auto" w:fill="auto"/>
            <w:noWrap/>
            <w:vAlign w:val="bottom"/>
          </w:tcPr>
          <w:p w:rsidR="00921904" w:rsidRPr="00451D3B" w:rsidRDefault="00921904" w:rsidP="00B60590">
            <w:pPr>
              <w:jc w:val="center"/>
              <w:rPr>
                <w:rFonts w:cs="Arial"/>
                <w:sz w:val="20"/>
                <w:szCs w:val="20"/>
                <w:lang w:eastAsia="es-MX"/>
              </w:rPr>
            </w:pPr>
            <w:r w:rsidRPr="00451D3B">
              <w:rPr>
                <w:rFonts w:cs="Arial"/>
                <w:sz w:val="20"/>
                <w:szCs w:val="20"/>
              </w:rPr>
              <w:t>0%</w:t>
            </w:r>
          </w:p>
        </w:tc>
        <w:tc>
          <w:tcPr>
            <w:tcW w:w="0" w:type="auto"/>
            <w:tcBorders>
              <w:top w:val="nil"/>
              <w:left w:val="nil"/>
              <w:bottom w:val="nil"/>
              <w:right w:val="nil"/>
            </w:tcBorders>
            <w:shd w:val="clear" w:color="auto" w:fill="auto"/>
            <w:noWrap/>
            <w:vAlign w:val="bottom"/>
          </w:tcPr>
          <w:p w:rsidR="00921904" w:rsidRPr="00451D3B" w:rsidRDefault="00921904" w:rsidP="00B60590">
            <w:pPr>
              <w:jc w:val="center"/>
              <w:rPr>
                <w:rFonts w:cs="Arial"/>
                <w:sz w:val="20"/>
                <w:szCs w:val="20"/>
                <w:lang w:eastAsia="es-MX"/>
              </w:rPr>
            </w:pPr>
            <w:r w:rsidRPr="00451D3B">
              <w:rPr>
                <w:rFonts w:cs="Arial"/>
                <w:sz w:val="20"/>
                <w:szCs w:val="20"/>
              </w:rPr>
              <w:t>0%</w:t>
            </w:r>
          </w:p>
        </w:tc>
        <w:tc>
          <w:tcPr>
            <w:tcW w:w="0" w:type="auto"/>
            <w:tcBorders>
              <w:top w:val="nil"/>
              <w:left w:val="nil"/>
              <w:bottom w:val="nil"/>
              <w:right w:val="single" w:sz="4" w:space="0" w:color="auto"/>
            </w:tcBorders>
            <w:shd w:val="clear" w:color="auto" w:fill="auto"/>
            <w:noWrap/>
            <w:vAlign w:val="bottom"/>
          </w:tcPr>
          <w:p w:rsidR="00921904" w:rsidRPr="00451D3B" w:rsidRDefault="00921904" w:rsidP="00B60590">
            <w:pPr>
              <w:jc w:val="center"/>
              <w:rPr>
                <w:rFonts w:cs="Arial"/>
                <w:sz w:val="20"/>
                <w:szCs w:val="20"/>
                <w:lang w:eastAsia="es-MX"/>
              </w:rPr>
            </w:pPr>
            <w:r w:rsidRPr="00451D3B">
              <w:rPr>
                <w:rFonts w:cs="Arial"/>
                <w:sz w:val="20"/>
                <w:szCs w:val="20"/>
              </w:rPr>
              <w:t>0%</w:t>
            </w:r>
          </w:p>
        </w:tc>
      </w:tr>
      <w:tr w:rsidR="00921904" w:rsidRPr="00451D3B" w:rsidTr="00B60590">
        <w:trPr>
          <w:trHeight w:val="283"/>
          <w:jc w:val="center"/>
        </w:trPr>
        <w:tc>
          <w:tcPr>
            <w:tcW w:w="0" w:type="auto"/>
            <w:tcBorders>
              <w:top w:val="nil"/>
              <w:left w:val="single" w:sz="4" w:space="0" w:color="auto"/>
              <w:bottom w:val="single" w:sz="4" w:space="0" w:color="auto"/>
              <w:right w:val="nil"/>
            </w:tcBorders>
            <w:shd w:val="clear" w:color="auto" w:fill="auto"/>
            <w:vAlign w:val="bottom"/>
          </w:tcPr>
          <w:p w:rsidR="00921904" w:rsidRPr="00451D3B" w:rsidRDefault="00921904" w:rsidP="00B60590">
            <w:pPr>
              <w:jc w:val="left"/>
              <w:rPr>
                <w:rFonts w:cs="Arial"/>
                <w:sz w:val="20"/>
                <w:szCs w:val="20"/>
                <w:lang w:eastAsia="es-MX"/>
              </w:rPr>
            </w:pPr>
            <w:r w:rsidRPr="00451D3B">
              <w:rPr>
                <w:rFonts w:cs="Arial"/>
                <w:sz w:val="20"/>
                <w:szCs w:val="20"/>
              </w:rPr>
              <w:t>L. Otros Ingresos de Libre Disposición</w:t>
            </w:r>
          </w:p>
        </w:tc>
        <w:tc>
          <w:tcPr>
            <w:tcW w:w="0" w:type="auto"/>
            <w:tcBorders>
              <w:top w:val="nil"/>
              <w:left w:val="nil"/>
              <w:bottom w:val="single" w:sz="4" w:space="0" w:color="auto"/>
              <w:right w:val="nil"/>
            </w:tcBorders>
            <w:shd w:val="clear" w:color="auto" w:fill="auto"/>
            <w:noWrap/>
            <w:vAlign w:val="bottom"/>
          </w:tcPr>
          <w:p w:rsidR="00921904" w:rsidRPr="00451D3B" w:rsidRDefault="00921904" w:rsidP="00B60590">
            <w:pPr>
              <w:jc w:val="center"/>
              <w:rPr>
                <w:rFonts w:cs="Arial"/>
                <w:sz w:val="20"/>
                <w:szCs w:val="20"/>
                <w:lang w:eastAsia="es-MX"/>
              </w:rPr>
            </w:pPr>
            <w:r w:rsidRPr="00451D3B">
              <w:rPr>
                <w:rFonts w:cs="Arial"/>
                <w:sz w:val="20"/>
                <w:szCs w:val="20"/>
              </w:rPr>
              <w:t>0%</w:t>
            </w:r>
          </w:p>
        </w:tc>
        <w:tc>
          <w:tcPr>
            <w:tcW w:w="0" w:type="auto"/>
            <w:tcBorders>
              <w:top w:val="nil"/>
              <w:left w:val="nil"/>
              <w:bottom w:val="single" w:sz="4" w:space="0" w:color="auto"/>
              <w:right w:val="nil"/>
            </w:tcBorders>
            <w:shd w:val="clear" w:color="auto" w:fill="auto"/>
            <w:noWrap/>
            <w:vAlign w:val="bottom"/>
          </w:tcPr>
          <w:p w:rsidR="00921904" w:rsidRPr="00451D3B" w:rsidRDefault="00921904" w:rsidP="00B60590">
            <w:pPr>
              <w:jc w:val="center"/>
              <w:rPr>
                <w:rFonts w:cs="Arial"/>
                <w:sz w:val="20"/>
                <w:szCs w:val="20"/>
                <w:lang w:eastAsia="es-MX"/>
              </w:rPr>
            </w:pPr>
            <w:r w:rsidRPr="00451D3B">
              <w:rPr>
                <w:rFonts w:cs="Arial"/>
                <w:sz w:val="20"/>
                <w:szCs w:val="20"/>
              </w:rPr>
              <w:t>0%</w:t>
            </w:r>
          </w:p>
        </w:tc>
        <w:tc>
          <w:tcPr>
            <w:tcW w:w="0" w:type="auto"/>
            <w:tcBorders>
              <w:top w:val="nil"/>
              <w:left w:val="nil"/>
              <w:bottom w:val="single" w:sz="4" w:space="0" w:color="auto"/>
              <w:right w:val="nil"/>
            </w:tcBorders>
            <w:shd w:val="clear" w:color="auto" w:fill="auto"/>
            <w:noWrap/>
            <w:vAlign w:val="bottom"/>
          </w:tcPr>
          <w:p w:rsidR="00921904" w:rsidRPr="00451D3B" w:rsidRDefault="00921904" w:rsidP="00B60590">
            <w:pPr>
              <w:jc w:val="center"/>
              <w:rPr>
                <w:rFonts w:cs="Arial"/>
                <w:sz w:val="20"/>
                <w:szCs w:val="20"/>
                <w:lang w:eastAsia="es-MX"/>
              </w:rPr>
            </w:pPr>
            <w:r w:rsidRPr="00451D3B">
              <w:rPr>
                <w:rFonts w:cs="Arial"/>
                <w:sz w:val="20"/>
                <w:szCs w:val="20"/>
              </w:rPr>
              <w:t>0%</w:t>
            </w:r>
          </w:p>
        </w:tc>
        <w:tc>
          <w:tcPr>
            <w:tcW w:w="0" w:type="auto"/>
            <w:tcBorders>
              <w:top w:val="nil"/>
              <w:left w:val="nil"/>
              <w:bottom w:val="single" w:sz="4" w:space="0" w:color="auto"/>
              <w:right w:val="nil"/>
            </w:tcBorders>
            <w:shd w:val="clear" w:color="auto" w:fill="auto"/>
            <w:noWrap/>
            <w:vAlign w:val="bottom"/>
          </w:tcPr>
          <w:p w:rsidR="00921904" w:rsidRPr="00451D3B" w:rsidRDefault="00921904" w:rsidP="00B60590">
            <w:pPr>
              <w:jc w:val="center"/>
              <w:rPr>
                <w:rFonts w:cs="Arial"/>
                <w:sz w:val="20"/>
                <w:szCs w:val="20"/>
                <w:lang w:eastAsia="es-MX"/>
              </w:rPr>
            </w:pPr>
            <w:r w:rsidRPr="00451D3B">
              <w:rPr>
                <w:rFonts w:cs="Arial"/>
                <w:sz w:val="20"/>
                <w:szCs w:val="20"/>
              </w:rPr>
              <w:t>0%</w:t>
            </w:r>
          </w:p>
        </w:tc>
        <w:tc>
          <w:tcPr>
            <w:tcW w:w="0" w:type="auto"/>
            <w:tcBorders>
              <w:top w:val="nil"/>
              <w:left w:val="nil"/>
              <w:bottom w:val="single" w:sz="4" w:space="0" w:color="auto"/>
              <w:right w:val="nil"/>
            </w:tcBorders>
            <w:shd w:val="clear" w:color="auto" w:fill="auto"/>
            <w:noWrap/>
            <w:vAlign w:val="bottom"/>
          </w:tcPr>
          <w:p w:rsidR="00921904" w:rsidRPr="00451D3B" w:rsidRDefault="00921904" w:rsidP="00B60590">
            <w:pPr>
              <w:jc w:val="center"/>
              <w:rPr>
                <w:rFonts w:cs="Arial"/>
                <w:sz w:val="20"/>
                <w:szCs w:val="20"/>
                <w:lang w:eastAsia="es-MX"/>
              </w:rPr>
            </w:pPr>
            <w:r w:rsidRPr="00451D3B">
              <w:rPr>
                <w:rFonts w:cs="Arial"/>
                <w:sz w:val="20"/>
                <w:szCs w:val="20"/>
              </w:rPr>
              <w:t>0%</w:t>
            </w:r>
          </w:p>
        </w:tc>
        <w:tc>
          <w:tcPr>
            <w:tcW w:w="0" w:type="auto"/>
            <w:tcBorders>
              <w:top w:val="nil"/>
              <w:left w:val="nil"/>
              <w:bottom w:val="single" w:sz="4" w:space="0" w:color="auto"/>
              <w:right w:val="nil"/>
            </w:tcBorders>
            <w:shd w:val="clear" w:color="auto" w:fill="auto"/>
            <w:noWrap/>
            <w:vAlign w:val="bottom"/>
          </w:tcPr>
          <w:p w:rsidR="00921904" w:rsidRPr="00451D3B" w:rsidRDefault="00921904" w:rsidP="00B60590">
            <w:pPr>
              <w:jc w:val="center"/>
              <w:rPr>
                <w:rFonts w:cs="Arial"/>
                <w:sz w:val="20"/>
                <w:szCs w:val="20"/>
                <w:lang w:eastAsia="es-MX"/>
              </w:rPr>
            </w:pPr>
            <w:r w:rsidRPr="00451D3B">
              <w:rPr>
                <w:rFonts w:cs="Arial"/>
                <w:sz w:val="20"/>
                <w:szCs w:val="20"/>
              </w:rPr>
              <w:t>0%</w:t>
            </w:r>
          </w:p>
        </w:tc>
        <w:tc>
          <w:tcPr>
            <w:tcW w:w="0" w:type="auto"/>
            <w:tcBorders>
              <w:top w:val="nil"/>
              <w:left w:val="nil"/>
              <w:bottom w:val="single" w:sz="4" w:space="0" w:color="auto"/>
              <w:right w:val="single" w:sz="4" w:space="0" w:color="auto"/>
            </w:tcBorders>
            <w:shd w:val="clear" w:color="auto" w:fill="auto"/>
            <w:noWrap/>
            <w:vAlign w:val="bottom"/>
          </w:tcPr>
          <w:p w:rsidR="00921904" w:rsidRPr="00451D3B" w:rsidRDefault="00921904" w:rsidP="00B60590">
            <w:pPr>
              <w:jc w:val="center"/>
              <w:rPr>
                <w:rFonts w:cs="Arial"/>
                <w:sz w:val="20"/>
                <w:szCs w:val="20"/>
                <w:lang w:eastAsia="es-MX"/>
              </w:rPr>
            </w:pPr>
            <w:r w:rsidRPr="00451D3B">
              <w:rPr>
                <w:rFonts w:cs="Arial"/>
                <w:sz w:val="20"/>
                <w:szCs w:val="20"/>
              </w:rPr>
              <w:t>0%</w:t>
            </w:r>
          </w:p>
        </w:tc>
      </w:tr>
    </w:tbl>
    <w:p w:rsidR="00921904" w:rsidRPr="00451D3B" w:rsidRDefault="00921904" w:rsidP="00B60590">
      <w:pPr>
        <w:spacing w:before="240"/>
        <w:jc w:val="center"/>
        <w:rPr>
          <w:rFonts w:cs="Arial"/>
          <w:lang w:val="es-ES"/>
        </w:rPr>
      </w:pPr>
      <w:r w:rsidRPr="00451D3B">
        <w:rPr>
          <w:rFonts w:cs="Arial"/>
          <w:lang w:val="es-ES"/>
        </w:rPr>
        <w:t>Fuente: Elaboración propia</w:t>
      </w:r>
    </w:p>
    <w:p w:rsidR="00921904" w:rsidRPr="00451D3B" w:rsidRDefault="00921904" w:rsidP="00B60590">
      <w:pPr>
        <w:spacing w:before="240"/>
        <w:rPr>
          <w:rFonts w:cs="Arial"/>
          <w:lang w:val="es-ES"/>
        </w:rPr>
      </w:pPr>
    </w:p>
    <w:p w:rsidR="00921904" w:rsidRPr="00451D3B" w:rsidRDefault="00921904" w:rsidP="00B60590">
      <w:pPr>
        <w:spacing w:before="240"/>
        <w:rPr>
          <w:rFonts w:cs="Arial"/>
          <w:lang w:val="es-ES"/>
        </w:rPr>
      </w:pPr>
      <w:r w:rsidRPr="00451D3B">
        <w:rPr>
          <w:rFonts w:cs="Arial"/>
          <w:lang w:val="es-ES"/>
        </w:rPr>
        <w:t>La proyección de ingresos se realiza con base en la Tasa Anual de Crecimiento Compuesta (TACC) estimada en la Tabla 2. Se establece como límite de incremento en la proyección el crecimiento nominal estimado en el PIB nacional. El límite de crecimiento en el monto nominal de los capítulos para cada uno de los cinco años de proyección se calcula como:</w:t>
      </w:r>
    </w:p>
    <w:p w:rsidR="00921904" w:rsidRPr="00451D3B" w:rsidRDefault="00921904" w:rsidP="00B60590">
      <w:pPr>
        <w:spacing w:before="240"/>
        <w:rPr>
          <w:rFonts w:cs="Arial"/>
          <w:lang w:val="es-ES"/>
        </w:rPr>
      </w:pPr>
    </w:p>
    <w:p w:rsidR="00921904" w:rsidRPr="009F47AE" w:rsidRDefault="009F47AE" w:rsidP="00B60590">
      <w:pPr>
        <w:spacing w:before="240"/>
        <w:rPr>
          <w:rFonts w:cs="Arial"/>
          <w:lang w:val="es-ES"/>
        </w:rPr>
      </w:pPr>
      <m:oMathPara>
        <m:oMath>
          <m:r>
            <w:rPr>
              <w:rFonts w:ascii="Cambria Math" w:hAnsi="Cambria Math" w:cs="Arial"/>
              <w:lang w:val="es-ES"/>
            </w:rPr>
            <m:t>% Crecimiento nominal=</m:t>
          </m:r>
          <m:d>
            <m:dPr>
              <m:ctrlPr>
                <w:rPr>
                  <w:rFonts w:ascii="Cambria Math" w:hAnsi="Cambria Math" w:cs="Arial"/>
                  <w:i/>
                  <w:lang w:val="es-ES"/>
                </w:rPr>
              </m:ctrlPr>
            </m:dPr>
            <m:e>
              <m:r>
                <w:rPr>
                  <w:rFonts w:ascii="Cambria Math" w:hAnsi="Cambria Math" w:cs="Arial"/>
                  <w:lang w:val="es-ES"/>
                </w:rPr>
                <m:t>1+</m:t>
              </m:r>
              <m:f>
                <m:fPr>
                  <m:ctrlPr>
                    <w:rPr>
                      <w:rFonts w:ascii="Cambria Math" w:hAnsi="Cambria Math" w:cs="Arial"/>
                      <w:i/>
                      <w:lang w:val="es-ES"/>
                    </w:rPr>
                  </m:ctrlPr>
                </m:fPr>
                <m:num>
                  <m:r>
                    <w:rPr>
                      <w:rFonts w:ascii="Cambria Math" w:hAnsi="Cambria Math" w:cs="Arial"/>
                      <w:lang w:val="es-ES"/>
                    </w:rPr>
                    <m:t>% Creciminento real</m:t>
                  </m:r>
                </m:num>
                <m:den>
                  <m:r>
                    <w:rPr>
                      <w:rFonts w:ascii="Cambria Math" w:hAnsi="Cambria Math" w:cs="Arial"/>
                      <w:lang w:val="es-ES"/>
                    </w:rPr>
                    <m:t>100</m:t>
                  </m:r>
                </m:den>
              </m:f>
            </m:e>
          </m:d>
          <m:d>
            <m:dPr>
              <m:ctrlPr>
                <w:rPr>
                  <w:rFonts w:ascii="Cambria Math" w:hAnsi="Cambria Math" w:cs="Arial"/>
                  <w:i/>
                  <w:lang w:val="es-ES"/>
                </w:rPr>
              </m:ctrlPr>
            </m:dPr>
            <m:e>
              <m:r>
                <w:rPr>
                  <w:rFonts w:ascii="Cambria Math" w:hAnsi="Cambria Math" w:cs="Arial"/>
                  <w:lang w:val="es-ES"/>
                </w:rPr>
                <m:t>1+</m:t>
              </m:r>
              <m:f>
                <m:fPr>
                  <m:ctrlPr>
                    <w:rPr>
                      <w:rFonts w:ascii="Cambria Math" w:hAnsi="Cambria Math" w:cs="Arial"/>
                      <w:i/>
                      <w:lang w:val="es-ES"/>
                    </w:rPr>
                  </m:ctrlPr>
                </m:fPr>
                <m:num>
                  <m:r>
                    <w:rPr>
                      <w:rFonts w:ascii="Cambria Math" w:hAnsi="Cambria Math" w:cs="Arial"/>
                      <w:lang w:val="es-ES"/>
                    </w:rPr>
                    <m:t>% Deflactor del PIB</m:t>
                  </m:r>
                </m:num>
                <m:den>
                  <m:r>
                    <w:rPr>
                      <w:rFonts w:ascii="Cambria Math" w:hAnsi="Cambria Math" w:cs="Arial"/>
                      <w:lang w:val="es-ES"/>
                    </w:rPr>
                    <m:t>100</m:t>
                  </m:r>
                </m:den>
              </m:f>
              <m:r>
                <w:rPr>
                  <w:rFonts w:ascii="Cambria Math" w:hAnsi="Cambria Math" w:cs="Arial"/>
                  <w:lang w:val="es-ES"/>
                </w:rPr>
                <m:t xml:space="preserve"> </m:t>
              </m:r>
            </m:e>
          </m:d>
          <m:r>
            <w:rPr>
              <w:rFonts w:ascii="Cambria Math" w:hAnsi="Cambria Math" w:cs="Arial"/>
              <w:lang w:val="es-ES"/>
            </w:rPr>
            <m:t>-1</m:t>
          </m:r>
        </m:oMath>
      </m:oMathPara>
    </w:p>
    <w:p w:rsidR="00921904" w:rsidRPr="00921904" w:rsidRDefault="00921904" w:rsidP="00B60590">
      <w:pPr>
        <w:spacing w:before="240"/>
        <w:rPr>
          <w:rFonts w:cs="Arial"/>
          <w:lang w:val="es-ES"/>
        </w:rPr>
      </w:pPr>
    </w:p>
    <w:p w:rsidR="00921904" w:rsidRPr="00921904" w:rsidRDefault="00921904" w:rsidP="00B60590">
      <w:pPr>
        <w:spacing w:before="240"/>
        <w:rPr>
          <w:rFonts w:cs="Arial"/>
          <w:lang w:val="es-ES"/>
        </w:rPr>
      </w:pPr>
      <w:r w:rsidRPr="00921904">
        <w:rPr>
          <w:rFonts w:cs="Arial"/>
          <w:lang w:val="es-ES"/>
        </w:rPr>
        <w:t xml:space="preserve">Donde </w:t>
      </w:r>
    </w:p>
    <w:p w:rsidR="00921904" w:rsidRPr="00921904" w:rsidRDefault="00921904" w:rsidP="00B60590">
      <w:pPr>
        <w:spacing w:before="240"/>
        <w:rPr>
          <w:rFonts w:cs="Arial"/>
          <w:lang w:val="es-ES"/>
        </w:rPr>
      </w:pPr>
    </w:p>
    <w:p w:rsidR="00921904" w:rsidRPr="00921904" w:rsidRDefault="00921904" w:rsidP="00B60590">
      <w:pPr>
        <w:spacing w:before="240"/>
        <w:rPr>
          <w:rFonts w:cs="Arial"/>
          <w:lang w:val="es-ES"/>
        </w:rPr>
      </w:pPr>
      <w:r w:rsidRPr="00921904">
        <w:rPr>
          <w:rFonts w:cs="Arial"/>
          <w:b/>
          <w:bCs/>
          <w:lang w:val="es-ES"/>
        </w:rPr>
        <w:t xml:space="preserve">% Crecimiento nominal: </w:t>
      </w:r>
      <w:r w:rsidRPr="00921904">
        <w:rPr>
          <w:rFonts w:cs="Arial"/>
          <w:lang w:val="es-ES"/>
        </w:rPr>
        <w:t>Porcentaje de crecimiento nominal del PIB.</w:t>
      </w:r>
    </w:p>
    <w:p w:rsidR="00921904" w:rsidRPr="00921904" w:rsidRDefault="00921904" w:rsidP="00B60590">
      <w:pPr>
        <w:spacing w:before="240"/>
        <w:rPr>
          <w:rFonts w:cs="Arial"/>
          <w:lang w:val="es-ES"/>
        </w:rPr>
      </w:pPr>
      <w:r w:rsidRPr="00921904">
        <w:rPr>
          <w:rFonts w:cs="Arial"/>
          <w:b/>
          <w:bCs/>
          <w:lang w:val="es-ES"/>
        </w:rPr>
        <w:t xml:space="preserve">% Crecimiento real: </w:t>
      </w:r>
      <w:r w:rsidRPr="00921904">
        <w:rPr>
          <w:rFonts w:cs="Arial"/>
          <w:lang w:val="es-ES"/>
        </w:rPr>
        <w:t xml:space="preserve">Porcentaje de crecimiento real del PIB con base en los CGPE. </w:t>
      </w:r>
    </w:p>
    <w:p w:rsidR="00921904" w:rsidRPr="00451D3B" w:rsidRDefault="00921904" w:rsidP="00B60590">
      <w:pPr>
        <w:spacing w:before="240"/>
        <w:rPr>
          <w:rFonts w:cs="Arial"/>
          <w:lang w:val="es-ES"/>
        </w:rPr>
      </w:pPr>
      <w:r w:rsidRPr="00921904">
        <w:rPr>
          <w:rFonts w:cs="Arial"/>
          <w:b/>
          <w:bCs/>
          <w:lang w:val="es-ES"/>
        </w:rPr>
        <w:t xml:space="preserve">% Deflactor del PIB: </w:t>
      </w:r>
      <w:r w:rsidRPr="00921904">
        <w:rPr>
          <w:rFonts w:cs="Arial"/>
          <w:lang w:val="es-ES"/>
        </w:rPr>
        <w:t>Deflactor del PIB con base en los CGPE.</w:t>
      </w:r>
    </w:p>
    <w:p w:rsidR="00921904" w:rsidRPr="00451D3B" w:rsidRDefault="00921904" w:rsidP="00B60590">
      <w:pPr>
        <w:spacing w:before="240"/>
        <w:rPr>
          <w:rFonts w:cs="Arial"/>
          <w:lang w:val="es-ES"/>
        </w:rPr>
      </w:pPr>
    </w:p>
    <w:p w:rsidR="00921904" w:rsidRPr="00451D3B" w:rsidRDefault="00921904" w:rsidP="00B60590">
      <w:pPr>
        <w:spacing w:before="240"/>
        <w:jc w:val="center"/>
        <w:rPr>
          <w:rFonts w:cs="Arial"/>
          <w:lang w:val="es-ES"/>
        </w:rPr>
      </w:pPr>
      <w:r w:rsidRPr="00451D3B">
        <w:rPr>
          <w:rFonts w:cs="Arial"/>
          <w:b/>
          <w:bCs/>
          <w:lang w:val="es-ES"/>
        </w:rPr>
        <w:t xml:space="preserve">Tabla 3. </w:t>
      </w:r>
      <w:r w:rsidRPr="00451D3B">
        <w:rPr>
          <w:rFonts w:cs="Arial"/>
          <w:lang w:val="es-ES"/>
        </w:rPr>
        <w:t xml:space="preserve">Límite de crecimiento nominal en los ingresos </w:t>
      </w:r>
    </w:p>
    <w:tbl>
      <w:tblPr>
        <w:tblW w:w="0" w:type="auto"/>
        <w:jc w:val="center"/>
        <w:tblLayout w:type="fixed"/>
        <w:tblCellMar>
          <w:left w:w="70" w:type="dxa"/>
          <w:right w:w="70" w:type="dxa"/>
        </w:tblCellMar>
        <w:tblLook w:val="04A0" w:firstRow="1" w:lastRow="0" w:firstColumn="1" w:lastColumn="0" w:noHBand="0" w:noVBand="1"/>
      </w:tblPr>
      <w:tblGrid>
        <w:gridCol w:w="2948"/>
        <w:gridCol w:w="680"/>
        <w:gridCol w:w="680"/>
        <w:gridCol w:w="680"/>
        <w:gridCol w:w="680"/>
        <w:gridCol w:w="680"/>
        <w:gridCol w:w="680"/>
        <w:gridCol w:w="680"/>
      </w:tblGrid>
      <w:tr w:rsidR="00921904" w:rsidRPr="00451D3B" w:rsidTr="00B60590">
        <w:trPr>
          <w:trHeight w:val="57"/>
          <w:jc w:val="center"/>
        </w:trPr>
        <w:tc>
          <w:tcPr>
            <w:tcW w:w="2948" w:type="dxa"/>
            <w:tcBorders>
              <w:top w:val="single" w:sz="4" w:space="0" w:color="auto"/>
              <w:left w:val="single" w:sz="4" w:space="0" w:color="auto"/>
              <w:bottom w:val="single" w:sz="4" w:space="0" w:color="auto"/>
              <w:right w:val="nil"/>
            </w:tcBorders>
            <w:shd w:val="clear" w:color="000000" w:fill="00B0F0"/>
            <w:noWrap/>
            <w:vAlign w:val="bottom"/>
            <w:hideMark/>
          </w:tcPr>
          <w:p w:rsidR="00921904" w:rsidRPr="00451D3B" w:rsidRDefault="00921904" w:rsidP="00B60590">
            <w:pPr>
              <w:spacing w:before="240"/>
              <w:jc w:val="left"/>
              <w:rPr>
                <w:rFonts w:cs="Arial"/>
                <w:b/>
                <w:bCs/>
                <w:sz w:val="20"/>
                <w:lang w:eastAsia="es-MX"/>
              </w:rPr>
            </w:pPr>
            <w:r w:rsidRPr="00451D3B">
              <w:rPr>
                <w:rFonts w:cs="Arial"/>
                <w:b/>
                <w:bCs/>
                <w:sz w:val="20"/>
                <w:lang w:eastAsia="es-MX"/>
              </w:rPr>
              <w:t> </w:t>
            </w:r>
          </w:p>
        </w:tc>
        <w:tc>
          <w:tcPr>
            <w:tcW w:w="680" w:type="dxa"/>
            <w:tcBorders>
              <w:top w:val="single" w:sz="4" w:space="0" w:color="auto"/>
              <w:left w:val="nil"/>
              <w:bottom w:val="single" w:sz="4" w:space="0" w:color="auto"/>
              <w:right w:val="nil"/>
            </w:tcBorders>
            <w:shd w:val="clear" w:color="000000" w:fill="00B0F0"/>
            <w:noWrap/>
            <w:vAlign w:val="bottom"/>
            <w:hideMark/>
          </w:tcPr>
          <w:p w:rsidR="00921904" w:rsidRPr="00451D3B" w:rsidRDefault="00921904" w:rsidP="00B60590">
            <w:pPr>
              <w:spacing w:before="240"/>
              <w:jc w:val="center"/>
              <w:rPr>
                <w:rFonts w:cs="Arial"/>
                <w:b/>
                <w:bCs/>
                <w:sz w:val="20"/>
                <w:lang w:eastAsia="es-MX"/>
              </w:rPr>
            </w:pPr>
            <w:r w:rsidRPr="00451D3B">
              <w:rPr>
                <w:rFonts w:cs="Arial"/>
                <w:b/>
                <w:bCs/>
                <w:sz w:val="20"/>
                <w:lang w:eastAsia="es-MX"/>
              </w:rPr>
              <w:t>2020</w:t>
            </w:r>
          </w:p>
        </w:tc>
        <w:tc>
          <w:tcPr>
            <w:tcW w:w="680" w:type="dxa"/>
            <w:tcBorders>
              <w:top w:val="single" w:sz="4" w:space="0" w:color="auto"/>
              <w:left w:val="nil"/>
              <w:bottom w:val="single" w:sz="4" w:space="0" w:color="auto"/>
              <w:right w:val="nil"/>
            </w:tcBorders>
            <w:shd w:val="clear" w:color="000000" w:fill="00B0F0"/>
            <w:noWrap/>
            <w:vAlign w:val="bottom"/>
            <w:hideMark/>
          </w:tcPr>
          <w:p w:rsidR="00921904" w:rsidRPr="00451D3B" w:rsidRDefault="00921904" w:rsidP="00B60590">
            <w:pPr>
              <w:spacing w:before="240"/>
              <w:jc w:val="center"/>
              <w:rPr>
                <w:rFonts w:cs="Arial"/>
                <w:b/>
                <w:bCs/>
                <w:sz w:val="20"/>
                <w:lang w:eastAsia="es-MX"/>
              </w:rPr>
            </w:pPr>
            <w:r w:rsidRPr="00451D3B">
              <w:rPr>
                <w:rFonts w:cs="Arial"/>
                <w:b/>
                <w:bCs/>
                <w:sz w:val="20"/>
                <w:lang w:eastAsia="es-MX"/>
              </w:rPr>
              <w:t>2021</w:t>
            </w:r>
          </w:p>
        </w:tc>
        <w:tc>
          <w:tcPr>
            <w:tcW w:w="680" w:type="dxa"/>
            <w:tcBorders>
              <w:top w:val="single" w:sz="4" w:space="0" w:color="auto"/>
              <w:left w:val="nil"/>
              <w:bottom w:val="single" w:sz="4" w:space="0" w:color="auto"/>
              <w:right w:val="nil"/>
            </w:tcBorders>
            <w:shd w:val="clear" w:color="000000" w:fill="00B0F0"/>
            <w:noWrap/>
            <w:vAlign w:val="bottom"/>
            <w:hideMark/>
          </w:tcPr>
          <w:p w:rsidR="00921904" w:rsidRPr="00451D3B" w:rsidRDefault="00921904" w:rsidP="00B60590">
            <w:pPr>
              <w:spacing w:before="240"/>
              <w:jc w:val="center"/>
              <w:rPr>
                <w:rFonts w:cs="Arial"/>
                <w:b/>
                <w:bCs/>
                <w:sz w:val="20"/>
                <w:lang w:eastAsia="es-MX"/>
              </w:rPr>
            </w:pPr>
            <w:r w:rsidRPr="00451D3B">
              <w:rPr>
                <w:rFonts w:cs="Arial"/>
                <w:b/>
                <w:bCs/>
                <w:sz w:val="20"/>
                <w:lang w:eastAsia="es-MX"/>
              </w:rPr>
              <w:t>2022</w:t>
            </w:r>
          </w:p>
        </w:tc>
        <w:tc>
          <w:tcPr>
            <w:tcW w:w="680" w:type="dxa"/>
            <w:tcBorders>
              <w:top w:val="single" w:sz="4" w:space="0" w:color="auto"/>
              <w:left w:val="nil"/>
              <w:bottom w:val="single" w:sz="4" w:space="0" w:color="auto"/>
              <w:right w:val="nil"/>
            </w:tcBorders>
            <w:shd w:val="clear" w:color="000000" w:fill="00B0F0"/>
            <w:noWrap/>
            <w:vAlign w:val="bottom"/>
            <w:hideMark/>
          </w:tcPr>
          <w:p w:rsidR="00921904" w:rsidRPr="00451D3B" w:rsidRDefault="00921904" w:rsidP="00B60590">
            <w:pPr>
              <w:spacing w:before="240"/>
              <w:jc w:val="center"/>
              <w:rPr>
                <w:rFonts w:cs="Arial"/>
                <w:b/>
                <w:bCs/>
                <w:sz w:val="20"/>
                <w:lang w:eastAsia="es-MX"/>
              </w:rPr>
            </w:pPr>
            <w:r w:rsidRPr="00451D3B">
              <w:rPr>
                <w:rFonts w:cs="Arial"/>
                <w:b/>
                <w:bCs/>
                <w:sz w:val="20"/>
                <w:lang w:eastAsia="es-MX"/>
              </w:rPr>
              <w:t>2023</w:t>
            </w:r>
          </w:p>
        </w:tc>
        <w:tc>
          <w:tcPr>
            <w:tcW w:w="680" w:type="dxa"/>
            <w:tcBorders>
              <w:top w:val="single" w:sz="4" w:space="0" w:color="auto"/>
              <w:left w:val="nil"/>
              <w:bottom w:val="single" w:sz="4" w:space="0" w:color="auto"/>
              <w:right w:val="nil"/>
            </w:tcBorders>
            <w:shd w:val="clear" w:color="000000" w:fill="00B0F0"/>
            <w:noWrap/>
            <w:vAlign w:val="bottom"/>
            <w:hideMark/>
          </w:tcPr>
          <w:p w:rsidR="00921904" w:rsidRPr="00451D3B" w:rsidRDefault="00921904" w:rsidP="00B60590">
            <w:pPr>
              <w:spacing w:before="240"/>
              <w:jc w:val="center"/>
              <w:rPr>
                <w:rFonts w:cs="Arial"/>
                <w:b/>
                <w:bCs/>
                <w:sz w:val="20"/>
                <w:lang w:eastAsia="es-MX"/>
              </w:rPr>
            </w:pPr>
            <w:r w:rsidRPr="00451D3B">
              <w:rPr>
                <w:rFonts w:cs="Arial"/>
                <w:b/>
                <w:bCs/>
                <w:sz w:val="20"/>
                <w:lang w:eastAsia="es-MX"/>
              </w:rPr>
              <w:t>2024</w:t>
            </w:r>
          </w:p>
        </w:tc>
        <w:tc>
          <w:tcPr>
            <w:tcW w:w="680" w:type="dxa"/>
            <w:tcBorders>
              <w:top w:val="single" w:sz="4" w:space="0" w:color="auto"/>
              <w:left w:val="nil"/>
              <w:bottom w:val="single" w:sz="4" w:space="0" w:color="auto"/>
              <w:right w:val="nil"/>
            </w:tcBorders>
            <w:shd w:val="clear" w:color="000000" w:fill="00B0F0"/>
            <w:noWrap/>
            <w:vAlign w:val="bottom"/>
            <w:hideMark/>
          </w:tcPr>
          <w:p w:rsidR="00921904" w:rsidRPr="00451D3B" w:rsidRDefault="00921904" w:rsidP="00B60590">
            <w:pPr>
              <w:spacing w:before="240"/>
              <w:jc w:val="center"/>
              <w:rPr>
                <w:rFonts w:cs="Arial"/>
                <w:b/>
                <w:bCs/>
                <w:sz w:val="20"/>
                <w:lang w:eastAsia="es-MX"/>
              </w:rPr>
            </w:pPr>
            <w:r w:rsidRPr="00451D3B">
              <w:rPr>
                <w:rFonts w:cs="Arial"/>
                <w:b/>
                <w:bCs/>
                <w:sz w:val="20"/>
                <w:lang w:eastAsia="es-MX"/>
              </w:rPr>
              <w:t>2025</w:t>
            </w:r>
          </w:p>
        </w:tc>
        <w:tc>
          <w:tcPr>
            <w:tcW w:w="680" w:type="dxa"/>
            <w:tcBorders>
              <w:top w:val="single" w:sz="4" w:space="0" w:color="auto"/>
              <w:left w:val="nil"/>
              <w:bottom w:val="single" w:sz="4" w:space="0" w:color="auto"/>
              <w:right w:val="single" w:sz="4" w:space="0" w:color="auto"/>
            </w:tcBorders>
            <w:shd w:val="clear" w:color="000000" w:fill="00B0F0"/>
            <w:noWrap/>
            <w:vAlign w:val="bottom"/>
            <w:hideMark/>
          </w:tcPr>
          <w:p w:rsidR="00921904" w:rsidRPr="00451D3B" w:rsidRDefault="00921904" w:rsidP="00B60590">
            <w:pPr>
              <w:spacing w:before="240"/>
              <w:jc w:val="center"/>
              <w:rPr>
                <w:rFonts w:cs="Arial"/>
                <w:b/>
                <w:bCs/>
                <w:sz w:val="20"/>
                <w:lang w:eastAsia="es-MX"/>
              </w:rPr>
            </w:pPr>
            <w:r w:rsidRPr="00451D3B">
              <w:rPr>
                <w:rFonts w:cs="Arial"/>
                <w:b/>
                <w:bCs/>
                <w:sz w:val="20"/>
                <w:lang w:eastAsia="es-MX"/>
              </w:rPr>
              <w:t>2026</w:t>
            </w:r>
          </w:p>
        </w:tc>
      </w:tr>
      <w:tr w:rsidR="00921904" w:rsidRPr="00451D3B" w:rsidTr="00B60590">
        <w:trPr>
          <w:trHeight w:val="57"/>
          <w:jc w:val="center"/>
        </w:trPr>
        <w:tc>
          <w:tcPr>
            <w:tcW w:w="2948" w:type="dxa"/>
            <w:tcBorders>
              <w:top w:val="nil"/>
              <w:left w:val="single" w:sz="4" w:space="0" w:color="auto"/>
              <w:bottom w:val="single" w:sz="4" w:space="0" w:color="auto"/>
              <w:right w:val="nil"/>
            </w:tcBorders>
            <w:shd w:val="clear" w:color="auto" w:fill="auto"/>
            <w:noWrap/>
            <w:vAlign w:val="bottom"/>
            <w:hideMark/>
          </w:tcPr>
          <w:p w:rsidR="00921904" w:rsidRPr="00451D3B" w:rsidRDefault="00921904" w:rsidP="00B60590">
            <w:pPr>
              <w:spacing w:before="240"/>
              <w:jc w:val="left"/>
              <w:rPr>
                <w:rFonts w:cs="Arial"/>
                <w:sz w:val="20"/>
                <w:lang w:eastAsia="es-MX"/>
              </w:rPr>
            </w:pPr>
            <w:r w:rsidRPr="00451D3B">
              <w:rPr>
                <w:rFonts w:cs="Arial"/>
                <w:sz w:val="20"/>
                <w:lang w:eastAsia="es-MX"/>
              </w:rPr>
              <w:t>Límites de crecimiento nominal</w:t>
            </w:r>
          </w:p>
        </w:tc>
        <w:tc>
          <w:tcPr>
            <w:tcW w:w="680" w:type="dxa"/>
            <w:tcBorders>
              <w:top w:val="nil"/>
              <w:left w:val="nil"/>
              <w:bottom w:val="single" w:sz="4" w:space="0" w:color="auto"/>
              <w:right w:val="nil"/>
            </w:tcBorders>
            <w:shd w:val="clear" w:color="auto" w:fill="auto"/>
            <w:noWrap/>
            <w:vAlign w:val="bottom"/>
            <w:hideMark/>
          </w:tcPr>
          <w:p w:rsidR="00921904" w:rsidRPr="00451D3B" w:rsidRDefault="00921904" w:rsidP="00B60590">
            <w:pPr>
              <w:spacing w:before="240"/>
              <w:jc w:val="center"/>
              <w:rPr>
                <w:rFonts w:cs="Arial"/>
                <w:sz w:val="20"/>
                <w:lang w:eastAsia="es-MX"/>
              </w:rPr>
            </w:pPr>
            <w:r w:rsidRPr="00451D3B">
              <w:rPr>
                <w:rFonts w:cs="Arial"/>
                <w:sz w:val="20"/>
                <w:lang w:eastAsia="es-MX"/>
              </w:rPr>
              <w:t> </w:t>
            </w:r>
          </w:p>
        </w:tc>
        <w:tc>
          <w:tcPr>
            <w:tcW w:w="680" w:type="dxa"/>
            <w:tcBorders>
              <w:top w:val="nil"/>
              <w:left w:val="nil"/>
              <w:bottom w:val="single" w:sz="4" w:space="0" w:color="auto"/>
              <w:right w:val="nil"/>
            </w:tcBorders>
            <w:shd w:val="clear" w:color="auto" w:fill="auto"/>
            <w:noWrap/>
            <w:vAlign w:val="bottom"/>
            <w:hideMark/>
          </w:tcPr>
          <w:p w:rsidR="00921904" w:rsidRPr="00451D3B" w:rsidRDefault="00921904" w:rsidP="00B60590">
            <w:pPr>
              <w:spacing w:before="240"/>
              <w:jc w:val="center"/>
              <w:rPr>
                <w:rFonts w:cs="Arial"/>
                <w:sz w:val="20"/>
                <w:lang w:eastAsia="es-MX"/>
              </w:rPr>
            </w:pPr>
            <w:r w:rsidRPr="00451D3B">
              <w:rPr>
                <w:rFonts w:cs="Arial"/>
                <w:sz w:val="20"/>
                <w:lang w:eastAsia="es-MX"/>
              </w:rPr>
              <w:t>8.2%</w:t>
            </w:r>
          </w:p>
        </w:tc>
        <w:tc>
          <w:tcPr>
            <w:tcW w:w="680" w:type="dxa"/>
            <w:tcBorders>
              <w:top w:val="nil"/>
              <w:left w:val="nil"/>
              <w:bottom w:val="single" w:sz="4" w:space="0" w:color="auto"/>
              <w:right w:val="nil"/>
            </w:tcBorders>
            <w:shd w:val="clear" w:color="auto" w:fill="auto"/>
            <w:noWrap/>
            <w:vAlign w:val="bottom"/>
            <w:hideMark/>
          </w:tcPr>
          <w:p w:rsidR="00921904" w:rsidRPr="00451D3B" w:rsidRDefault="00921904" w:rsidP="00B60590">
            <w:pPr>
              <w:spacing w:before="240"/>
              <w:jc w:val="center"/>
              <w:rPr>
                <w:rFonts w:cs="Arial"/>
                <w:sz w:val="20"/>
                <w:lang w:eastAsia="es-MX"/>
              </w:rPr>
            </w:pPr>
            <w:r w:rsidRPr="00451D3B">
              <w:rPr>
                <w:rFonts w:cs="Arial"/>
                <w:sz w:val="20"/>
                <w:lang w:eastAsia="es-MX"/>
              </w:rPr>
              <w:t>6.1%</w:t>
            </w:r>
          </w:p>
        </w:tc>
        <w:tc>
          <w:tcPr>
            <w:tcW w:w="680" w:type="dxa"/>
            <w:tcBorders>
              <w:top w:val="nil"/>
              <w:left w:val="nil"/>
              <w:bottom w:val="single" w:sz="4" w:space="0" w:color="auto"/>
              <w:right w:val="nil"/>
            </w:tcBorders>
            <w:shd w:val="clear" w:color="auto" w:fill="auto"/>
            <w:noWrap/>
            <w:vAlign w:val="bottom"/>
            <w:hideMark/>
          </w:tcPr>
          <w:p w:rsidR="00921904" w:rsidRPr="00451D3B" w:rsidRDefault="00921904" w:rsidP="00B60590">
            <w:pPr>
              <w:spacing w:before="240"/>
              <w:jc w:val="center"/>
              <w:rPr>
                <w:rFonts w:cs="Arial"/>
                <w:sz w:val="20"/>
                <w:lang w:eastAsia="es-MX"/>
              </w:rPr>
            </w:pPr>
            <w:r w:rsidRPr="00451D3B">
              <w:rPr>
                <w:rFonts w:cs="Arial"/>
                <w:sz w:val="20"/>
                <w:lang w:eastAsia="es-MX"/>
              </w:rPr>
              <w:t>6.0%</w:t>
            </w:r>
          </w:p>
        </w:tc>
        <w:tc>
          <w:tcPr>
            <w:tcW w:w="680" w:type="dxa"/>
            <w:tcBorders>
              <w:top w:val="nil"/>
              <w:left w:val="nil"/>
              <w:bottom w:val="single" w:sz="4" w:space="0" w:color="auto"/>
              <w:right w:val="nil"/>
            </w:tcBorders>
            <w:shd w:val="clear" w:color="auto" w:fill="auto"/>
            <w:noWrap/>
            <w:vAlign w:val="bottom"/>
            <w:hideMark/>
          </w:tcPr>
          <w:p w:rsidR="00921904" w:rsidRPr="00451D3B" w:rsidRDefault="00921904" w:rsidP="00B60590">
            <w:pPr>
              <w:spacing w:before="240"/>
              <w:jc w:val="center"/>
              <w:rPr>
                <w:rFonts w:cs="Arial"/>
                <w:sz w:val="20"/>
                <w:lang w:eastAsia="es-MX"/>
              </w:rPr>
            </w:pPr>
            <w:r w:rsidRPr="00451D3B">
              <w:rPr>
                <w:rFonts w:cs="Arial"/>
                <w:sz w:val="20"/>
                <w:lang w:eastAsia="es-MX"/>
              </w:rPr>
              <w:t>6.0%</w:t>
            </w:r>
          </w:p>
        </w:tc>
        <w:tc>
          <w:tcPr>
            <w:tcW w:w="680" w:type="dxa"/>
            <w:tcBorders>
              <w:top w:val="nil"/>
              <w:left w:val="nil"/>
              <w:bottom w:val="single" w:sz="4" w:space="0" w:color="auto"/>
              <w:right w:val="nil"/>
            </w:tcBorders>
            <w:shd w:val="clear" w:color="auto" w:fill="auto"/>
            <w:noWrap/>
            <w:vAlign w:val="bottom"/>
            <w:hideMark/>
          </w:tcPr>
          <w:p w:rsidR="00921904" w:rsidRPr="00451D3B" w:rsidRDefault="00921904" w:rsidP="00B60590">
            <w:pPr>
              <w:spacing w:before="240"/>
              <w:jc w:val="center"/>
              <w:rPr>
                <w:rFonts w:cs="Arial"/>
                <w:sz w:val="20"/>
                <w:lang w:eastAsia="es-MX"/>
              </w:rPr>
            </w:pPr>
            <w:r w:rsidRPr="00451D3B">
              <w:rPr>
                <w:rFonts w:cs="Arial"/>
                <w:sz w:val="20"/>
                <w:lang w:eastAsia="es-MX"/>
              </w:rPr>
              <w:t>6.0%</w:t>
            </w:r>
          </w:p>
        </w:tc>
        <w:tc>
          <w:tcPr>
            <w:tcW w:w="680" w:type="dxa"/>
            <w:tcBorders>
              <w:top w:val="nil"/>
              <w:left w:val="nil"/>
              <w:bottom w:val="single" w:sz="4" w:space="0" w:color="auto"/>
              <w:right w:val="single" w:sz="4" w:space="0" w:color="auto"/>
            </w:tcBorders>
            <w:shd w:val="clear" w:color="auto" w:fill="auto"/>
            <w:noWrap/>
            <w:vAlign w:val="bottom"/>
            <w:hideMark/>
          </w:tcPr>
          <w:p w:rsidR="00921904" w:rsidRPr="00451D3B" w:rsidRDefault="00921904" w:rsidP="00B60590">
            <w:pPr>
              <w:spacing w:before="240"/>
              <w:jc w:val="center"/>
              <w:rPr>
                <w:rFonts w:cs="Arial"/>
                <w:sz w:val="20"/>
                <w:lang w:eastAsia="es-MX"/>
              </w:rPr>
            </w:pPr>
            <w:r w:rsidRPr="00451D3B">
              <w:rPr>
                <w:rFonts w:cs="Arial"/>
                <w:sz w:val="20"/>
                <w:lang w:eastAsia="es-MX"/>
              </w:rPr>
              <w:t>6.0%</w:t>
            </w:r>
          </w:p>
        </w:tc>
      </w:tr>
    </w:tbl>
    <w:p w:rsidR="00921904" w:rsidRPr="00451D3B" w:rsidRDefault="00921904" w:rsidP="00B60590">
      <w:pPr>
        <w:spacing w:before="240"/>
        <w:jc w:val="center"/>
        <w:rPr>
          <w:rFonts w:cs="Arial"/>
          <w:lang w:val="es-ES"/>
        </w:rPr>
      </w:pPr>
      <w:r w:rsidRPr="00451D3B">
        <w:rPr>
          <w:rFonts w:cs="Arial"/>
          <w:lang w:val="es-ES"/>
        </w:rPr>
        <w:t>Fuente: Elaboración propia</w:t>
      </w:r>
    </w:p>
    <w:p w:rsidR="00921904" w:rsidRPr="00451D3B" w:rsidRDefault="00921904" w:rsidP="00B60590">
      <w:pPr>
        <w:spacing w:before="240"/>
        <w:jc w:val="center"/>
        <w:rPr>
          <w:rFonts w:cs="Arial"/>
          <w:lang w:val="es-ES"/>
        </w:rPr>
      </w:pPr>
    </w:p>
    <w:p w:rsidR="00921904" w:rsidRPr="00451D3B" w:rsidRDefault="00921904" w:rsidP="00B60590">
      <w:pPr>
        <w:spacing w:before="240"/>
        <w:rPr>
          <w:rFonts w:cs="Arial"/>
          <w:lang w:val="es-ES"/>
        </w:rPr>
      </w:pPr>
      <w:r w:rsidRPr="00451D3B">
        <w:rPr>
          <w:rFonts w:cs="Arial"/>
          <w:lang w:val="es-ES"/>
        </w:rPr>
        <w:t xml:space="preserve">Las participaciones del ramo 28 son parte del Gasto Programable del Gobierno Federal, por lo que los CGPE presentan una proyección del total de Participaciones como porcentaje del PIB nacional. Con </w:t>
      </w:r>
      <w:r w:rsidRPr="00451D3B">
        <w:rPr>
          <w:rFonts w:cs="Arial"/>
          <w:lang w:val="es-ES"/>
        </w:rPr>
        <w:lastRenderedPageBreak/>
        <w:t>los datos de cierre del ejercicio del Presupuesto de Egresos 2020 y los datos del Proyecto de Presupuesto de Egresos 2021 del Estado de Yucatán, se calcula el porcentaje del monto total de participaciones asignado a la entidad. A partir del 2022, este porcentaje se estima como el promedio simple del porcentaje de dos años anteriores.</w:t>
      </w:r>
    </w:p>
    <w:p w:rsidR="00921904" w:rsidRPr="00451D3B" w:rsidRDefault="00921904" w:rsidP="00B60590">
      <w:pPr>
        <w:spacing w:before="240"/>
        <w:jc w:val="center"/>
        <w:rPr>
          <w:rFonts w:cs="Arial"/>
          <w:lang w:val="es-ES"/>
        </w:rPr>
      </w:pPr>
      <w:r w:rsidRPr="00451D3B">
        <w:rPr>
          <w:rFonts w:cs="Arial"/>
          <w:b/>
          <w:bCs/>
          <w:lang w:val="es-ES"/>
        </w:rPr>
        <w:t>Tabla 4</w:t>
      </w:r>
      <w:r w:rsidRPr="00451D3B">
        <w:rPr>
          <w:rFonts w:cs="Arial"/>
          <w:lang w:val="es-ES"/>
        </w:rPr>
        <w:t>. Proyección de Participaciones del Ramo 28</w:t>
      </w:r>
    </w:p>
    <w:tbl>
      <w:tblPr>
        <w:tblW w:w="0" w:type="auto"/>
        <w:jc w:val="center"/>
        <w:tblCellMar>
          <w:left w:w="70" w:type="dxa"/>
          <w:right w:w="70" w:type="dxa"/>
        </w:tblCellMar>
        <w:tblLook w:val="04A0" w:firstRow="1" w:lastRow="0" w:firstColumn="1" w:lastColumn="0" w:noHBand="0" w:noVBand="1"/>
      </w:tblPr>
      <w:tblGrid>
        <w:gridCol w:w="3404"/>
        <w:gridCol w:w="794"/>
        <w:gridCol w:w="794"/>
        <w:gridCol w:w="794"/>
        <w:gridCol w:w="902"/>
        <w:gridCol w:w="902"/>
        <w:gridCol w:w="902"/>
        <w:gridCol w:w="902"/>
      </w:tblGrid>
      <w:tr w:rsidR="00921904" w:rsidRPr="00451D3B" w:rsidTr="00B60590">
        <w:trPr>
          <w:trHeight w:val="283"/>
          <w:jc w:val="center"/>
        </w:trPr>
        <w:tc>
          <w:tcPr>
            <w:tcW w:w="0" w:type="auto"/>
            <w:tcBorders>
              <w:top w:val="single" w:sz="4" w:space="0" w:color="auto"/>
              <w:left w:val="single" w:sz="4" w:space="0" w:color="auto"/>
              <w:bottom w:val="single" w:sz="4" w:space="0" w:color="auto"/>
              <w:right w:val="nil"/>
            </w:tcBorders>
            <w:shd w:val="clear" w:color="000000" w:fill="00B0F0"/>
            <w:noWrap/>
            <w:vAlign w:val="bottom"/>
            <w:hideMark/>
          </w:tcPr>
          <w:p w:rsidR="00921904" w:rsidRPr="00451D3B" w:rsidRDefault="00921904" w:rsidP="00B60590">
            <w:pPr>
              <w:jc w:val="left"/>
              <w:rPr>
                <w:rFonts w:cs="Arial"/>
                <w:b/>
                <w:bCs/>
                <w:sz w:val="20"/>
                <w:szCs w:val="20"/>
                <w:lang w:eastAsia="es-MX"/>
              </w:rPr>
            </w:pPr>
            <w:r w:rsidRPr="00451D3B">
              <w:rPr>
                <w:rFonts w:cs="Arial"/>
                <w:b/>
                <w:bCs/>
                <w:sz w:val="20"/>
                <w:szCs w:val="20"/>
                <w:lang w:eastAsia="es-MX"/>
              </w:rPr>
              <w:t> </w:t>
            </w:r>
          </w:p>
        </w:tc>
        <w:tc>
          <w:tcPr>
            <w:tcW w:w="851" w:type="dxa"/>
            <w:tcBorders>
              <w:top w:val="single" w:sz="4" w:space="0" w:color="auto"/>
              <w:left w:val="nil"/>
              <w:bottom w:val="single" w:sz="4" w:space="0" w:color="auto"/>
              <w:right w:val="nil"/>
            </w:tcBorders>
            <w:shd w:val="clear" w:color="000000" w:fill="00B0F0"/>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2020</w:t>
            </w:r>
          </w:p>
        </w:tc>
        <w:tc>
          <w:tcPr>
            <w:tcW w:w="851" w:type="dxa"/>
            <w:tcBorders>
              <w:top w:val="single" w:sz="4" w:space="0" w:color="auto"/>
              <w:left w:val="nil"/>
              <w:bottom w:val="single" w:sz="4" w:space="0" w:color="auto"/>
              <w:right w:val="nil"/>
            </w:tcBorders>
            <w:shd w:val="clear" w:color="000000" w:fill="00B0F0"/>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2021</w:t>
            </w:r>
          </w:p>
        </w:tc>
        <w:tc>
          <w:tcPr>
            <w:tcW w:w="851" w:type="dxa"/>
            <w:tcBorders>
              <w:top w:val="single" w:sz="4" w:space="0" w:color="auto"/>
              <w:left w:val="nil"/>
              <w:bottom w:val="single" w:sz="4" w:space="0" w:color="auto"/>
              <w:right w:val="nil"/>
            </w:tcBorders>
            <w:shd w:val="clear" w:color="000000" w:fill="00B0F0"/>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2022</w:t>
            </w:r>
          </w:p>
        </w:tc>
        <w:tc>
          <w:tcPr>
            <w:tcW w:w="851" w:type="dxa"/>
            <w:tcBorders>
              <w:top w:val="single" w:sz="4" w:space="0" w:color="auto"/>
              <w:left w:val="nil"/>
              <w:bottom w:val="single" w:sz="4" w:space="0" w:color="auto"/>
              <w:right w:val="nil"/>
            </w:tcBorders>
            <w:shd w:val="clear" w:color="000000" w:fill="00B0F0"/>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2023</w:t>
            </w:r>
          </w:p>
        </w:tc>
        <w:tc>
          <w:tcPr>
            <w:tcW w:w="851" w:type="dxa"/>
            <w:tcBorders>
              <w:top w:val="single" w:sz="4" w:space="0" w:color="auto"/>
              <w:left w:val="nil"/>
              <w:bottom w:val="single" w:sz="4" w:space="0" w:color="auto"/>
              <w:right w:val="nil"/>
            </w:tcBorders>
            <w:shd w:val="clear" w:color="000000" w:fill="00B0F0"/>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2024</w:t>
            </w:r>
          </w:p>
        </w:tc>
        <w:tc>
          <w:tcPr>
            <w:tcW w:w="851" w:type="dxa"/>
            <w:tcBorders>
              <w:top w:val="single" w:sz="4" w:space="0" w:color="auto"/>
              <w:left w:val="nil"/>
              <w:bottom w:val="single" w:sz="4" w:space="0" w:color="auto"/>
              <w:right w:val="nil"/>
            </w:tcBorders>
            <w:shd w:val="clear" w:color="000000" w:fill="00B0F0"/>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2025</w:t>
            </w:r>
          </w:p>
        </w:tc>
        <w:tc>
          <w:tcPr>
            <w:tcW w:w="851" w:type="dxa"/>
            <w:tcBorders>
              <w:top w:val="single" w:sz="4" w:space="0" w:color="auto"/>
              <w:left w:val="nil"/>
              <w:bottom w:val="single" w:sz="4" w:space="0" w:color="auto"/>
              <w:right w:val="single" w:sz="4" w:space="0" w:color="auto"/>
            </w:tcBorders>
            <w:shd w:val="clear" w:color="000000" w:fill="00B0F0"/>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2026</w:t>
            </w:r>
          </w:p>
        </w:tc>
      </w:tr>
      <w:tr w:rsidR="00921904" w:rsidRPr="00451D3B" w:rsidTr="00B60590">
        <w:trPr>
          <w:trHeight w:val="283"/>
          <w:jc w:val="center"/>
        </w:trPr>
        <w:tc>
          <w:tcPr>
            <w:tcW w:w="0" w:type="auto"/>
            <w:tcBorders>
              <w:top w:val="nil"/>
              <w:left w:val="single" w:sz="4" w:space="0" w:color="auto"/>
              <w:bottom w:val="nil"/>
              <w:right w:val="nil"/>
            </w:tcBorders>
            <w:shd w:val="clear" w:color="auto" w:fill="auto"/>
            <w:noWrap/>
            <w:vAlign w:val="bottom"/>
            <w:hideMark/>
          </w:tcPr>
          <w:p w:rsidR="00921904" w:rsidRPr="00451D3B" w:rsidRDefault="00921904" w:rsidP="00B60590">
            <w:pPr>
              <w:jc w:val="left"/>
              <w:rPr>
                <w:rFonts w:cs="Arial"/>
                <w:sz w:val="20"/>
                <w:szCs w:val="20"/>
                <w:lang w:eastAsia="es-MX"/>
              </w:rPr>
            </w:pPr>
            <w:r w:rsidRPr="00451D3B">
              <w:rPr>
                <w:rFonts w:cs="Arial"/>
                <w:sz w:val="20"/>
                <w:szCs w:val="20"/>
                <w:lang w:eastAsia="es-MX"/>
              </w:rPr>
              <w:t>PIB nominal (</w:t>
            </w:r>
            <w:proofErr w:type="spellStart"/>
            <w:r w:rsidRPr="00451D3B">
              <w:rPr>
                <w:rFonts w:cs="Arial"/>
                <w:sz w:val="20"/>
                <w:szCs w:val="20"/>
                <w:lang w:eastAsia="es-MX"/>
              </w:rPr>
              <w:t>mmdp</w:t>
            </w:r>
            <w:proofErr w:type="spellEnd"/>
            <w:r w:rsidRPr="00451D3B">
              <w:rPr>
                <w:rFonts w:cs="Arial"/>
                <w:sz w:val="20"/>
                <w:szCs w:val="20"/>
                <w:lang w:eastAsia="es-MX"/>
              </w:rPr>
              <w:t>)</w:t>
            </w:r>
          </w:p>
        </w:tc>
        <w:tc>
          <w:tcPr>
            <w:tcW w:w="851" w:type="dxa"/>
            <w:tcBorders>
              <w:top w:val="nil"/>
              <w:left w:val="nil"/>
              <w:bottom w:val="nil"/>
              <w:right w:val="nil"/>
            </w:tcBorders>
            <w:shd w:val="clear" w:color="000000" w:fill="E7E6E6"/>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23,094</w:t>
            </w:r>
          </w:p>
        </w:tc>
        <w:tc>
          <w:tcPr>
            <w:tcW w:w="851" w:type="dxa"/>
            <w:tcBorders>
              <w:top w:val="nil"/>
              <w:left w:val="nil"/>
              <w:bottom w:val="nil"/>
              <w:right w:val="nil"/>
            </w:tcBorders>
            <w:shd w:val="clear" w:color="000000" w:fill="E7E6E6"/>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24,984</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26,493</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28,082</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29,766</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31,548</w:t>
            </w:r>
          </w:p>
        </w:tc>
        <w:tc>
          <w:tcPr>
            <w:tcW w:w="851" w:type="dxa"/>
            <w:tcBorders>
              <w:top w:val="nil"/>
              <w:left w:val="nil"/>
              <w:bottom w:val="nil"/>
              <w:right w:val="single" w:sz="4" w:space="0" w:color="auto"/>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33,426</w:t>
            </w:r>
          </w:p>
        </w:tc>
      </w:tr>
      <w:tr w:rsidR="00921904" w:rsidRPr="00451D3B" w:rsidTr="00B60590">
        <w:trPr>
          <w:trHeight w:val="283"/>
          <w:jc w:val="center"/>
        </w:trPr>
        <w:tc>
          <w:tcPr>
            <w:tcW w:w="0" w:type="auto"/>
            <w:tcBorders>
              <w:top w:val="nil"/>
              <w:left w:val="single" w:sz="4" w:space="0" w:color="auto"/>
              <w:bottom w:val="nil"/>
              <w:right w:val="nil"/>
            </w:tcBorders>
            <w:shd w:val="clear" w:color="auto" w:fill="auto"/>
            <w:noWrap/>
            <w:vAlign w:val="bottom"/>
            <w:hideMark/>
          </w:tcPr>
          <w:p w:rsidR="00921904" w:rsidRPr="00451D3B" w:rsidRDefault="00921904" w:rsidP="00B60590">
            <w:pPr>
              <w:jc w:val="left"/>
              <w:rPr>
                <w:rFonts w:cs="Arial"/>
                <w:sz w:val="20"/>
                <w:szCs w:val="20"/>
                <w:lang w:eastAsia="es-MX"/>
              </w:rPr>
            </w:pPr>
            <w:r w:rsidRPr="00451D3B">
              <w:rPr>
                <w:rFonts w:cs="Arial"/>
                <w:sz w:val="20"/>
                <w:szCs w:val="20"/>
                <w:lang w:eastAsia="es-MX"/>
              </w:rPr>
              <w:t>Participaciones (% PIB)</w:t>
            </w:r>
          </w:p>
        </w:tc>
        <w:tc>
          <w:tcPr>
            <w:tcW w:w="851" w:type="dxa"/>
            <w:tcBorders>
              <w:top w:val="nil"/>
              <w:left w:val="nil"/>
              <w:bottom w:val="nil"/>
              <w:right w:val="nil"/>
            </w:tcBorders>
            <w:shd w:val="clear" w:color="000000" w:fill="E7E6E6"/>
            <w:noWrap/>
            <w:vAlign w:val="center"/>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3.60%</w:t>
            </w:r>
          </w:p>
        </w:tc>
        <w:tc>
          <w:tcPr>
            <w:tcW w:w="851" w:type="dxa"/>
            <w:tcBorders>
              <w:top w:val="nil"/>
              <w:left w:val="nil"/>
              <w:bottom w:val="nil"/>
              <w:right w:val="nil"/>
            </w:tcBorders>
            <w:shd w:val="clear" w:color="000000" w:fill="E7E6E6"/>
            <w:noWrap/>
            <w:vAlign w:val="center"/>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3.60%</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3.70%</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3.70%</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3.80%</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3.80%</w:t>
            </w:r>
          </w:p>
        </w:tc>
        <w:tc>
          <w:tcPr>
            <w:tcW w:w="851" w:type="dxa"/>
            <w:tcBorders>
              <w:top w:val="nil"/>
              <w:left w:val="nil"/>
              <w:bottom w:val="nil"/>
              <w:right w:val="single" w:sz="4" w:space="0" w:color="auto"/>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3.80%</w:t>
            </w:r>
          </w:p>
        </w:tc>
      </w:tr>
      <w:tr w:rsidR="00921904" w:rsidRPr="00451D3B" w:rsidTr="00B60590">
        <w:trPr>
          <w:trHeight w:val="283"/>
          <w:jc w:val="center"/>
        </w:trPr>
        <w:tc>
          <w:tcPr>
            <w:tcW w:w="0" w:type="auto"/>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sz w:val="20"/>
                <w:szCs w:val="20"/>
                <w:lang w:eastAsia="es-MX"/>
              </w:rPr>
            </w:pPr>
            <w:r w:rsidRPr="00451D3B">
              <w:rPr>
                <w:rFonts w:cs="Arial"/>
                <w:sz w:val="20"/>
                <w:szCs w:val="20"/>
                <w:lang w:eastAsia="es-MX"/>
              </w:rPr>
              <w:t>Nacional</w:t>
            </w:r>
          </w:p>
        </w:tc>
        <w:tc>
          <w:tcPr>
            <w:tcW w:w="851" w:type="dxa"/>
            <w:tcBorders>
              <w:top w:val="nil"/>
              <w:left w:val="nil"/>
              <w:bottom w:val="nil"/>
              <w:right w:val="nil"/>
            </w:tcBorders>
            <w:shd w:val="clear" w:color="000000" w:fill="E7E6E6"/>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831.4</w:t>
            </w:r>
          </w:p>
        </w:tc>
        <w:tc>
          <w:tcPr>
            <w:tcW w:w="851" w:type="dxa"/>
            <w:tcBorders>
              <w:top w:val="nil"/>
              <w:left w:val="nil"/>
              <w:bottom w:val="nil"/>
              <w:right w:val="nil"/>
            </w:tcBorders>
            <w:shd w:val="clear" w:color="000000" w:fill="E7E6E6"/>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899.4</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980.2</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1,039.0</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1,131.1</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1,198.8</w:t>
            </w:r>
          </w:p>
        </w:tc>
        <w:tc>
          <w:tcPr>
            <w:tcW w:w="851" w:type="dxa"/>
            <w:tcBorders>
              <w:top w:val="nil"/>
              <w:left w:val="nil"/>
              <w:bottom w:val="nil"/>
              <w:right w:val="single" w:sz="4" w:space="0" w:color="auto"/>
            </w:tcBorders>
            <w:shd w:val="clear" w:color="auto" w:fill="auto"/>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1,270.2</w:t>
            </w:r>
          </w:p>
        </w:tc>
      </w:tr>
      <w:tr w:rsidR="00921904" w:rsidRPr="00451D3B" w:rsidTr="00B60590">
        <w:trPr>
          <w:trHeight w:val="283"/>
          <w:jc w:val="center"/>
        </w:trPr>
        <w:tc>
          <w:tcPr>
            <w:tcW w:w="0" w:type="auto"/>
            <w:tcBorders>
              <w:top w:val="nil"/>
              <w:left w:val="single" w:sz="4" w:space="0" w:color="auto"/>
              <w:bottom w:val="nil"/>
              <w:right w:val="nil"/>
            </w:tcBorders>
            <w:shd w:val="clear" w:color="auto" w:fill="auto"/>
            <w:noWrap/>
            <w:vAlign w:val="bottom"/>
            <w:hideMark/>
          </w:tcPr>
          <w:p w:rsidR="00921904" w:rsidRPr="00451D3B" w:rsidRDefault="00921904" w:rsidP="00B60590">
            <w:pPr>
              <w:jc w:val="left"/>
              <w:rPr>
                <w:rFonts w:cs="Arial"/>
                <w:sz w:val="20"/>
                <w:szCs w:val="20"/>
                <w:lang w:eastAsia="es-MX"/>
              </w:rPr>
            </w:pPr>
            <w:r w:rsidRPr="00451D3B">
              <w:rPr>
                <w:rFonts w:cs="Arial"/>
                <w:sz w:val="20"/>
                <w:szCs w:val="20"/>
                <w:lang w:eastAsia="es-MX"/>
              </w:rPr>
              <w:t>Yucatán (% de Participaciones)</w:t>
            </w:r>
          </w:p>
        </w:tc>
        <w:tc>
          <w:tcPr>
            <w:tcW w:w="851" w:type="dxa"/>
            <w:tcBorders>
              <w:top w:val="nil"/>
              <w:left w:val="nil"/>
              <w:bottom w:val="nil"/>
              <w:right w:val="nil"/>
            </w:tcBorders>
            <w:shd w:val="clear" w:color="000000" w:fill="E7E6E6"/>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1.82%</w:t>
            </w:r>
          </w:p>
        </w:tc>
        <w:tc>
          <w:tcPr>
            <w:tcW w:w="851" w:type="dxa"/>
            <w:tcBorders>
              <w:top w:val="nil"/>
              <w:left w:val="nil"/>
              <w:bottom w:val="nil"/>
              <w:right w:val="nil"/>
            </w:tcBorders>
            <w:shd w:val="clear" w:color="000000" w:fill="E7E6E6"/>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1.68%</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1.75%</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1.71%</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1.73%</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1.72%</w:t>
            </w:r>
          </w:p>
        </w:tc>
        <w:tc>
          <w:tcPr>
            <w:tcW w:w="851" w:type="dxa"/>
            <w:tcBorders>
              <w:top w:val="nil"/>
              <w:left w:val="nil"/>
              <w:bottom w:val="nil"/>
              <w:right w:val="single" w:sz="4" w:space="0" w:color="auto"/>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1.73%</w:t>
            </w:r>
          </w:p>
        </w:tc>
      </w:tr>
      <w:tr w:rsidR="00921904" w:rsidRPr="00451D3B" w:rsidTr="00B60590">
        <w:trPr>
          <w:trHeight w:val="283"/>
          <w:jc w:val="center"/>
        </w:trPr>
        <w:tc>
          <w:tcPr>
            <w:tcW w:w="0" w:type="auto"/>
            <w:tcBorders>
              <w:top w:val="nil"/>
              <w:left w:val="single" w:sz="4" w:space="0" w:color="auto"/>
              <w:bottom w:val="single" w:sz="4" w:space="0" w:color="auto"/>
              <w:right w:val="nil"/>
            </w:tcBorders>
            <w:shd w:val="clear" w:color="auto" w:fill="auto"/>
            <w:noWrap/>
            <w:vAlign w:val="bottom"/>
            <w:hideMark/>
          </w:tcPr>
          <w:p w:rsidR="00921904" w:rsidRPr="00451D3B" w:rsidRDefault="00921904" w:rsidP="00B60590">
            <w:pPr>
              <w:jc w:val="left"/>
              <w:rPr>
                <w:rFonts w:cs="Arial"/>
                <w:sz w:val="20"/>
                <w:szCs w:val="20"/>
                <w:lang w:eastAsia="es-MX"/>
              </w:rPr>
            </w:pPr>
            <w:r w:rsidRPr="00451D3B">
              <w:rPr>
                <w:rFonts w:cs="Arial"/>
                <w:sz w:val="20"/>
                <w:szCs w:val="20"/>
                <w:lang w:eastAsia="es-MX"/>
              </w:rPr>
              <w:t>Yucatán</w:t>
            </w:r>
          </w:p>
        </w:tc>
        <w:tc>
          <w:tcPr>
            <w:tcW w:w="851" w:type="dxa"/>
            <w:tcBorders>
              <w:top w:val="nil"/>
              <w:left w:val="nil"/>
              <w:bottom w:val="single" w:sz="4" w:space="0" w:color="auto"/>
              <w:right w:val="nil"/>
            </w:tcBorders>
            <w:shd w:val="clear" w:color="000000" w:fill="E7E6E6"/>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15.1</w:t>
            </w:r>
          </w:p>
        </w:tc>
        <w:tc>
          <w:tcPr>
            <w:tcW w:w="851" w:type="dxa"/>
            <w:tcBorders>
              <w:top w:val="nil"/>
              <w:left w:val="nil"/>
              <w:bottom w:val="single" w:sz="4" w:space="0" w:color="auto"/>
              <w:right w:val="nil"/>
            </w:tcBorders>
            <w:shd w:val="clear" w:color="000000" w:fill="E7E6E6"/>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15.1</w:t>
            </w:r>
          </w:p>
        </w:tc>
        <w:tc>
          <w:tcPr>
            <w:tcW w:w="851" w:type="dxa"/>
            <w:tcBorders>
              <w:top w:val="nil"/>
              <w:left w:val="nil"/>
              <w:bottom w:val="single" w:sz="4" w:space="0" w:color="auto"/>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17.1</w:t>
            </w:r>
          </w:p>
        </w:tc>
        <w:tc>
          <w:tcPr>
            <w:tcW w:w="851" w:type="dxa"/>
            <w:tcBorders>
              <w:top w:val="nil"/>
              <w:left w:val="nil"/>
              <w:bottom w:val="single" w:sz="4" w:space="0" w:color="auto"/>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17.8</w:t>
            </w:r>
          </w:p>
        </w:tc>
        <w:tc>
          <w:tcPr>
            <w:tcW w:w="851" w:type="dxa"/>
            <w:tcBorders>
              <w:top w:val="nil"/>
              <w:left w:val="nil"/>
              <w:bottom w:val="single" w:sz="4" w:space="0" w:color="auto"/>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19.6</w:t>
            </w:r>
          </w:p>
        </w:tc>
        <w:tc>
          <w:tcPr>
            <w:tcW w:w="851" w:type="dxa"/>
            <w:tcBorders>
              <w:top w:val="nil"/>
              <w:left w:val="nil"/>
              <w:bottom w:val="single" w:sz="4" w:space="0" w:color="auto"/>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20.6</w:t>
            </w:r>
          </w:p>
        </w:tc>
        <w:tc>
          <w:tcPr>
            <w:tcW w:w="851" w:type="dxa"/>
            <w:tcBorders>
              <w:top w:val="nil"/>
              <w:left w:val="nil"/>
              <w:bottom w:val="single" w:sz="4" w:space="0" w:color="auto"/>
              <w:right w:val="single" w:sz="4" w:space="0" w:color="auto"/>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21.9</w:t>
            </w:r>
          </w:p>
        </w:tc>
      </w:tr>
    </w:tbl>
    <w:p w:rsidR="00921904" w:rsidRPr="00451D3B" w:rsidRDefault="00921904" w:rsidP="00B60590">
      <w:pPr>
        <w:spacing w:before="240"/>
        <w:jc w:val="center"/>
        <w:rPr>
          <w:rFonts w:cs="Arial"/>
          <w:sz w:val="22"/>
          <w:lang w:val="es-ES"/>
        </w:rPr>
      </w:pPr>
      <w:r w:rsidRPr="00451D3B">
        <w:rPr>
          <w:rFonts w:cs="Arial"/>
          <w:sz w:val="22"/>
          <w:lang w:val="es-ES"/>
        </w:rPr>
        <w:t>Fuente: Elaboración propia con base en los PEF 2020 y 2021</w:t>
      </w:r>
    </w:p>
    <w:p w:rsidR="00921904" w:rsidRPr="00451D3B" w:rsidRDefault="00921904" w:rsidP="00B60590">
      <w:pPr>
        <w:spacing w:before="240"/>
        <w:rPr>
          <w:rFonts w:cs="Arial"/>
          <w:lang w:val="es-ES"/>
        </w:rPr>
      </w:pPr>
    </w:p>
    <w:p w:rsidR="00921904" w:rsidRPr="00451D3B" w:rsidRDefault="00921904" w:rsidP="00B60590">
      <w:pPr>
        <w:spacing w:before="240"/>
        <w:rPr>
          <w:rFonts w:cs="Arial"/>
          <w:lang w:val="es-ES"/>
        </w:rPr>
      </w:pPr>
      <w:r w:rsidRPr="00451D3B">
        <w:rPr>
          <w:rFonts w:cs="Arial"/>
          <w:lang w:val="es-ES"/>
        </w:rPr>
        <w:t xml:space="preserve">Los CGPE no contienen información para proyectar las aportaciones del ramo 33. La proyección toma como base el PEF para el ejercicio 2020, PPEF para el 2021 y el PPEEY 2021 así como los ingresos por concepto de Aportaciones de la estimación de cierre del año 2020.  Para estos dos ejercicios se calcula el porcentaje del PIB nacional que representan las Aportaciones del Ramo 33 y para los años subsecuentes a partir del 2022 este porcentaje se calcula como el </w:t>
      </w:r>
      <w:r w:rsidRPr="00451D3B">
        <w:rPr>
          <w:rFonts w:cs="Arial"/>
          <w:lang w:val="es-ES"/>
        </w:rPr>
        <w:lastRenderedPageBreak/>
        <w:t>promedio simple de este indicador en los dos períodos inmediatos anteriores.</w:t>
      </w:r>
    </w:p>
    <w:p w:rsidR="00921904" w:rsidRPr="00451D3B" w:rsidRDefault="00921904" w:rsidP="00B60590">
      <w:pPr>
        <w:spacing w:before="240"/>
        <w:jc w:val="center"/>
        <w:rPr>
          <w:rFonts w:cs="Arial"/>
          <w:lang w:val="es-ES"/>
        </w:rPr>
      </w:pPr>
      <w:r w:rsidRPr="00451D3B">
        <w:rPr>
          <w:rFonts w:cs="Arial"/>
          <w:b/>
          <w:bCs/>
          <w:lang w:val="es-ES"/>
        </w:rPr>
        <w:t>Tabla 5</w:t>
      </w:r>
      <w:r w:rsidRPr="00451D3B">
        <w:rPr>
          <w:rFonts w:cs="Arial"/>
          <w:lang w:val="es-ES"/>
        </w:rPr>
        <w:t>. Proyección de Aportaciones del Ramo 33</w:t>
      </w:r>
    </w:p>
    <w:tbl>
      <w:tblPr>
        <w:tblW w:w="0" w:type="auto"/>
        <w:jc w:val="center"/>
        <w:tblCellMar>
          <w:left w:w="70" w:type="dxa"/>
          <w:right w:w="70" w:type="dxa"/>
        </w:tblCellMar>
        <w:tblLook w:val="04A0" w:firstRow="1" w:lastRow="0" w:firstColumn="1" w:lastColumn="0" w:noHBand="0" w:noVBand="1"/>
      </w:tblPr>
      <w:tblGrid>
        <w:gridCol w:w="3328"/>
        <w:gridCol w:w="849"/>
        <w:gridCol w:w="849"/>
        <w:gridCol w:w="850"/>
        <w:gridCol w:w="850"/>
        <w:gridCol w:w="850"/>
        <w:gridCol w:w="850"/>
        <w:gridCol w:w="968"/>
      </w:tblGrid>
      <w:tr w:rsidR="00921904" w:rsidRPr="00451D3B" w:rsidTr="00B60590">
        <w:trPr>
          <w:trHeight w:val="283"/>
          <w:jc w:val="center"/>
        </w:trPr>
        <w:tc>
          <w:tcPr>
            <w:tcW w:w="0" w:type="auto"/>
            <w:tcBorders>
              <w:top w:val="single" w:sz="4" w:space="0" w:color="auto"/>
              <w:left w:val="single" w:sz="4" w:space="0" w:color="auto"/>
              <w:bottom w:val="single" w:sz="4" w:space="0" w:color="auto"/>
              <w:right w:val="nil"/>
            </w:tcBorders>
            <w:shd w:val="clear" w:color="000000" w:fill="00B0F0"/>
            <w:noWrap/>
            <w:vAlign w:val="bottom"/>
            <w:hideMark/>
          </w:tcPr>
          <w:p w:rsidR="00921904" w:rsidRPr="00451D3B" w:rsidRDefault="00921904" w:rsidP="00B60590">
            <w:pPr>
              <w:jc w:val="left"/>
              <w:rPr>
                <w:rFonts w:cs="Arial"/>
                <w:b/>
                <w:bCs/>
                <w:sz w:val="20"/>
                <w:szCs w:val="20"/>
                <w:lang w:eastAsia="es-MX"/>
              </w:rPr>
            </w:pPr>
            <w:r w:rsidRPr="00451D3B">
              <w:rPr>
                <w:rFonts w:cs="Arial"/>
                <w:b/>
                <w:bCs/>
                <w:sz w:val="20"/>
                <w:szCs w:val="20"/>
                <w:lang w:eastAsia="es-MX"/>
              </w:rPr>
              <w:t> </w:t>
            </w:r>
          </w:p>
        </w:tc>
        <w:tc>
          <w:tcPr>
            <w:tcW w:w="851" w:type="dxa"/>
            <w:tcBorders>
              <w:top w:val="single" w:sz="4" w:space="0" w:color="auto"/>
              <w:left w:val="nil"/>
              <w:bottom w:val="single" w:sz="4" w:space="0" w:color="auto"/>
              <w:right w:val="nil"/>
            </w:tcBorders>
            <w:shd w:val="clear" w:color="000000" w:fill="00B0F0"/>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2020</w:t>
            </w:r>
          </w:p>
        </w:tc>
        <w:tc>
          <w:tcPr>
            <w:tcW w:w="851" w:type="dxa"/>
            <w:tcBorders>
              <w:top w:val="single" w:sz="4" w:space="0" w:color="auto"/>
              <w:left w:val="nil"/>
              <w:bottom w:val="single" w:sz="4" w:space="0" w:color="auto"/>
              <w:right w:val="nil"/>
            </w:tcBorders>
            <w:shd w:val="clear" w:color="000000" w:fill="00B0F0"/>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2021</w:t>
            </w:r>
          </w:p>
        </w:tc>
        <w:tc>
          <w:tcPr>
            <w:tcW w:w="851" w:type="dxa"/>
            <w:tcBorders>
              <w:top w:val="single" w:sz="4" w:space="0" w:color="auto"/>
              <w:left w:val="nil"/>
              <w:bottom w:val="single" w:sz="4" w:space="0" w:color="auto"/>
              <w:right w:val="nil"/>
            </w:tcBorders>
            <w:shd w:val="clear" w:color="000000" w:fill="00B0F0"/>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2022</w:t>
            </w:r>
          </w:p>
        </w:tc>
        <w:tc>
          <w:tcPr>
            <w:tcW w:w="851" w:type="dxa"/>
            <w:tcBorders>
              <w:top w:val="single" w:sz="4" w:space="0" w:color="auto"/>
              <w:left w:val="nil"/>
              <w:bottom w:val="single" w:sz="4" w:space="0" w:color="auto"/>
              <w:right w:val="nil"/>
            </w:tcBorders>
            <w:shd w:val="clear" w:color="000000" w:fill="00B0F0"/>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2023</w:t>
            </w:r>
          </w:p>
        </w:tc>
        <w:tc>
          <w:tcPr>
            <w:tcW w:w="851" w:type="dxa"/>
            <w:tcBorders>
              <w:top w:val="single" w:sz="4" w:space="0" w:color="auto"/>
              <w:left w:val="nil"/>
              <w:bottom w:val="single" w:sz="4" w:space="0" w:color="auto"/>
              <w:right w:val="nil"/>
            </w:tcBorders>
            <w:shd w:val="clear" w:color="000000" w:fill="00B0F0"/>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2024</w:t>
            </w:r>
          </w:p>
        </w:tc>
        <w:tc>
          <w:tcPr>
            <w:tcW w:w="851" w:type="dxa"/>
            <w:tcBorders>
              <w:top w:val="single" w:sz="4" w:space="0" w:color="auto"/>
              <w:left w:val="nil"/>
              <w:bottom w:val="single" w:sz="4" w:space="0" w:color="auto"/>
              <w:right w:val="nil"/>
            </w:tcBorders>
            <w:shd w:val="clear" w:color="000000" w:fill="00B0F0"/>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2025</w:t>
            </w:r>
          </w:p>
        </w:tc>
        <w:tc>
          <w:tcPr>
            <w:tcW w:w="851" w:type="dxa"/>
            <w:tcBorders>
              <w:top w:val="single" w:sz="4" w:space="0" w:color="auto"/>
              <w:left w:val="nil"/>
              <w:bottom w:val="single" w:sz="4" w:space="0" w:color="auto"/>
              <w:right w:val="single" w:sz="4" w:space="0" w:color="auto"/>
            </w:tcBorders>
            <w:shd w:val="clear" w:color="000000" w:fill="00B0F0"/>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2026</w:t>
            </w:r>
          </w:p>
        </w:tc>
      </w:tr>
      <w:tr w:rsidR="00921904" w:rsidRPr="00451D3B" w:rsidTr="00B60590">
        <w:trPr>
          <w:trHeight w:val="283"/>
          <w:jc w:val="center"/>
        </w:trPr>
        <w:tc>
          <w:tcPr>
            <w:tcW w:w="0" w:type="auto"/>
            <w:tcBorders>
              <w:top w:val="nil"/>
              <w:left w:val="single" w:sz="4" w:space="0" w:color="auto"/>
              <w:bottom w:val="nil"/>
              <w:right w:val="nil"/>
            </w:tcBorders>
            <w:shd w:val="clear" w:color="auto" w:fill="auto"/>
            <w:noWrap/>
            <w:vAlign w:val="bottom"/>
            <w:hideMark/>
          </w:tcPr>
          <w:p w:rsidR="00921904" w:rsidRPr="00451D3B" w:rsidRDefault="00921904" w:rsidP="00B60590">
            <w:pPr>
              <w:jc w:val="left"/>
              <w:rPr>
                <w:rFonts w:cs="Arial"/>
                <w:sz w:val="20"/>
                <w:szCs w:val="20"/>
                <w:lang w:eastAsia="es-MX"/>
              </w:rPr>
            </w:pPr>
            <w:r w:rsidRPr="00451D3B">
              <w:rPr>
                <w:rFonts w:cs="Arial"/>
                <w:sz w:val="20"/>
                <w:szCs w:val="20"/>
                <w:lang w:eastAsia="es-MX"/>
              </w:rPr>
              <w:t>PIB nominal (</w:t>
            </w:r>
            <w:proofErr w:type="spellStart"/>
            <w:r w:rsidRPr="00451D3B">
              <w:rPr>
                <w:rFonts w:cs="Arial"/>
                <w:sz w:val="20"/>
                <w:szCs w:val="20"/>
                <w:lang w:eastAsia="es-MX"/>
              </w:rPr>
              <w:t>mmdp</w:t>
            </w:r>
            <w:proofErr w:type="spellEnd"/>
            <w:r w:rsidRPr="00451D3B">
              <w:rPr>
                <w:rFonts w:cs="Arial"/>
                <w:sz w:val="20"/>
                <w:szCs w:val="20"/>
                <w:lang w:eastAsia="es-MX"/>
              </w:rPr>
              <w:t>)</w:t>
            </w:r>
          </w:p>
        </w:tc>
        <w:tc>
          <w:tcPr>
            <w:tcW w:w="851" w:type="dxa"/>
            <w:tcBorders>
              <w:top w:val="nil"/>
              <w:left w:val="nil"/>
              <w:bottom w:val="nil"/>
              <w:right w:val="nil"/>
            </w:tcBorders>
            <w:shd w:val="clear" w:color="000000" w:fill="E7E6E6"/>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23,094</w:t>
            </w:r>
          </w:p>
        </w:tc>
        <w:tc>
          <w:tcPr>
            <w:tcW w:w="851" w:type="dxa"/>
            <w:tcBorders>
              <w:top w:val="nil"/>
              <w:left w:val="nil"/>
              <w:bottom w:val="nil"/>
              <w:right w:val="nil"/>
            </w:tcBorders>
            <w:shd w:val="clear" w:color="000000" w:fill="E7E6E6"/>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24,984</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26,493</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28,082</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29,766</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31,548</w:t>
            </w:r>
          </w:p>
        </w:tc>
        <w:tc>
          <w:tcPr>
            <w:tcW w:w="851" w:type="dxa"/>
            <w:tcBorders>
              <w:top w:val="nil"/>
              <w:left w:val="nil"/>
              <w:bottom w:val="nil"/>
              <w:right w:val="single" w:sz="4" w:space="0" w:color="auto"/>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33,426</w:t>
            </w:r>
          </w:p>
        </w:tc>
      </w:tr>
      <w:tr w:rsidR="00921904" w:rsidRPr="00451D3B" w:rsidTr="00B60590">
        <w:trPr>
          <w:trHeight w:val="283"/>
          <w:jc w:val="center"/>
        </w:trPr>
        <w:tc>
          <w:tcPr>
            <w:tcW w:w="0" w:type="auto"/>
            <w:tcBorders>
              <w:top w:val="nil"/>
              <w:left w:val="single" w:sz="4" w:space="0" w:color="auto"/>
              <w:bottom w:val="nil"/>
              <w:right w:val="nil"/>
            </w:tcBorders>
            <w:shd w:val="clear" w:color="auto" w:fill="auto"/>
            <w:noWrap/>
            <w:vAlign w:val="bottom"/>
            <w:hideMark/>
          </w:tcPr>
          <w:p w:rsidR="00921904" w:rsidRPr="00451D3B" w:rsidRDefault="00921904" w:rsidP="00B60590">
            <w:pPr>
              <w:jc w:val="left"/>
              <w:rPr>
                <w:rFonts w:cs="Arial"/>
                <w:sz w:val="20"/>
                <w:szCs w:val="20"/>
                <w:lang w:eastAsia="es-MX"/>
              </w:rPr>
            </w:pPr>
            <w:r w:rsidRPr="00451D3B">
              <w:rPr>
                <w:rFonts w:cs="Arial"/>
                <w:sz w:val="20"/>
                <w:szCs w:val="20"/>
                <w:lang w:eastAsia="es-MX"/>
              </w:rPr>
              <w:t>Aportaciones (% PIB)</w:t>
            </w:r>
          </w:p>
        </w:tc>
        <w:tc>
          <w:tcPr>
            <w:tcW w:w="851" w:type="dxa"/>
            <w:tcBorders>
              <w:top w:val="nil"/>
              <w:left w:val="nil"/>
              <w:bottom w:val="nil"/>
              <w:right w:val="nil"/>
            </w:tcBorders>
            <w:shd w:val="clear" w:color="000000" w:fill="E7E6E6"/>
            <w:noWrap/>
            <w:vAlign w:val="center"/>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3.29%</w:t>
            </w:r>
          </w:p>
        </w:tc>
        <w:tc>
          <w:tcPr>
            <w:tcW w:w="851" w:type="dxa"/>
            <w:tcBorders>
              <w:top w:val="nil"/>
              <w:left w:val="nil"/>
              <w:bottom w:val="nil"/>
              <w:right w:val="nil"/>
            </w:tcBorders>
            <w:shd w:val="clear" w:color="000000" w:fill="E7E6E6"/>
            <w:noWrap/>
            <w:vAlign w:val="center"/>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3.11%</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3.20%</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3.16%</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3.18%</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3.17%</w:t>
            </w:r>
          </w:p>
        </w:tc>
        <w:tc>
          <w:tcPr>
            <w:tcW w:w="851" w:type="dxa"/>
            <w:tcBorders>
              <w:top w:val="nil"/>
              <w:left w:val="nil"/>
              <w:bottom w:val="nil"/>
              <w:right w:val="single" w:sz="4" w:space="0" w:color="auto"/>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3.17%</w:t>
            </w:r>
          </w:p>
        </w:tc>
      </w:tr>
      <w:tr w:rsidR="00921904" w:rsidRPr="00451D3B" w:rsidTr="00B60590">
        <w:trPr>
          <w:trHeight w:val="283"/>
          <w:jc w:val="center"/>
        </w:trPr>
        <w:tc>
          <w:tcPr>
            <w:tcW w:w="0" w:type="auto"/>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sz w:val="20"/>
                <w:szCs w:val="20"/>
                <w:lang w:eastAsia="es-MX"/>
              </w:rPr>
            </w:pPr>
            <w:r w:rsidRPr="00451D3B">
              <w:rPr>
                <w:rFonts w:cs="Arial"/>
                <w:sz w:val="20"/>
                <w:szCs w:val="20"/>
                <w:lang w:eastAsia="es-MX"/>
              </w:rPr>
              <w:t>Nacional</w:t>
            </w:r>
          </w:p>
        </w:tc>
        <w:tc>
          <w:tcPr>
            <w:tcW w:w="851" w:type="dxa"/>
            <w:tcBorders>
              <w:top w:val="nil"/>
              <w:left w:val="nil"/>
              <w:bottom w:val="nil"/>
              <w:right w:val="nil"/>
            </w:tcBorders>
            <w:shd w:val="clear" w:color="000000" w:fill="E7E6E6"/>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759.8</w:t>
            </w:r>
          </w:p>
        </w:tc>
        <w:tc>
          <w:tcPr>
            <w:tcW w:w="851" w:type="dxa"/>
            <w:tcBorders>
              <w:top w:val="nil"/>
              <w:left w:val="nil"/>
              <w:bottom w:val="nil"/>
              <w:right w:val="nil"/>
            </w:tcBorders>
            <w:shd w:val="clear" w:color="000000" w:fill="E7E6E6"/>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777.8</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848.2</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886.7</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946.4</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999.6</w:t>
            </w:r>
          </w:p>
        </w:tc>
        <w:tc>
          <w:tcPr>
            <w:tcW w:w="851" w:type="dxa"/>
            <w:tcBorders>
              <w:top w:val="nil"/>
              <w:left w:val="nil"/>
              <w:bottom w:val="nil"/>
              <w:right w:val="single" w:sz="4" w:space="0" w:color="auto"/>
            </w:tcBorders>
            <w:shd w:val="clear" w:color="auto" w:fill="auto"/>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1,061.0</w:t>
            </w:r>
          </w:p>
        </w:tc>
      </w:tr>
      <w:tr w:rsidR="00921904" w:rsidRPr="00451D3B" w:rsidTr="00B60590">
        <w:trPr>
          <w:trHeight w:val="283"/>
          <w:jc w:val="center"/>
        </w:trPr>
        <w:tc>
          <w:tcPr>
            <w:tcW w:w="0" w:type="auto"/>
            <w:tcBorders>
              <w:top w:val="nil"/>
              <w:left w:val="single" w:sz="4" w:space="0" w:color="auto"/>
              <w:bottom w:val="nil"/>
              <w:right w:val="nil"/>
            </w:tcBorders>
            <w:shd w:val="clear" w:color="auto" w:fill="auto"/>
            <w:noWrap/>
            <w:vAlign w:val="bottom"/>
            <w:hideMark/>
          </w:tcPr>
          <w:p w:rsidR="00921904" w:rsidRPr="00451D3B" w:rsidRDefault="00921904" w:rsidP="00B60590">
            <w:pPr>
              <w:jc w:val="left"/>
              <w:rPr>
                <w:rFonts w:cs="Arial"/>
                <w:sz w:val="20"/>
                <w:szCs w:val="20"/>
                <w:lang w:eastAsia="es-MX"/>
              </w:rPr>
            </w:pPr>
            <w:r w:rsidRPr="00451D3B">
              <w:rPr>
                <w:rFonts w:cs="Arial"/>
                <w:sz w:val="20"/>
                <w:szCs w:val="20"/>
                <w:lang w:eastAsia="es-MX"/>
              </w:rPr>
              <w:t>Yucatán (% de Aportaciones)</w:t>
            </w:r>
          </w:p>
        </w:tc>
        <w:tc>
          <w:tcPr>
            <w:tcW w:w="851" w:type="dxa"/>
            <w:tcBorders>
              <w:top w:val="nil"/>
              <w:left w:val="nil"/>
              <w:bottom w:val="nil"/>
              <w:right w:val="nil"/>
            </w:tcBorders>
            <w:shd w:val="clear" w:color="000000" w:fill="E7E6E6"/>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1.77%</w:t>
            </w:r>
          </w:p>
        </w:tc>
        <w:tc>
          <w:tcPr>
            <w:tcW w:w="851" w:type="dxa"/>
            <w:tcBorders>
              <w:top w:val="nil"/>
              <w:left w:val="nil"/>
              <w:bottom w:val="nil"/>
              <w:right w:val="nil"/>
            </w:tcBorders>
            <w:shd w:val="clear" w:color="000000" w:fill="E7E6E6"/>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1.81%</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1.79%</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1.80%</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1.79%</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1.79%</w:t>
            </w:r>
          </w:p>
        </w:tc>
        <w:tc>
          <w:tcPr>
            <w:tcW w:w="851" w:type="dxa"/>
            <w:tcBorders>
              <w:top w:val="nil"/>
              <w:left w:val="nil"/>
              <w:bottom w:val="nil"/>
              <w:right w:val="single" w:sz="4" w:space="0" w:color="auto"/>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1.79%</w:t>
            </w:r>
          </w:p>
        </w:tc>
      </w:tr>
      <w:tr w:rsidR="00921904" w:rsidRPr="00451D3B" w:rsidTr="00B60590">
        <w:trPr>
          <w:trHeight w:val="283"/>
          <w:jc w:val="center"/>
        </w:trPr>
        <w:tc>
          <w:tcPr>
            <w:tcW w:w="0" w:type="auto"/>
            <w:tcBorders>
              <w:top w:val="nil"/>
              <w:left w:val="single" w:sz="4" w:space="0" w:color="auto"/>
              <w:bottom w:val="single" w:sz="4" w:space="0" w:color="auto"/>
              <w:right w:val="nil"/>
            </w:tcBorders>
            <w:shd w:val="clear" w:color="auto" w:fill="auto"/>
            <w:noWrap/>
            <w:vAlign w:val="bottom"/>
            <w:hideMark/>
          </w:tcPr>
          <w:p w:rsidR="00921904" w:rsidRPr="00451D3B" w:rsidRDefault="00921904" w:rsidP="00B60590">
            <w:pPr>
              <w:jc w:val="left"/>
              <w:rPr>
                <w:rFonts w:cs="Arial"/>
                <w:sz w:val="20"/>
                <w:szCs w:val="20"/>
                <w:lang w:eastAsia="es-MX"/>
              </w:rPr>
            </w:pPr>
            <w:r w:rsidRPr="00451D3B">
              <w:rPr>
                <w:rFonts w:cs="Arial"/>
                <w:sz w:val="20"/>
                <w:szCs w:val="20"/>
                <w:lang w:eastAsia="es-MX"/>
              </w:rPr>
              <w:t>Yucatán</w:t>
            </w:r>
          </w:p>
        </w:tc>
        <w:tc>
          <w:tcPr>
            <w:tcW w:w="851" w:type="dxa"/>
            <w:tcBorders>
              <w:top w:val="nil"/>
              <w:left w:val="nil"/>
              <w:bottom w:val="single" w:sz="4" w:space="0" w:color="auto"/>
              <w:right w:val="nil"/>
            </w:tcBorders>
            <w:shd w:val="clear" w:color="000000" w:fill="E7E6E6"/>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13.4</w:t>
            </w:r>
          </w:p>
        </w:tc>
        <w:tc>
          <w:tcPr>
            <w:tcW w:w="851" w:type="dxa"/>
            <w:tcBorders>
              <w:top w:val="nil"/>
              <w:left w:val="nil"/>
              <w:bottom w:val="single" w:sz="4" w:space="0" w:color="auto"/>
              <w:right w:val="nil"/>
            </w:tcBorders>
            <w:shd w:val="clear" w:color="000000" w:fill="E7E6E6"/>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14.1</w:t>
            </w:r>
          </w:p>
        </w:tc>
        <w:tc>
          <w:tcPr>
            <w:tcW w:w="851" w:type="dxa"/>
            <w:tcBorders>
              <w:top w:val="nil"/>
              <w:left w:val="nil"/>
              <w:bottom w:val="single" w:sz="4" w:space="0" w:color="auto"/>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15.2</w:t>
            </w:r>
          </w:p>
        </w:tc>
        <w:tc>
          <w:tcPr>
            <w:tcW w:w="851" w:type="dxa"/>
            <w:tcBorders>
              <w:top w:val="nil"/>
              <w:left w:val="nil"/>
              <w:bottom w:val="single" w:sz="4" w:space="0" w:color="auto"/>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15.9</w:t>
            </w:r>
          </w:p>
        </w:tc>
        <w:tc>
          <w:tcPr>
            <w:tcW w:w="851" w:type="dxa"/>
            <w:tcBorders>
              <w:top w:val="nil"/>
              <w:left w:val="nil"/>
              <w:bottom w:val="single" w:sz="4" w:space="0" w:color="auto"/>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17.0</w:t>
            </w:r>
          </w:p>
        </w:tc>
        <w:tc>
          <w:tcPr>
            <w:tcW w:w="851" w:type="dxa"/>
            <w:tcBorders>
              <w:top w:val="nil"/>
              <w:left w:val="nil"/>
              <w:bottom w:val="single" w:sz="4" w:space="0" w:color="auto"/>
              <w:right w:val="nil"/>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17.9</w:t>
            </w:r>
          </w:p>
        </w:tc>
        <w:tc>
          <w:tcPr>
            <w:tcW w:w="851" w:type="dxa"/>
            <w:tcBorders>
              <w:top w:val="nil"/>
              <w:left w:val="nil"/>
              <w:bottom w:val="single" w:sz="4" w:space="0" w:color="auto"/>
              <w:right w:val="single" w:sz="4" w:space="0" w:color="auto"/>
            </w:tcBorders>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19.0</w:t>
            </w:r>
          </w:p>
        </w:tc>
      </w:tr>
    </w:tbl>
    <w:p w:rsidR="00921904" w:rsidRPr="00451D3B" w:rsidRDefault="00921904" w:rsidP="00B60590">
      <w:pPr>
        <w:spacing w:before="240"/>
        <w:jc w:val="center"/>
        <w:rPr>
          <w:rFonts w:cs="Arial"/>
          <w:sz w:val="22"/>
          <w:lang w:val="es-ES"/>
        </w:rPr>
      </w:pPr>
      <w:r w:rsidRPr="00451D3B">
        <w:rPr>
          <w:rFonts w:cs="Arial"/>
          <w:sz w:val="22"/>
          <w:lang w:val="es-ES"/>
        </w:rPr>
        <w:t>Fuente: Elaboración propia con base en los PEF 2020, PPEF 2021, PPEEY 2021</w:t>
      </w:r>
    </w:p>
    <w:p w:rsidR="00921904" w:rsidRPr="00451D3B" w:rsidRDefault="00921904" w:rsidP="00B60590">
      <w:pPr>
        <w:spacing w:before="240"/>
        <w:jc w:val="center"/>
        <w:rPr>
          <w:rFonts w:cs="Arial"/>
          <w:lang w:val="es-ES"/>
        </w:rPr>
      </w:pPr>
    </w:p>
    <w:p w:rsidR="00921904" w:rsidRPr="00451D3B" w:rsidRDefault="00921904" w:rsidP="00B60590">
      <w:pPr>
        <w:spacing w:before="240"/>
        <w:rPr>
          <w:rFonts w:cs="Arial"/>
          <w:lang w:val="es-ES"/>
        </w:rPr>
      </w:pPr>
      <w:r w:rsidRPr="00451D3B">
        <w:rPr>
          <w:rFonts w:cs="Arial"/>
          <w:lang w:val="es-ES"/>
        </w:rPr>
        <w:t xml:space="preserve">Las transferencias federales etiquetadas, con excepción de las Aportaciones del Ramo 33, se proyectan de manera similar a los ingresos locales. Se calcula la tasa anual de crecimiento compuesto de la partida de ingresos. Dado el contexto de recuperación económica derivado de la COVID-19 y desde un ángulo conservador, se asume la ausencia de Ingresos derivados de Financiamientos. </w:t>
      </w:r>
    </w:p>
    <w:p w:rsidR="00921904" w:rsidRPr="00451D3B" w:rsidRDefault="00921904" w:rsidP="00B60590">
      <w:pPr>
        <w:spacing w:before="240"/>
        <w:rPr>
          <w:rFonts w:cs="Arial"/>
          <w:lang w:val="es-ES"/>
        </w:rPr>
      </w:pPr>
    </w:p>
    <w:p w:rsidR="00921904" w:rsidRPr="00451D3B" w:rsidRDefault="00921904" w:rsidP="00B60590">
      <w:pPr>
        <w:spacing w:before="240"/>
        <w:rPr>
          <w:rFonts w:cs="Arial"/>
          <w:lang w:val="es-ES"/>
        </w:rPr>
      </w:pPr>
      <w:r w:rsidRPr="00451D3B">
        <w:rPr>
          <w:rFonts w:cs="Arial"/>
          <w:lang w:val="es-ES"/>
        </w:rPr>
        <w:t xml:space="preserve">Cuando se consolidan todas las proyecciones de ingresos, se obtiene un incremento del 8.82% de ingresos en 2022 con respecto a 2021, </w:t>
      </w:r>
      <w:r w:rsidRPr="00451D3B">
        <w:rPr>
          <w:rFonts w:cs="Arial"/>
          <w:lang w:val="es-ES"/>
        </w:rPr>
        <w:lastRenderedPageBreak/>
        <w:t>lo cual es consistente con un escenario de recuperación post COVID y de normalización de la recaudación. A partir de 2022 los ingresos aumentan entre el 4.43 y 7.17%; durante el período de proyección los ingresos aumentan a una TACC del 6.3%.</w:t>
      </w:r>
    </w:p>
    <w:p w:rsidR="00921904" w:rsidRPr="00451D3B" w:rsidRDefault="00921904" w:rsidP="00B60590">
      <w:pPr>
        <w:spacing w:before="240"/>
        <w:rPr>
          <w:rFonts w:cs="Arial"/>
          <w:lang w:val="es-ES"/>
        </w:rPr>
        <w:sectPr w:rsidR="00921904" w:rsidRPr="00451D3B" w:rsidSect="00B60590">
          <w:pgSz w:w="12240" w:h="15840"/>
          <w:pgMar w:top="2835" w:right="1418" w:bottom="1418" w:left="1418" w:header="5" w:footer="709" w:gutter="0"/>
          <w:cols w:space="708"/>
          <w:docGrid w:linePitch="360"/>
        </w:sectPr>
      </w:pPr>
    </w:p>
    <w:p w:rsidR="00921904" w:rsidRDefault="00921904" w:rsidP="00B60590">
      <w:pPr>
        <w:spacing w:before="240"/>
        <w:jc w:val="center"/>
        <w:rPr>
          <w:rFonts w:cs="Arial"/>
          <w:b/>
          <w:bCs/>
          <w:lang w:val="es-ES"/>
        </w:rPr>
      </w:pPr>
    </w:p>
    <w:p w:rsidR="00921904" w:rsidRPr="00451D3B" w:rsidRDefault="00921904" w:rsidP="00B60590">
      <w:pPr>
        <w:spacing w:before="240"/>
        <w:jc w:val="center"/>
        <w:rPr>
          <w:rFonts w:cs="Arial"/>
          <w:lang w:val="es-ES"/>
        </w:rPr>
      </w:pPr>
      <w:r w:rsidRPr="00451D3B">
        <w:rPr>
          <w:rFonts w:cs="Arial"/>
          <w:b/>
          <w:bCs/>
          <w:lang w:val="es-ES"/>
        </w:rPr>
        <w:t xml:space="preserve">Tabla 6. </w:t>
      </w:r>
      <w:r w:rsidRPr="00451D3B">
        <w:rPr>
          <w:rFonts w:cs="Arial"/>
          <w:lang w:val="es-ES"/>
        </w:rPr>
        <w:t>Resultados de la proyección de ingresos 2022 – 2026 (millones de pesos)</w:t>
      </w:r>
    </w:p>
    <w:tbl>
      <w:tblPr>
        <w:tblW w:w="11384" w:type="dxa"/>
        <w:tblLayout w:type="fixed"/>
        <w:tblCellMar>
          <w:left w:w="70" w:type="dxa"/>
          <w:right w:w="70" w:type="dxa"/>
        </w:tblCellMar>
        <w:tblLook w:val="04A0" w:firstRow="1" w:lastRow="0" w:firstColumn="1" w:lastColumn="0" w:noHBand="0" w:noVBand="1"/>
      </w:tblPr>
      <w:tblGrid>
        <w:gridCol w:w="3032"/>
        <w:gridCol w:w="1392"/>
        <w:gridCol w:w="1392"/>
        <w:gridCol w:w="1392"/>
        <w:gridCol w:w="1392"/>
        <w:gridCol w:w="1392"/>
        <w:gridCol w:w="1392"/>
      </w:tblGrid>
      <w:tr w:rsidR="00921904" w:rsidRPr="00451D3B" w:rsidTr="00B60590">
        <w:trPr>
          <w:trHeight w:val="20"/>
        </w:trPr>
        <w:tc>
          <w:tcPr>
            <w:tcW w:w="3032" w:type="dxa"/>
            <w:tcBorders>
              <w:top w:val="single" w:sz="4" w:space="0" w:color="auto"/>
              <w:left w:val="single" w:sz="4" w:space="0" w:color="auto"/>
              <w:bottom w:val="single" w:sz="4" w:space="0" w:color="auto"/>
              <w:right w:val="nil"/>
            </w:tcBorders>
            <w:shd w:val="clear" w:color="000000" w:fill="00B0F0"/>
            <w:vAlign w:val="bottom"/>
            <w:hideMark/>
          </w:tcPr>
          <w:p w:rsidR="00921904" w:rsidRPr="00451D3B" w:rsidRDefault="00921904" w:rsidP="00B60590">
            <w:pPr>
              <w:jc w:val="center"/>
              <w:rPr>
                <w:rFonts w:cs="Arial"/>
                <w:b/>
                <w:bCs/>
                <w:sz w:val="16"/>
                <w:szCs w:val="16"/>
                <w:lang w:eastAsia="es-MX"/>
              </w:rPr>
            </w:pPr>
            <w:r w:rsidRPr="00451D3B">
              <w:rPr>
                <w:rFonts w:cs="Arial"/>
                <w:b/>
                <w:bCs/>
                <w:sz w:val="16"/>
                <w:szCs w:val="16"/>
                <w:lang w:eastAsia="es-MX"/>
              </w:rPr>
              <w:t>Concepto</w:t>
            </w:r>
          </w:p>
        </w:tc>
        <w:tc>
          <w:tcPr>
            <w:tcW w:w="1392" w:type="dxa"/>
            <w:tcBorders>
              <w:top w:val="single" w:sz="4" w:space="0" w:color="auto"/>
              <w:left w:val="single" w:sz="4" w:space="0" w:color="auto"/>
              <w:bottom w:val="single" w:sz="4" w:space="0" w:color="auto"/>
              <w:right w:val="single" w:sz="4" w:space="0" w:color="auto"/>
            </w:tcBorders>
            <w:shd w:val="clear" w:color="000000" w:fill="00B0F0"/>
            <w:vAlign w:val="bottom"/>
            <w:hideMark/>
          </w:tcPr>
          <w:p w:rsidR="00921904" w:rsidRPr="00451D3B" w:rsidRDefault="00921904" w:rsidP="00B60590">
            <w:pPr>
              <w:jc w:val="center"/>
              <w:rPr>
                <w:rFonts w:cs="Arial"/>
                <w:b/>
                <w:bCs/>
                <w:sz w:val="16"/>
                <w:szCs w:val="16"/>
                <w:lang w:eastAsia="es-MX"/>
              </w:rPr>
            </w:pPr>
            <w:r w:rsidRPr="00451D3B">
              <w:rPr>
                <w:rFonts w:cs="Arial"/>
                <w:b/>
                <w:bCs/>
                <w:sz w:val="16"/>
                <w:szCs w:val="16"/>
                <w:lang w:eastAsia="es-MX"/>
              </w:rPr>
              <w:t>2021</w:t>
            </w:r>
          </w:p>
        </w:tc>
        <w:tc>
          <w:tcPr>
            <w:tcW w:w="1392" w:type="dxa"/>
            <w:tcBorders>
              <w:top w:val="single" w:sz="4" w:space="0" w:color="auto"/>
              <w:left w:val="nil"/>
              <w:bottom w:val="single" w:sz="4" w:space="0" w:color="auto"/>
              <w:right w:val="single" w:sz="4" w:space="0" w:color="auto"/>
            </w:tcBorders>
            <w:shd w:val="clear" w:color="000000" w:fill="00B0F0"/>
            <w:vAlign w:val="bottom"/>
            <w:hideMark/>
          </w:tcPr>
          <w:p w:rsidR="00921904" w:rsidRPr="00451D3B" w:rsidRDefault="00921904" w:rsidP="00B60590">
            <w:pPr>
              <w:jc w:val="center"/>
              <w:rPr>
                <w:rFonts w:cs="Arial"/>
                <w:b/>
                <w:bCs/>
                <w:sz w:val="16"/>
                <w:szCs w:val="16"/>
                <w:lang w:eastAsia="es-MX"/>
              </w:rPr>
            </w:pPr>
            <w:r w:rsidRPr="00451D3B">
              <w:rPr>
                <w:rFonts w:cs="Arial"/>
                <w:b/>
                <w:bCs/>
                <w:sz w:val="16"/>
                <w:szCs w:val="16"/>
                <w:lang w:eastAsia="es-MX"/>
              </w:rPr>
              <w:t>2022</w:t>
            </w:r>
          </w:p>
        </w:tc>
        <w:tc>
          <w:tcPr>
            <w:tcW w:w="1392" w:type="dxa"/>
            <w:tcBorders>
              <w:top w:val="single" w:sz="4" w:space="0" w:color="auto"/>
              <w:left w:val="nil"/>
              <w:bottom w:val="single" w:sz="4" w:space="0" w:color="auto"/>
              <w:right w:val="single" w:sz="4" w:space="0" w:color="auto"/>
            </w:tcBorders>
            <w:shd w:val="clear" w:color="000000" w:fill="00B0F0"/>
            <w:vAlign w:val="bottom"/>
            <w:hideMark/>
          </w:tcPr>
          <w:p w:rsidR="00921904" w:rsidRPr="00451D3B" w:rsidRDefault="00921904" w:rsidP="00B60590">
            <w:pPr>
              <w:jc w:val="center"/>
              <w:rPr>
                <w:rFonts w:cs="Arial"/>
                <w:b/>
                <w:bCs/>
                <w:sz w:val="16"/>
                <w:szCs w:val="16"/>
                <w:lang w:eastAsia="es-MX"/>
              </w:rPr>
            </w:pPr>
            <w:r w:rsidRPr="00451D3B">
              <w:rPr>
                <w:rFonts w:cs="Arial"/>
                <w:b/>
                <w:bCs/>
                <w:sz w:val="16"/>
                <w:szCs w:val="16"/>
                <w:lang w:eastAsia="es-MX"/>
              </w:rPr>
              <w:t>2023</w:t>
            </w:r>
          </w:p>
        </w:tc>
        <w:tc>
          <w:tcPr>
            <w:tcW w:w="1392" w:type="dxa"/>
            <w:tcBorders>
              <w:top w:val="single" w:sz="4" w:space="0" w:color="auto"/>
              <w:left w:val="nil"/>
              <w:bottom w:val="single" w:sz="4" w:space="0" w:color="auto"/>
              <w:right w:val="single" w:sz="4" w:space="0" w:color="auto"/>
            </w:tcBorders>
            <w:shd w:val="clear" w:color="000000" w:fill="00B0F0"/>
            <w:vAlign w:val="bottom"/>
            <w:hideMark/>
          </w:tcPr>
          <w:p w:rsidR="00921904" w:rsidRPr="00451D3B" w:rsidRDefault="00921904" w:rsidP="00B60590">
            <w:pPr>
              <w:jc w:val="center"/>
              <w:rPr>
                <w:rFonts w:cs="Arial"/>
                <w:b/>
                <w:bCs/>
                <w:sz w:val="16"/>
                <w:szCs w:val="16"/>
                <w:lang w:eastAsia="es-MX"/>
              </w:rPr>
            </w:pPr>
            <w:r w:rsidRPr="00451D3B">
              <w:rPr>
                <w:rFonts w:cs="Arial"/>
                <w:b/>
                <w:bCs/>
                <w:sz w:val="16"/>
                <w:szCs w:val="16"/>
                <w:lang w:eastAsia="es-MX"/>
              </w:rPr>
              <w:t>2024</w:t>
            </w:r>
          </w:p>
        </w:tc>
        <w:tc>
          <w:tcPr>
            <w:tcW w:w="1392" w:type="dxa"/>
            <w:tcBorders>
              <w:top w:val="single" w:sz="4" w:space="0" w:color="auto"/>
              <w:left w:val="nil"/>
              <w:bottom w:val="single" w:sz="4" w:space="0" w:color="auto"/>
              <w:right w:val="single" w:sz="4" w:space="0" w:color="auto"/>
            </w:tcBorders>
            <w:shd w:val="clear" w:color="000000" w:fill="00B0F0"/>
            <w:vAlign w:val="bottom"/>
            <w:hideMark/>
          </w:tcPr>
          <w:p w:rsidR="00921904" w:rsidRPr="00451D3B" w:rsidRDefault="00921904" w:rsidP="00B60590">
            <w:pPr>
              <w:jc w:val="center"/>
              <w:rPr>
                <w:rFonts w:cs="Arial"/>
                <w:b/>
                <w:bCs/>
                <w:sz w:val="16"/>
                <w:szCs w:val="16"/>
                <w:lang w:eastAsia="es-MX"/>
              </w:rPr>
            </w:pPr>
            <w:r w:rsidRPr="00451D3B">
              <w:rPr>
                <w:rFonts w:cs="Arial"/>
                <w:b/>
                <w:bCs/>
                <w:sz w:val="16"/>
                <w:szCs w:val="16"/>
                <w:lang w:eastAsia="es-MX"/>
              </w:rPr>
              <w:t>2025</w:t>
            </w:r>
          </w:p>
        </w:tc>
        <w:tc>
          <w:tcPr>
            <w:tcW w:w="1392" w:type="dxa"/>
            <w:tcBorders>
              <w:top w:val="single" w:sz="4" w:space="0" w:color="auto"/>
              <w:left w:val="nil"/>
              <w:bottom w:val="single" w:sz="4" w:space="0" w:color="auto"/>
              <w:right w:val="single" w:sz="4" w:space="0" w:color="auto"/>
            </w:tcBorders>
            <w:shd w:val="clear" w:color="000000" w:fill="00B0F0"/>
            <w:vAlign w:val="bottom"/>
            <w:hideMark/>
          </w:tcPr>
          <w:p w:rsidR="00921904" w:rsidRPr="00451D3B" w:rsidRDefault="00921904" w:rsidP="00B60590">
            <w:pPr>
              <w:jc w:val="center"/>
              <w:rPr>
                <w:rFonts w:cs="Arial"/>
                <w:b/>
                <w:bCs/>
                <w:sz w:val="16"/>
                <w:szCs w:val="16"/>
                <w:lang w:eastAsia="es-MX"/>
              </w:rPr>
            </w:pPr>
            <w:r w:rsidRPr="00451D3B">
              <w:rPr>
                <w:rFonts w:cs="Arial"/>
                <w:b/>
                <w:bCs/>
                <w:sz w:val="16"/>
                <w:szCs w:val="16"/>
                <w:lang w:eastAsia="es-MX"/>
              </w:rPr>
              <w:t>2026</w:t>
            </w:r>
          </w:p>
        </w:tc>
      </w:tr>
      <w:tr w:rsidR="00921904" w:rsidRPr="00451D3B" w:rsidTr="00B60590">
        <w:trPr>
          <w:trHeight w:val="20"/>
        </w:trPr>
        <w:tc>
          <w:tcPr>
            <w:tcW w:w="3032" w:type="dxa"/>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b/>
                <w:bCs/>
                <w:sz w:val="16"/>
                <w:szCs w:val="16"/>
                <w:lang w:eastAsia="es-MX"/>
              </w:rPr>
            </w:pPr>
            <w:r w:rsidRPr="00451D3B">
              <w:rPr>
                <w:rFonts w:cs="Arial"/>
                <w:b/>
                <w:bCs/>
                <w:sz w:val="16"/>
                <w:szCs w:val="16"/>
                <w:lang w:eastAsia="es-MX"/>
              </w:rPr>
              <w:t xml:space="preserve">1. Ingresos de Libre Disposición (1=A+B+C+D+E+F+G+H+I+J+K+L) </w:t>
            </w:r>
          </w:p>
        </w:tc>
        <w:tc>
          <w:tcPr>
            <w:tcW w:w="1392" w:type="dxa"/>
            <w:tcBorders>
              <w:top w:val="nil"/>
              <w:left w:val="single" w:sz="4" w:space="0" w:color="auto"/>
              <w:bottom w:val="nil"/>
              <w:right w:val="single" w:sz="4" w:space="0" w:color="auto"/>
            </w:tcBorders>
            <w:shd w:val="clear" w:color="auto" w:fill="auto"/>
            <w:vAlign w:val="bottom"/>
            <w:hideMark/>
          </w:tcPr>
          <w:p w:rsidR="00921904" w:rsidRPr="00451D3B" w:rsidRDefault="00921904" w:rsidP="00B60590">
            <w:pPr>
              <w:jc w:val="right"/>
              <w:rPr>
                <w:rFonts w:cs="Arial"/>
                <w:b/>
                <w:bCs/>
                <w:sz w:val="16"/>
                <w:szCs w:val="16"/>
                <w:lang w:eastAsia="es-MX"/>
              </w:rPr>
            </w:pPr>
            <w:r w:rsidRPr="00451D3B">
              <w:rPr>
                <w:rFonts w:cs="Arial"/>
                <w:b/>
                <w:bCs/>
                <w:sz w:val="16"/>
                <w:szCs w:val="16"/>
                <w:lang w:eastAsia="es-MX"/>
              </w:rPr>
              <w:t>22,029,640,617</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b/>
                <w:bCs/>
                <w:sz w:val="16"/>
                <w:szCs w:val="16"/>
                <w:lang w:eastAsia="es-MX"/>
              </w:rPr>
            </w:pPr>
            <w:r w:rsidRPr="00451D3B">
              <w:rPr>
                <w:rFonts w:cs="Arial"/>
                <w:b/>
                <w:bCs/>
                <w:sz w:val="16"/>
                <w:szCs w:val="16"/>
                <w:lang w:eastAsia="es-MX"/>
              </w:rPr>
              <w:t>24,403,668,490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b/>
                <w:bCs/>
                <w:sz w:val="16"/>
                <w:szCs w:val="16"/>
                <w:lang w:eastAsia="es-MX"/>
              </w:rPr>
            </w:pPr>
            <w:r w:rsidRPr="00451D3B">
              <w:rPr>
                <w:rFonts w:cs="Arial"/>
                <w:b/>
                <w:bCs/>
                <w:sz w:val="16"/>
                <w:szCs w:val="16"/>
                <w:lang w:eastAsia="es-MX"/>
              </w:rPr>
              <w:t>25,445,123,882</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b/>
                <w:bCs/>
                <w:sz w:val="16"/>
                <w:szCs w:val="16"/>
                <w:lang w:eastAsia="es-MX"/>
              </w:rPr>
            </w:pPr>
            <w:r w:rsidRPr="00451D3B">
              <w:rPr>
                <w:rFonts w:cs="Arial"/>
                <w:b/>
                <w:bCs/>
                <w:sz w:val="16"/>
                <w:szCs w:val="16"/>
                <w:lang w:eastAsia="es-MX"/>
              </w:rPr>
              <w:t>27,603,244,328</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b/>
                <w:bCs/>
                <w:sz w:val="16"/>
                <w:szCs w:val="16"/>
                <w:lang w:eastAsia="es-MX"/>
              </w:rPr>
            </w:pPr>
            <w:r w:rsidRPr="00451D3B">
              <w:rPr>
                <w:rFonts w:cs="Arial"/>
                <w:b/>
                <w:bCs/>
                <w:sz w:val="16"/>
                <w:szCs w:val="16"/>
                <w:lang w:eastAsia="es-MX"/>
              </w:rPr>
              <w:t>29,085,149,007</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b/>
                <w:bCs/>
                <w:sz w:val="16"/>
                <w:szCs w:val="16"/>
                <w:lang w:eastAsia="es-MX"/>
              </w:rPr>
            </w:pPr>
            <w:r w:rsidRPr="00451D3B">
              <w:rPr>
                <w:rFonts w:cs="Arial"/>
                <w:b/>
                <w:bCs/>
                <w:sz w:val="16"/>
                <w:szCs w:val="16"/>
                <w:lang w:eastAsia="es-MX"/>
              </w:rPr>
              <w:t>30,804,312,094</w:t>
            </w:r>
          </w:p>
        </w:tc>
      </w:tr>
      <w:tr w:rsidR="00921904" w:rsidRPr="00451D3B" w:rsidTr="00B60590">
        <w:trPr>
          <w:trHeight w:val="20"/>
        </w:trPr>
        <w:tc>
          <w:tcPr>
            <w:tcW w:w="3032" w:type="dxa"/>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sz w:val="16"/>
                <w:szCs w:val="16"/>
                <w:lang w:eastAsia="es-MX"/>
              </w:rPr>
            </w:pPr>
            <w:r w:rsidRPr="00451D3B">
              <w:rPr>
                <w:rFonts w:cs="Arial"/>
                <w:sz w:val="16"/>
                <w:szCs w:val="16"/>
                <w:lang w:eastAsia="es-MX"/>
              </w:rPr>
              <w:t>A. Impuestos</w:t>
            </w:r>
          </w:p>
        </w:tc>
        <w:tc>
          <w:tcPr>
            <w:tcW w:w="1392" w:type="dxa"/>
            <w:tcBorders>
              <w:top w:val="nil"/>
              <w:left w:val="single" w:sz="4" w:space="0" w:color="auto"/>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2,200,459,708</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2,334,432,497</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2,474,148,282</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2,622,226,056</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2,779,166,286</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2,945,499,388</w:t>
            </w:r>
          </w:p>
        </w:tc>
      </w:tr>
      <w:tr w:rsidR="00921904" w:rsidRPr="00451D3B" w:rsidTr="00B60590">
        <w:trPr>
          <w:trHeight w:val="20"/>
        </w:trPr>
        <w:tc>
          <w:tcPr>
            <w:tcW w:w="3032" w:type="dxa"/>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sz w:val="16"/>
                <w:szCs w:val="16"/>
                <w:lang w:eastAsia="es-MX"/>
              </w:rPr>
            </w:pPr>
            <w:r w:rsidRPr="00451D3B">
              <w:rPr>
                <w:rFonts w:cs="Arial"/>
                <w:sz w:val="16"/>
                <w:szCs w:val="16"/>
                <w:lang w:eastAsia="es-MX"/>
              </w:rPr>
              <w:t>B. Cuotas y Aportaciones de Seguridad Social</w:t>
            </w:r>
          </w:p>
        </w:tc>
        <w:tc>
          <w:tcPr>
            <w:tcW w:w="1392" w:type="dxa"/>
            <w:tcBorders>
              <w:top w:val="nil"/>
              <w:left w:val="single" w:sz="4" w:space="0" w:color="auto"/>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1,374,366,820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1,458,043,769</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1,545,307,689</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1,637,794,354</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1,735,816,346</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1,839,704,955</w:t>
            </w:r>
          </w:p>
        </w:tc>
      </w:tr>
      <w:tr w:rsidR="00921904" w:rsidRPr="00451D3B" w:rsidTr="00B60590">
        <w:trPr>
          <w:trHeight w:val="20"/>
        </w:trPr>
        <w:tc>
          <w:tcPr>
            <w:tcW w:w="3032" w:type="dxa"/>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sz w:val="16"/>
                <w:szCs w:val="16"/>
                <w:lang w:eastAsia="es-MX"/>
              </w:rPr>
            </w:pPr>
            <w:r w:rsidRPr="00451D3B">
              <w:rPr>
                <w:rFonts w:cs="Arial"/>
                <w:sz w:val="16"/>
                <w:szCs w:val="16"/>
                <w:lang w:eastAsia="es-MX"/>
              </w:rPr>
              <w:t>C. Contribuciones de Mejoras</w:t>
            </w:r>
          </w:p>
        </w:tc>
        <w:tc>
          <w:tcPr>
            <w:tcW w:w="1392" w:type="dxa"/>
            <w:tcBorders>
              <w:top w:val="nil"/>
              <w:left w:val="single" w:sz="4" w:space="0" w:color="auto"/>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r>
      <w:tr w:rsidR="00921904" w:rsidRPr="00451D3B" w:rsidTr="00B60590">
        <w:trPr>
          <w:trHeight w:val="20"/>
        </w:trPr>
        <w:tc>
          <w:tcPr>
            <w:tcW w:w="3032" w:type="dxa"/>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sz w:val="16"/>
                <w:szCs w:val="16"/>
                <w:lang w:eastAsia="es-MX"/>
              </w:rPr>
            </w:pPr>
            <w:r w:rsidRPr="00451D3B">
              <w:rPr>
                <w:rFonts w:cs="Arial"/>
                <w:sz w:val="16"/>
                <w:szCs w:val="16"/>
                <w:lang w:eastAsia="es-MX"/>
              </w:rPr>
              <w:t>D. Derechos</w:t>
            </w:r>
          </w:p>
        </w:tc>
        <w:tc>
          <w:tcPr>
            <w:tcW w:w="1392" w:type="dxa"/>
            <w:tcBorders>
              <w:top w:val="nil"/>
              <w:left w:val="single" w:sz="4" w:space="0" w:color="auto"/>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1,149,644,328</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1,149,644,328</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1,149,644,328</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1,149,644,328</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1,149,644,328</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1,149,644,328</w:t>
            </w:r>
          </w:p>
        </w:tc>
      </w:tr>
      <w:tr w:rsidR="00921904" w:rsidRPr="00451D3B" w:rsidTr="00B60590">
        <w:trPr>
          <w:trHeight w:val="20"/>
        </w:trPr>
        <w:tc>
          <w:tcPr>
            <w:tcW w:w="3032" w:type="dxa"/>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sz w:val="16"/>
                <w:szCs w:val="16"/>
                <w:lang w:eastAsia="es-MX"/>
              </w:rPr>
            </w:pPr>
            <w:r w:rsidRPr="00451D3B">
              <w:rPr>
                <w:rFonts w:cs="Arial"/>
                <w:sz w:val="16"/>
                <w:szCs w:val="16"/>
                <w:lang w:eastAsia="es-MX"/>
              </w:rPr>
              <w:t>E. Productos</w:t>
            </w:r>
          </w:p>
        </w:tc>
        <w:tc>
          <w:tcPr>
            <w:tcW w:w="1392" w:type="dxa"/>
            <w:tcBorders>
              <w:top w:val="nil"/>
              <w:left w:val="single" w:sz="4" w:space="0" w:color="auto"/>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55,272,095</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58,637,281</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62,146,723</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65,866,204</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69,808,296</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73,986,323</w:t>
            </w:r>
          </w:p>
        </w:tc>
      </w:tr>
      <w:tr w:rsidR="00921904" w:rsidRPr="00451D3B" w:rsidTr="00B60590">
        <w:trPr>
          <w:trHeight w:val="20"/>
        </w:trPr>
        <w:tc>
          <w:tcPr>
            <w:tcW w:w="3032" w:type="dxa"/>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sz w:val="16"/>
                <w:szCs w:val="16"/>
                <w:lang w:eastAsia="es-MX"/>
              </w:rPr>
            </w:pPr>
            <w:r w:rsidRPr="00451D3B">
              <w:rPr>
                <w:rFonts w:cs="Arial"/>
                <w:sz w:val="16"/>
                <w:szCs w:val="16"/>
                <w:lang w:eastAsia="es-MX"/>
              </w:rPr>
              <w:t>F. Aprovechamientos</w:t>
            </w:r>
          </w:p>
        </w:tc>
        <w:tc>
          <w:tcPr>
            <w:tcW w:w="1392" w:type="dxa"/>
            <w:tcBorders>
              <w:top w:val="nil"/>
              <w:left w:val="single" w:sz="4" w:space="0" w:color="auto"/>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95,278,675</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101,079,622</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107,129,237</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113,540,922</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120,336,346</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127,538,477</w:t>
            </w:r>
          </w:p>
        </w:tc>
      </w:tr>
      <w:tr w:rsidR="00921904" w:rsidRPr="00451D3B" w:rsidTr="00B60590">
        <w:trPr>
          <w:trHeight w:val="20"/>
        </w:trPr>
        <w:tc>
          <w:tcPr>
            <w:tcW w:w="3032" w:type="dxa"/>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sz w:val="16"/>
                <w:szCs w:val="16"/>
                <w:lang w:eastAsia="es-MX"/>
              </w:rPr>
            </w:pPr>
            <w:r w:rsidRPr="00451D3B">
              <w:rPr>
                <w:rFonts w:cs="Arial"/>
                <w:sz w:val="16"/>
                <w:szCs w:val="16"/>
                <w:lang w:eastAsia="es-MX"/>
              </w:rPr>
              <w:t>G. Ingresos por Venta de Bienes y Prestación de Servicios</w:t>
            </w:r>
          </w:p>
        </w:tc>
        <w:tc>
          <w:tcPr>
            <w:tcW w:w="1392" w:type="dxa"/>
            <w:tcBorders>
              <w:top w:val="nil"/>
              <w:left w:val="single" w:sz="4" w:space="0" w:color="auto"/>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1,680,032,985</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1,782,320,113</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1,888,991,972</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2,002,048,142</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2,121,870,723</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2,248,864,686</w:t>
            </w:r>
          </w:p>
        </w:tc>
      </w:tr>
      <w:tr w:rsidR="00921904" w:rsidRPr="00451D3B" w:rsidTr="00B60590">
        <w:trPr>
          <w:trHeight w:val="20"/>
        </w:trPr>
        <w:tc>
          <w:tcPr>
            <w:tcW w:w="3032" w:type="dxa"/>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sz w:val="16"/>
                <w:szCs w:val="16"/>
                <w:lang w:eastAsia="es-MX"/>
              </w:rPr>
            </w:pPr>
            <w:r w:rsidRPr="00451D3B">
              <w:rPr>
                <w:rFonts w:cs="Arial"/>
                <w:sz w:val="16"/>
                <w:szCs w:val="16"/>
                <w:lang w:eastAsia="es-MX"/>
              </w:rPr>
              <w:t>H. Participaciones</w:t>
            </w:r>
          </w:p>
        </w:tc>
        <w:tc>
          <w:tcPr>
            <w:tcW w:w="1392" w:type="dxa"/>
            <w:tcBorders>
              <w:top w:val="nil"/>
              <w:left w:val="single" w:sz="4" w:space="0" w:color="auto"/>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15,107,823,910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17,130,418,840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17,805,376,454</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19,575,064,229</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20,645,288,542</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21,928,132,193</w:t>
            </w:r>
          </w:p>
        </w:tc>
      </w:tr>
      <w:tr w:rsidR="00921904" w:rsidRPr="00451D3B" w:rsidTr="00B60590">
        <w:trPr>
          <w:trHeight w:val="20"/>
        </w:trPr>
        <w:tc>
          <w:tcPr>
            <w:tcW w:w="3032" w:type="dxa"/>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sz w:val="16"/>
                <w:szCs w:val="16"/>
                <w:lang w:eastAsia="es-MX"/>
              </w:rPr>
            </w:pPr>
            <w:r w:rsidRPr="00451D3B">
              <w:rPr>
                <w:rFonts w:cs="Arial"/>
                <w:sz w:val="16"/>
                <w:szCs w:val="16"/>
                <w:lang w:eastAsia="es-MX"/>
              </w:rPr>
              <w:t>I. Incentivos Derivados de la Colaboración Fiscal</w:t>
            </w:r>
          </w:p>
        </w:tc>
        <w:tc>
          <w:tcPr>
            <w:tcW w:w="1392" w:type="dxa"/>
            <w:tcBorders>
              <w:top w:val="nil"/>
              <w:left w:val="single" w:sz="4" w:space="0" w:color="auto"/>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366,762,096</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389,092,039</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412,379,198</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437,060,093</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463,218,140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490,941,745</w:t>
            </w:r>
          </w:p>
        </w:tc>
      </w:tr>
      <w:tr w:rsidR="00921904" w:rsidRPr="00451D3B" w:rsidTr="00B60590">
        <w:trPr>
          <w:trHeight w:val="20"/>
        </w:trPr>
        <w:tc>
          <w:tcPr>
            <w:tcW w:w="3032" w:type="dxa"/>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sz w:val="16"/>
                <w:szCs w:val="16"/>
                <w:lang w:eastAsia="es-MX"/>
              </w:rPr>
            </w:pPr>
            <w:r w:rsidRPr="00451D3B">
              <w:rPr>
                <w:rFonts w:cs="Arial"/>
                <w:sz w:val="16"/>
                <w:szCs w:val="16"/>
                <w:lang w:eastAsia="es-MX"/>
              </w:rPr>
              <w:lastRenderedPageBreak/>
              <w:t>J. Transferencias y Asignaciones</w:t>
            </w:r>
          </w:p>
        </w:tc>
        <w:tc>
          <w:tcPr>
            <w:tcW w:w="1392" w:type="dxa"/>
            <w:tcBorders>
              <w:top w:val="nil"/>
              <w:left w:val="single" w:sz="4" w:space="0" w:color="auto"/>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r>
      <w:tr w:rsidR="00921904" w:rsidRPr="00451D3B" w:rsidTr="00B60590">
        <w:trPr>
          <w:trHeight w:val="20"/>
        </w:trPr>
        <w:tc>
          <w:tcPr>
            <w:tcW w:w="3032" w:type="dxa"/>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sz w:val="16"/>
                <w:szCs w:val="16"/>
                <w:lang w:eastAsia="es-MX"/>
              </w:rPr>
            </w:pPr>
            <w:r w:rsidRPr="00451D3B">
              <w:rPr>
                <w:rFonts w:cs="Arial"/>
                <w:sz w:val="16"/>
                <w:szCs w:val="16"/>
                <w:lang w:eastAsia="es-MX"/>
              </w:rPr>
              <w:t>K. Convenios</w:t>
            </w:r>
          </w:p>
        </w:tc>
        <w:tc>
          <w:tcPr>
            <w:tcW w:w="1392" w:type="dxa"/>
            <w:tcBorders>
              <w:top w:val="nil"/>
              <w:left w:val="single" w:sz="4" w:space="0" w:color="auto"/>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r>
      <w:tr w:rsidR="00921904" w:rsidRPr="00451D3B" w:rsidTr="00B60590">
        <w:trPr>
          <w:trHeight w:val="20"/>
        </w:trPr>
        <w:tc>
          <w:tcPr>
            <w:tcW w:w="3032" w:type="dxa"/>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sz w:val="16"/>
                <w:szCs w:val="16"/>
                <w:lang w:eastAsia="es-MX"/>
              </w:rPr>
            </w:pPr>
            <w:r w:rsidRPr="00451D3B">
              <w:rPr>
                <w:rFonts w:cs="Arial"/>
                <w:sz w:val="16"/>
                <w:szCs w:val="16"/>
                <w:lang w:eastAsia="es-MX"/>
              </w:rPr>
              <w:t>L. Otros Ingresos de Libre Disposición</w:t>
            </w:r>
          </w:p>
        </w:tc>
        <w:tc>
          <w:tcPr>
            <w:tcW w:w="1392" w:type="dxa"/>
            <w:tcBorders>
              <w:top w:val="nil"/>
              <w:left w:val="single" w:sz="4" w:space="0" w:color="auto"/>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r>
      <w:tr w:rsidR="00921904" w:rsidRPr="00451D3B" w:rsidTr="00B60590">
        <w:trPr>
          <w:trHeight w:val="20"/>
        </w:trPr>
        <w:tc>
          <w:tcPr>
            <w:tcW w:w="3032" w:type="dxa"/>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b/>
                <w:bCs/>
                <w:sz w:val="16"/>
                <w:szCs w:val="16"/>
                <w:lang w:eastAsia="es-MX"/>
              </w:rPr>
            </w:pPr>
            <w:r w:rsidRPr="00451D3B">
              <w:rPr>
                <w:rFonts w:cs="Arial"/>
                <w:b/>
                <w:bCs/>
                <w:sz w:val="16"/>
                <w:szCs w:val="16"/>
                <w:lang w:eastAsia="es-MX"/>
              </w:rPr>
              <w:t>2. Transferencias Federales Etiquetadas (2=A+B+C+D+E)</w:t>
            </w:r>
          </w:p>
        </w:tc>
        <w:tc>
          <w:tcPr>
            <w:tcW w:w="1392" w:type="dxa"/>
            <w:tcBorders>
              <w:top w:val="nil"/>
              <w:left w:val="single" w:sz="4" w:space="0" w:color="auto"/>
              <w:bottom w:val="nil"/>
              <w:right w:val="single" w:sz="4" w:space="0" w:color="auto"/>
            </w:tcBorders>
            <w:shd w:val="clear" w:color="auto" w:fill="auto"/>
            <w:vAlign w:val="bottom"/>
            <w:hideMark/>
          </w:tcPr>
          <w:p w:rsidR="00921904" w:rsidRPr="00451D3B" w:rsidRDefault="00921904" w:rsidP="00B60590">
            <w:pPr>
              <w:jc w:val="right"/>
              <w:rPr>
                <w:rFonts w:cs="Arial"/>
                <w:b/>
                <w:bCs/>
                <w:sz w:val="16"/>
                <w:szCs w:val="16"/>
                <w:lang w:eastAsia="es-MX"/>
              </w:rPr>
            </w:pPr>
            <w:r w:rsidRPr="00451D3B">
              <w:rPr>
                <w:rFonts w:cs="Arial"/>
                <w:b/>
                <w:bCs/>
                <w:sz w:val="16"/>
                <w:szCs w:val="16"/>
                <w:lang w:eastAsia="es-MX"/>
              </w:rPr>
              <w:t>19,106,462,581</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b/>
                <w:bCs/>
                <w:sz w:val="16"/>
                <w:szCs w:val="16"/>
                <w:lang w:eastAsia="es-MX"/>
              </w:rPr>
            </w:pPr>
            <w:r w:rsidRPr="00451D3B">
              <w:rPr>
                <w:rFonts w:cs="Arial"/>
                <w:b/>
                <w:bCs/>
                <w:sz w:val="16"/>
                <w:szCs w:val="16"/>
                <w:lang w:eastAsia="es-MX"/>
              </w:rPr>
              <w:t>20,361,242,356</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b/>
                <w:bCs/>
                <w:sz w:val="16"/>
                <w:szCs w:val="16"/>
                <w:lang w:eastAsia="es-MX"/>
              </w:rPr>
            </w:pPr>
            <w:r w:rsidRPr="00451D3B">
              <w:rPr>
                <w:rFonts w:cs="Arial"/>
                <w:b/>
                <w:bCs/>
                <w:sz w:val="16"/>
                <w:szCs w:val="16"/>
                <w:lang w:eastAsia="es-MX"/>
              </w:rPr>
              <w:t>21,304,180,413</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b/>
                <w:bCs/>
                <w:sz w:val="16"/>
                <w:szCs w:val="16"/>
                <w:lang w:eastAsia="es-MX"/>
              </w:rPr>
            </w:pPr>
            <w:r w:rsidRPr="00451D3B">
              <w:rPr>
                <w:rFonts w:cs="Arial"/>
                <w:b/>
                <w:bCs/>
                <w:sz w:val="16"/>
                <w:szCs w:val="16"/>
                <w:lang w:eastAsia="es-MX"/>
              </w:rPr>
              <w:t>22,497,691,445</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b/>
                <w:bCs/>
                <w:sz w:val="16"/>
                <w:szCs w:val="16"/>
                <w:lang w:eastAsia="es-MX"/>
              </w:rPr>
            </w:pPr>
            <w:r w:rsidRPr="00451D3B">
              <w:rPr>
                <w:rFonts w:cs="Arial"/>
                <w:b/>
                <w:bCs/>
                <w:sz w:val="16"/>
                <w:szCs w:val="16"/>
                <w:lang w:eastAsia="es-MX"/>
              </w:rPr>
              <w:t>23,650,803,525</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b/>
                <w:bCs/>
                <w:sz w:val="16"/>
                <w:szCs w:val="16"/>
                <w:lang w:eastAsia="es-MX"/>
              </w:rPr>
            </w:pPr>
            <w:r w:rsidRPr="00451D3B">
              <w:rPr>
                <w:rFonts w:cs="Arial"/>
                <w:b/>
                <w:bCs/>
                <w:sz w:val="16"/>
                <w:szCs w:val="16"/>
                <w:lang w:eastAsia="es-MX"/>
              </w:rPr>
              <w:t>24,917,927,657</w:t>
            </w:r>
          </w:p>
        </w:tc>
      </w:tr>
      <w:tr w:rsidR="00921904" w:rsidRPr="00451D3B" w:rsidTr="00B60590">
        <w:trPr>
          <w:trHeight w:val="20"/>
        </w:trPr>
        <w:tc>
          <w:tcPr>
            <w:tcW w:w="3032" w:type="dxa"/>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sz w:val="16"/>
                <w:szCs w:val="16"/>
                <w:lang w:eastAsia="es-MX"/>
              </w:rPr>
            </w:pPr>
            <w:r w:rsidRPr="00451D3B">
              <w:rPr>
                <w:rFonts w:cs="Arial"/>
                <w:sz w:val="16"/>
                <w:szCs w:val="16"/>
                <w:lang w:eastAsia="es-MX"/>
              </w:rPr>
              <w:t>A. Aportaciones</w:t>
            </w:r>
          </w:p>
        </w:tc>
        <w:tc>
          <w:tcPr>
            <w:tcW w:w="1392" w:type="dxa"/>
            <w:tcBorders>
              <w:top w:val="nil"/>
              <w:left w:val="single" w:sz="4" w:space="0" w:color="auto"/>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14,060,792,489</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15,157,142,435</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15,936,562,536</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16,961,300,411</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17,940,211,459</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19,027,528,218</w:t>
            </w:r>
          </w:p>
        </w:tc>
      </w:tr>
      <w:tr w:rsidR="00921904" w:rsidRPr="00451D3B" w:rsidTr="00B60590">
        <w:trPr>
          <w:trHeight w:val="20"/>
        </w:trPr>
        <w:tc>
          <w:tcPr>
            <w:tcW w:w="3032" w:type="dxa"/>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sz w:val="16"/>
                <w:szCs w:val="16"/>
                <w:lang w:eastAsia="es-MX"/>
              </w:rPr>
            </w:pPr>
            <w:r w:rsidRPr="00451D3B">
              <w:rPr>
                <w:rFonts w:cs="Arial"/>
                <w:sz w:val="16"/>
                <w:szCs w:val="16"/>
                <w:lang w:eastAsia="es-MX"/>
              </w:rPr>
              <w:t>B. Convenios</w:t>
            </w:r>
          </w:p>
        </w:tc>
        <w:tc>
          <w:tcPr>
            <w:tcW w:w="1392" w:type="dxa"/>
            <w:tcBorders>
              <w:top w:val="nil"/>
              <w:left w:val="single" w:sz="4" w:space="0" w:color="auto"/>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2,934,332,768</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3,014,659,895</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3,097,185,972</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3,181,971,193</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3,269,077,402</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3,358,568,138</w:t>
            </w:r>
          </w:p>
        </w:tc>
      </w:tr>
      <w:tr w:rsidR="00921904" w:rsidRPr="00451D3B" w:rsidTr="00B60590">
        <w:trPr>
          <w:trHeight w:val="20"/>
        </w:trPr>
        <w:tc>
          <w:tcPr>
            <w:tcW w:w="3032" w:type="dxa"/>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sz w:val="16"/>
                <w:szCs w:val="16"/>
                <w:lang w:eastAsia="es-MX"/>
              </w:rPr>
            </w:pPr>
            <w:r w:rsidRPr="00451D3B">
              <w:rPr>
                <w:rFonts w:cs="Arial"/>
                <w:sz w:val="16"/>
                <w:szCs w:val="16"/>
                <w:lang w:eastAsia="es-MX"/>
              </w:rPr>
              <w:t>C. Fondos Distintos de Aportaciones</w:t>
            </w:r>
          </w:p>
        </w:tc>
        <w:tc>
          <w:tcPr>
            <w:tcW w:w="1392" w:type="dxa"/>
            <w:tcBorders>
              <w:top w:val="nil"/>
              <w:left w:val="single" w:sz="4" w:space="0" w:color="auto"/>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r>
      <w:tr w:rsidR="00921904" w:rsidRPr="00451D3B" w:rsidTr="00B60590">
        <w:trPr>
          <w:trHeight w:val="20"/>
        </w:trPr>
        <w:tc>
          <w:tcPr>
            <w:tcW w:w="3032" w:type="dxa"/>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sz w:val="16"/>
                <w:szCs w:val="16"/>
                <w:lang w:eastAsia="es-MX"/>
              </w:rPr>
            </w:pPr>
            <w:r w:rsidRPr="00451D3B">
              <w:rPr>
                <w:rFonts w:cs="Arial"/>
                <w:sz w:val="16"/>
                <w:szCs w:val="16"/>
                <w:lang w:eastAsia="es-MX"/>
              </w:rPr>
              <w:t>D. Transferencias, Asignaciones, Subsidios y Subvenciones, y Pensiones y Jubilaciones</w:t>
            </w:r>
          </w:p>
        </w:tc>
        <w:tc>
          <w:tcPr>
            <w:tcW w:w="1392" w:type="dxa"/>
            <w:tcBorders>
              <w:top w:val="nil"/>
              <w:left w:val="single" w:sz="4" w:space="0" w:color="auto"/>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2,111,337,324</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2,189,440,025</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2,270,431,905</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2,354,419,841</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2,441,514,663</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2,531,831,302</w:t>
            </w:r>
          </w:p>
        </w:tc>
      </w:tr>
      <w:tr w:rsidR="00921904" w:rsidRPr="00451D3B" w:rsidTr="00B60590">
        <w:trPr>
          <w:trHeight w:val="20"/>
        </w:trPr>
        <w:tc>
          <w:tcPr>
            <w:tcW w:w="3032" w:type="dxa"/>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sz w:val="16"/>
                <w:szCs w:val="16"/>
                <w:lang w:eastAsia="es-MX"/>
              </w:rPr>
            </w:pPr>
            <w:r w:rsidRPr="00451D3B">
              <w:rPr>
                <w:rFonts w:cs="Arial"/>
                <w:sz w:val="16"/>
                <w:szCs w:val="16"/>
                <w:lang w:eastAsia="es-MX"/>
              </w:rPr>
              <w:t>E. Otras Transferencias Federales Etiquetadas</w:t>
            </w:r>
          </w:p>
        </w:tc>
        <w:tc>
          <w:tcPr>
            <w:tcW w:w="1392" w:type="dxa"/>
            <w:tcBorders>
              <w:top w:val="nil"/>
              <w:left w:val="single" w:sz="4" w:space="0" w:color="auto"/>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r>
      <w:tr w:rsidR="00921904" w:rsidRPr="00451D3B" w:rsidTr="00B60590">
        <w:trPr>
          <w:trHeight w:val="20"/>
        </w:trPr>
        <w:tc>
          <w:tcPr>
            <w:tcW w:w="3032" w:type="dxa"/>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b/>
                <w:bCs/>
                <w:sz w:val="16"/>
                <w:szCs w:val="16"/>
                <w:lang w:eastAsia="es-MX"/>
              </w:rPr>
            </w:pPr>
            <w:r w:rsidRPr="00451D3B">
              <w:rPr>
                <w:rFonts w:cs="Arial"/>
                <w:b/>
                <w:bCs/>
                <w:sz w:val="16"/>
                <w:szCs w:val="16"/>
                <w:lang w:eastAsia="es-MX"/>
              </w:rPr>
              <w:t>3. Ingresos Derivados de Financiamientos (3=A)</w:t>
            </w:r>
          </w:p>
        </w:tc>
        <w:tc>
          <w:tcPr>
            <w:tcW w:w="1392" w:type="dxa"/>
            <w:tcBorders>
              <w:top w:val="nil"/>
              <w:left w:val="single" w:sz="4" w:space="0" w:color="auto"/>
              <w:bottom w:val="nil"/>
              <w:right w:val="single" w:sz="4" w:space="0" w:color="auto"/>
            </w:tcBorders>
            <w:shd w:val="clear" w:color="auto" w:fill="auto"/>
            <w:vAlign w:val="bottom"/>
            <w:hideMark/>
          </w:tcPr>
          <w:p w:rsidR="00921904" w:rsidRPr="00451D3B" w:rsidRDefault="00921904" w:rsidP="00B605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b/>
                <w:bCs/>
                <w:sz w:val="16"/>
                <w:szCs w:val="16"/>
                <w:lang w:eastAsia="es-MX"/>
              </w:rPr>
            </w:pPr>
            <w:r w:rsidRPr="00451D3B">
              <w:rPr>
                <w:rFonts w:cs="Arial"/>
                <w:b/>
                <w:bCs/>
                <w:sz w:val="16"/>
                <w:szCs w:val="16"/>
                <w:lang w:eastAsia="es-MX"/>
              </w:rPr>
              <w:t>0</w:t>
            </w:r>
          </w:p>
        </w:tc>
      </w:tr>
      <w:tr w:rsidR="00921904" w:rsidRPr="00451D3B" w:rsidTr="00B60590">
        <w:trPr>
          <w:trHeight w:val="20"/>
        </w:trPr>
        <w:tc>
          <w:tcPr>
            <w:tcW w:w="3032" w:type="dxa"/>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sz w:val="16"/>
                <w:szCs w:val="16"/>
                <w:lang w:eastAsia="es-MX"/>
              </w:rPr>
            </w:pPr>
            <w:r w:rsidRPr="00451D3B">
              <w:rPr>
                <w:rFonts w:cs="Arial"/>
                <w:sz w:val="16"/>
                <w:szCs w:val="16"/>
                <w:lang w:eastAsia="es-MX"/>
              </w:rPr>
              <w:t>A. Ingresos Derivados de Financiamientos</w:t>
            </w:r>
          </w:p>
        </w:tc>
        <w:tc>
          <w:tcPr>
            <w:tcW w:w="1392" w:type="dxa"/>
            <w:tcBorders>
              <w:top w:val="nil"/>
              <w:left w:val="single" w:sz="4" w:space="0" w:color="auto"/>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r>
      <w:tr w:rsidR="00921904" w:rsidRPr="00451D3B" w:rsidTr="00B60590">
        <w:trPr>
          <w:trHeight w:val="20"/>
        </w:trPr>
        <w:tc>
          <w:tcPr>
            <w:tcW w:w="3032" w:type="dxa"/>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b/>
                <w:bCs/>
                <w:sz w:val="16"/>
                <w:szCs w:val="16"/>
                <w:lang w:eastAsia="es-MX"/>
              </w:rPr>
            </w:pPr>
            <w:r w:rsidRPr="00451D3B">
              <w:rPr>
                <w:rFonts w:cs="Arial"/>
                <w:b/>
                <w:bCs/>
                <w:sz w:val="16"/>
                <w:szCs w:val="16"/>
                <w:lang w:eastAsia="es-MX"/>
              </w:rPr>
              <w:lastRenderedPageBreak/>
              <w:t>4. Total de Ingresos Proyectados (4=1+2+3)</w:t>
            </w:r>
          </w:p>
        </w:tc>
        <w:tc>
          <w:tcPr>
            <w:tcW w:w="1392" w:type="dxa"/>
            <w:tcBorders>
              <w:top w:val="nil"/>
              <w:left w:val="single" w:sz="4" w:space="0" w:color="auto"/>
              <w:bottom w:val="nil"/>
              <w:right w:val="single" w:sz="4" w:space="0" w:color="auto"/>
            </w:tcBorders>
            <w:shd w:val="clear" w:color="auto" w:fill="auto"/>
            <w:vAlign w:val="bottom"/>
            <w:hideMark/>
          </w:tcPr>
          <w:p w:rsidR="00921904" w:rsidRPr="00451D3B" w:rsidRDefault="00921904" w:rsidP="00B60590">
            <w:pPr>
              <w:jc w:val="right"/>
              <w:rPr>
                <w:rFonts w:cs="Arial"/>
                <w:b/>
                <w:bCs/>
                <w:sz w:val="16"/>
                <w:szCs w:val="16"/>
                <w:lang w:eastAsia="es-MX"/>
              </w:rPr>
            </w:pPr>
            <w:r w:rsidRPr="00451D3B">
              <w:rPr>
                <w:rFonts w:cs="Arial"/>
                <w:b/>
                <w:bCs/>
                <w:sz w:val="16"/>
                <w:szCs w:val="16"/>
                <w:lang w:eastAsia="es-MX"/>
              </w:rPr>
              <w:t>41,136,103,198</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b/>
                <w:bCs/>
                <w:sz w:val="16"/>
                <w:szCs w:val="16"/>
                <w:lang w:eastAsia="es-MX"/>
              </w:rPr>
            </w:pPr>
            <w:r w:rsidRPr="00451D3B">
              <w:rPr>
                <w:rFonts w:cs="Arial"/>
                <w:b/>
                <w:bCs/>
                <w:sz w:val="16"/>
                <w:szCs w:val="16"/>
                <w:lang w:eastAsia="es-MX"/>
              </w:rPr>
              <w:t>44,764,910,846</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b/>
                <w:bCs/>
                <w:sz w:val="16"/>
                <w:szCs w:val="16"/>
                <w:lang w:eastAsia="es-MX"/>
              </w:rPr>
            </w:pPr>
            <w:r w:rsidRPr="00451D3B">
              <w:rPr>
                <w:rFonts w:cs="Arial"/>
                <w:b/>
                <w:bCs/>
                <w:sz w:val="16"/>
                <w:szCs w:val="16"/>
                <w:lang w:eastAsia="es-MX"/>
              </w:rPr>
              <w:t>46,749,304,295</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b/>
                <w:bCs/>
                <w:sz w:val="16"/>
                <w:szCs w:val="16"/>
                <w:lang w:eastAsia="es-MX"/>
              </w:rPr>
            </w:pPr>
            <w:r w:rsidRPr="00451D3B">
              <w:rPr>
                <w:rFonts w:cs="Arial"/>
                <w:b/>
                <w:bCs/>
                <w:sz w:val="16"/>
                <w:szCs w:val="16"/>
                <w:lang w:eastAsia="es-MX"/>
              </w:rPr>
              <w:t>50,100,935,773</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b/>
                <w:bCs/>
                <w:sz w:val="16"/>
                <w:szCs w:val="16"/>
                <w:lang w:eastAsia="es-MX"/>
              </w:rPr>
            </w:pPr>
            <w:r w:rsidRPr="00451D3B">
              <w:rPr>
                <w:rFonts w:cs="Arial"/>
                <w:b/>
                <w:bCs/>
                <w:sz w:val="16"/>
                <w:szCs w:val="16"/>
                <w:lang w:eastAsia="es-MX"/>
              </w:rPr>
              <w:t>52,735,952,533</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b/>
                <w:bCs/>
                <w:sz w:val="16"/>
                <w:szCs w:val="16"/>
                <w:lang w:eastAsia="es-MX"/>
              </w:rPr>
            </w:pPr>
            <w:r w:rsidRPr="00451D3B">
              <w:rPr>
                <w:rFonts w:cs="Arial"/>
                <w:b/>
                <w:bCs/>
                <w:sz w:val="16"/>
                <w:szCs w:val="16"/>
                <w:lang w:eastAsia="es-MX"/>
              </w:rPr>
              <w:t>55,722,239,751</w:t>
            </w:r>
          </w:p>
        </w:tc>
      </w:tr>
      <w:tr w:rsidR="00921904" w:rsidRPr="00451D3B" w:rsidTr="00B60590">
        <w:trPr>
          <w:trHeight w:val="20"/>
        </w:trPr>
        <w:tc>
          <w:tcPr>
            <w:tcW w:w="3032" w:type="dxa"/>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b/>
                <w:bCs/>
                <w:sz w:val="16"/>
                <w:szCs w:val="16"/>
                <w:lang w:eastAsia="es-MX"/>
              </w:rPr>
            </w:pPr>
            <w:r w:rsidRPr="00451D3B">
              <w:rPr>
                <w:rFonts w:cs="Arial"/>
                <w:b/>
                <w:bCs/>
                <w:sz w:val="16"/>
                <w:szCs w:val="16"/>
                <w:lang w:eastAsia="es-MX"/>
              </w:rPr>
              <w:t>Datos Informativos</w:t>
            </w:r>
          </w:p>
        </w:tc>
        <w:tc>
          <w:tcPr>
            <w:tcW w:w="1392" w:type="dxa"/>
            <w:tcBorders>
              <w:top w:val="nil"/>
              <w:left w:val="single" w:sz="4" w:space="0" w:color="auto"/>
              <w:bottom w:val="nil"/>
              <w:right w:val="single" w:sz="4" w:space="0" w:color="auto"/>
            </w:tcBorders>
            <w:shd w:val="clear" w:color="auto" w:fill="auto"/>
            <w:vAlign w:val="bottom"/>
            <w:hideMark/>
          </w:tcPr>
          <w:p w:rsidR="00921904" w:rsidRPr="00451D3B" w:rsidRDefault="00921904" w:rsidP="00B60590">
            <w:pPr>
              <w:jc w:val="left"/>
              <w:rPr>
                <w:rFonts w:cs="Arial"/>
                <w:sz w:val="16"/>
                <w:szCs w:val="16"/>
                <w:lang w:eastAsia="es-MX"/>
              </w:rPr>
            </w:pPr>
            <w:r w:rsidRPr="00451D3B">
              <w:rPr>
                <w:rFonts w:cs="Arial"/>
                <w:sz w:val="16"/>
                <w:szCs w:val="16"/>
                <w:lang w:eastAsia="es-MX"/>
              </w:rPr>
              <w:t> </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left"/>
              <w:rPr>
                <w:rFonts w:cs="Arial"/>
                <w:sz w:val="16"/>
                <w:szCs w:val="16"/>
                <w:lang w:eastAsia="es-MX"/>
              </w:rPr>
            </w:pPr>
            <w:r w:rsidRPr="00451D3B">
              <w:rPr>
                <w:rFonts w:cs="Arial"/>
                <w:sz w:val="16"/>
                <w:szCs w:val="16"/>
                <w:lang w:eastAsia="es-MX"/>
              </w:rPr>
              <w:t> </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left"/>
              <w:rPr>
                <w:rFonts w:cs="Arial"/>
                <w:sz w:val="16"/>
                <w:szCs w:val="16"/>
                <w:lang w:eastAsia="es-MX"/>
              </w:rPr>
            </w:pPr>
            <w:r w:rsidRPr="00451D3B">
              <w:rPr>
                <w:rFonts w:cs="Arial"/>
                <w:sz w:val="16"/>
                <w:szCs w:val="16"/>
                <w:lang w:eastAsia="es-MX"/>
              </w:rPr>
              <w:t> </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left"/>
              <w:rPr>
                <w:rFonts w:cs="Arial"/>
                <w:sz w:val="16"/>
                <w:szCs w:val="16"/>
                <w:lang w:eastAsia="es-MX"/>
              </w:rPr>
            </w:pPr>
            <w:r w:rsidRPr="00451D3B">
              <w:rPr>
                <w:rFonts w:cs="Arial"/>
                <w:sz w:val="16"/>
                <w:szCs w:val="16"/>
                <w:lang w:eastAsia="es-MX"/>
              </w:rPr>
              <w:t> </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left"/>
              <w:rPr>
                <w:rFonts w:cs="Arial"/>
                <w:sz w:val="16"/>
                <w:szCs w:val="16"/>
                <w:lang w:eastAsia="es-MX"/>
              </w:rPr>
            </w:pPr>
            <w:r w:rsidRPr="00451D3B">
              <w:rPr>
                <w:rFonts w:cs="Arial"/>
                <w:sz w:val="16"/>
                <w:szCs w:val="16"/>
                <w:lang w:eastAsia="es-MX"/>
              </w:rPr>
              <w:t> </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left"/>
              <w:rPr>
                <w:rFonts w:cs="Arial"/>
                <w:sz w:val="16"/>
                <w:szCs w:val="16"/>
                <w:lang w:eastAsia="es-MX"/>
              </w:rPr>
            </w:pPr>
            <w:r w:rsidRPr="00451D3B">
              <w:rPr>
                <w:rFonts w:cs="Arial"/>
                <w:sz w:val="16"/>
                <w:szCs w:val="16"/>
                <w:lang w:eastAsia="es-MX"/>
              </w:rPr>
              <w:t> </w:t>
            </w:r>
          </w:p>
        </w:tc>
      </w:tr>
      <w:tr w:rsidR="00921904" w:rsidRPr="00451D3B" w:rsidTr="00B60590">
        <w:trPr>
          <w:trHeight w:val="20"/>
        </w:trPr>
        <w:tc>
          <w:tcPr>
            <w:tcW w:w="3032" w:type="dxa"/>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sz w:val="16"/>
                <w:szCs w:val="16"/>
                <w:lang w:eastAsia="es-MX"/>
              </w:rPr>
            </w:pPr>
            <w:r w:rsidRPr="00451D3B">
              <w:rPr>
                <w:rFonts w:cs="Arial"/>
                <w:sz w:val="16"/>
                <w:szCs w:val="16"/>
                <w:lang w:eastAsia="es-MX"/>
              </w:rPr>
              <w:t>1. Ingresos Derivados de Financiamientos con Fuente de Pago de Recursos de Libre Disposición</w:t>
            </w:r>
          </w:p>
        </w:tc>
        <w:tc>
          <w:tcPr>
            <w:tcW w:w="1392" w:type="dxa"/>
            <w:tcBorders>
              <w:top w:val="nil"/>
              <w:left w:val="single" w:sz="4" w:space="0" w:color="auto"/>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r>
      <w:tr w:rsidR="00921904" w:rsidRPr="00451D3B" w:rsidTr="00B60590">
        <w:trPr>
          <w:trHeight w:val="20"/>
        </w:trPr>
        <w:tc>
          <w:tcPr>
            <w:tcW w:w="3032" w:type="dxa"/>
            <w:tcBorders>
              <w:top w:val="nil"/>
              <w:left w:val="single" w:sz="4" w:space="0" w:color="auto"/>
              <w:bottom w:val="nil"/>
              <w:right w:val="nil"/>
            </w:tcBorders>
            <w:shd w:val="clear" w:color="auto" w:fill="auto"/>
            <w:vAlign w:val="bottom"/>
            <w:hideMark/>
          </w:tcPr>
          <w:p w:rsidR="00921904" w:rsidRPr="00451D3B" w:rsidRDefault="00921904" w:rsidP="00B60590">
            <w:pPr>
              <w:jc w:val="left"/>
              <w:rPr>
                <w:rFonts w:cs="Arial"/>
                <w:sz w:val="16"/>
                <w:szCs w:val="16"/>
                <w:lang w:eastAsia="es-MX"/>
              </w:rPr>
            </w:pPr>
            <w:r w:rsidRPr="00451D3B">
              <w:rPr>
                <w:rFonts w:cs="Arial"/>
                <w:sz w:val="16"/>
                <w:szCs w:val="16"/>
                <w:lang w:eastAsia="es-MX"/>
              </w:rPr>
              <w:t>2. Ingresos Derivados de Financiamientos con Fuente de Pago de Transferencias Federales Etiquetadas</w:t>
            </w:r>
          </w:p>
        </w:tc>
        <w:tc>
          <w:tcPr>
            <w:tcW w:w="1392" w:type="dxa"/>
            <w:tcBorders>
              <w:top w:val="nil"/>
              <w:left w:val="single" w:sz="4" w:space="0" w:color="auto"/>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c>
          <w:tcPr>
            <w:tcW w:w="1392" w:type="dxa"/>
            <w:tcBorders>
              <w:top w:val="nil"/>
              <w:left w:val="nil"/>
              <w:bottom w:val="nil"/>
              <w:right w:val="single" w:sz="4" w:space="0" w:color="auto"/>
            </w:tcBorders>
            <w:shd w:val="clear" w:color="auto" w:fill="auto"/>
            <w:vAlign w:val="bottom"/>
            <w:hideMark/>
          </w:tcPr>
          <w:p w:rsidR="00921904" w:rsidRPr="00451D3B" w:rsidRDefault="00921904" w:rsidP="00B60590">
            <w:pPr>
              <w:jc w:val="right"/>
              <w:rPr>
                <w:rFonts w:cs="Arial"/>
                <w:sz w:val="16"/>
                <w:szCs w:val="16"/>
                <w:lang w:eastAsia="es-MX"/>
              </w:rPr>
            </w:pPr>
            <w:r w:rsidRPr="00451D3B">
              <w:rPr>
                <w:rFonts w:cs="Arial"/>
                <w:sz w:val="16"/>
                <w:szCs w:val="16"/>
                <w:lang w:eastAsia="es-MX"/>
              </w:rPr>
              <w:t>0</w:t>
            </w:r>
          </w:p>
        </w:tc>
      </w:tr>
      <w:tr w:rsidR="00921904" w:rsidRPr="00451D3B" w:rsidTr="00B60590">
        <w:trPr>
          <w:trHeight w:val="20"/>
        </w:trPr>
        <w:tc>
          <w:tcPr>
            <w:tcW w:w="3032" w:type="dxa"/>
            <w:tcBorders>
              <w:top w:val="nil"/>
              <w:left w:val="single" w:sz="4" w:space="0" w:color="auto"/>
              <w:bottom w:val="single" w:sz="4" w:space="0" w:color="auto"/>
              <w:right w:val="nil"/>
            </w:tcBorders>
            <w:shd w:val="clear" w:color="auto" w:fill="auto"/>
            <w:vAlign w:val="bottom"/>
            <w:hideMark/>
          </w:tcPr>
          <w:p w:rsidR="00921904" w:rsidRPr="00451D3B" w:rsidRDefault="00921904" w:rsidP="00B60590">
            <w:pPr>
              <w:jc w:val="left"/>
              <w:rPr>
                <w:rFonts w:cs="Arial"/>
                <w:b/>
                <w:bCs/>
                <w:sz w:val="16"/>
                <w:szCs w:val="16"/>
                <w:lang w:eastAsia="es-MX"/>
              </w:rPr>
            </w:pPr>
            <w:r w:rsidRPr="00451D3B">
              <w:rPr>
                <w:rFonts w:cs="Arial"/>
                <w:b/>
                <w:bCs/>
                <w:sz w:val="16"/>
                <w:szCs w:val="16"/>
                <w:lang w:eastAsia="es-MX"/>
              </w:rPr>
              <w:t>3. Ingresos Derivados de Financiamiento (3 = 1 + 2)</w:t>
            </w:r>
          </w:p>
        </w:tc>
        <w:tc>
          <w:tcPr>
            <w:tcW w:w="1392" w:type="dxa"/>
            <w:tcBorders>
              <w:top w:val="nil"/>
              <w:left w:val="single" w:sz="4" w:space="0" w:color="auto"/>
              <w:bottom w:val="single" w:sz="4" w:space="0" w:color="auto"/>
              <w:right w:val="single" w:sz="4" w:space="0" w:color="auto"/>
            </w:tcBorders>
            <w:shd w:val="clear" w:color="auto" w:fill="auto"/>
            <w:vAlign w:val="bottom"/>
            <w:hideMark/>
          </w:tcPr>
          <w:p w:rsidR="00921904" w:rsidRPr="00451D3B" w:rsidRDefault="00921904" w:rsidP="00B605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single" w:sz="4" w:space="0" w:color="auto"/>
              <w:right w:val="single" w:sz="4" w:space="0" w:color="auto"/>
            </w:tcBorders>
            <w:shd w:val="clear" w:color="auto" w:fill="auto"/>
            <w:vAlign w:val="bottom"/>
            <w:hideMark/>
          </w:tcPr>
          <w:p w:rsidR="00921904" w:rsidRPr="00451D3B" w:rsidRDefault="00921904" w:rsidP="00B605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single" w:sz="4" w:space="0" w:color="auto"/>
              <w:right w:val="single" w:sz="4" w:space="0" w:color="auto"/>
            </w:tcBorders>
            <w:shd w:val="clear" w:color="auto" w:fill="auto"/>
            <w:vAlign w:val="bottom"/>
            <w:hideMark/>
          </w:tcPr>
          <w:p w:rsidR="00921904" w:rsidRPr="00451D3B" w:rsidRDefault="00921904" w:rsidP="00B605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single" w:sz="4" w:space="0" w:color="auto"/>
              <w:right w:val="single" w:sz="4" w:space="0" w:color="auto"/>
            </w:tcBorders>
            <w:shd w:val="clear" w:color="auto" w:fill="auto"/>
            <w:vAlign w:val="bottom"/>
            <w:hideMark/>
          </w:tcPr>
          <w:p w:rsidR="00921904" w:rsidRPr="00451D3B" w:rsidRDefault="00921904" w:rsidP="00B605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single" w:sz="4" w:space="0" w:color="auto"/>
              <w:right w:val="single" w:sz="4" w:space="0" w:color="auto"/>
            </w:tcBorders>
            <w:shd w:val="clear" w:color="auto" w:fill="auto"/>
            <w:vAlign w:val="bottom"/>
            <w:hideMark/>
          </w:tcPr>
          <w:p w:rsidR="00921904" w:rsidRPr="00451D3B" w:rsidRDefault="00921904" w:rsidP="00B60590">
            <w:pPr>
              <w:jc w:val="right"/>
              <w:rPr>
                <w:rFonts w:cs="Arial"/>
                <w:b/>
                <w:bCs/>
                <w:sz w:val="16"/>
                <w:szCs w:val="16"/>
                <w:lang w:eastAsia="es-MX"/>
              </w:rPr>
            </w:pPr>
            <w:r w:rsidRPr="00451D3B">
              <w:rPr>
                <w:rFonts w:cs="Arial"/>
                <w:b/>
                <w:bCs/>
                <w:sz w:val="16"/>
                <w:szCs w:val="16"/>
                <w:lang w:eastAsia="es-MX"/>
              </w:rPr>
              <w:t>0</w:t>
            </w:r>
          </w:p>
        </w:tc>
        <w:tc>
          <w:tcPr>
            <w:tcW w:w="1392" w:type="dxa"/>
            <w:tcBorders>
              <w:top w:val="nil"/>
              <w:left w:val="nil"/>
              <w:bottom w:val="single" w:sz="4" w:space="0" w:color="auto"/>
              <w:right w:val="single" w:sz="4" w:space="0" w:color="auto"/>
            </w:tcBorders>
            <w:shd w:val="clear" w:color="auto" w:fill="auto"/>
            <w:vAlign w:val="bottom"/>
            <w:hideMark/>
          </w:tcPr>
          <w:p w:rsidR="00921904" w:rsidRPr="00451D3B" w:rsidRDefault="00921904" w:rsidP="00B60590">
            <w:pPr>
              <w:jc w:val="right"/>
              <w:rPr>
                <w:rFonts w:cs="Arial"/>
                <w:b/>
                <w:bCs/>
                <w:sz w:val="16"/>
                <w:szCs w:val="16"/>
                <w:lang w:eastAsia="es-MX"/>
              </w:rPr>
            </w:pPr>
            <w:r w:rsidRPr="00451D3B">
              <w:rPr>
                <w:rFonts w:cs="Arial"/>
                <w:b/>
                <w:bCs/>
                <w:sz w:val="16"/>
                <w:szCs w:val="16"/>
                <w:lang w:eastAsia="es-MX"/>
              </w:rPr>
              <w:t>0</w:t>
            </w:r>
          </w:p>
        </w:tc>
      </w:tr>
    </w:tbl>
    <w:p w:rsidR="00921904" w:rsidRPr="00451D3B" w:rsidRDefault="00921904" w:rsidP="00B60590">
      <w:pPr>
        <w:spacing w:before="240"/>
        <w:jc w:val="center"/>
        <w:rPr>
          <w:rFonts w:cs="Arial"/>
          <w:lang w:val="es-ES"/>
        </w:rPr>
        <w:sectPr w:rsidR="00921904" w:rsidRPr="00451D3B" w:rsidSect="00B60590">
          <w:footerReference w:type="default" r:id="rId45"/>
          <w:pgSz w:w="15840" w:h="12240" w:orient="landscape"/>
          <w:pgMar w:top="3544" w:right="1701" w:bottom="1418" w:left="1701" w:header="426" w:footer="709" w:gutter="0"/>
          <w:cols w:space="708"/>
          <w:docGrid w:linePitch="360"/>
        </w:sectPr>
      </w:pPr>
      <w:r w:rsidRPr="00451D3B">
        <w:rPr>
          <w:rFonts w:cs="Arial"/>
          <w:lang w:val="es-ES"/>
        </w:rPr>
        <w:t>Fuente: Elaboración propia</w:t>
      </w:r>
    </w:p>
    <w:p w:rsidR="00921904" w:rsidRPr="00451D3B" w:rsidRDefault="00921904" w:rsidP="00B60590">
      <w:pPr>
        <w:spacing w:before="240"/>
        <w:rPr>
          <w:rFonts w:cs="Arial"/>
          <w:b/>
          <w:bCs/>
          <w:lang w:val="es-ES"/>
        </w:rPr>
      </w:pPr>
      <w:r w:rsidRPr="00451D3B">
        <w:rPr>
          <w:rFonts w:cs="Arial"/>
          <w:b/>
          <w:bCs/>
          <w:lang w:val="es-ES"/>
        </w:rPr>
        <w:lastRenderedPageBreak/>
        <w:t>Proyección de Egresos</w:t>
      </w:r>
    </w:p>
    <w:p w:rsidR="00921904" w:rsidRPr="00451D3B" w:rsidRDefault="00921904" w:rsidP="00B60590">
      <w:pPr>
        <w:spacing w:before="240"/>
        <w:rPr>
          <w:rFonts w:cs="Arial"/>
          <w:lang w:val="es-ES"/>
        </w:rPr>
      </w:pPr>
      <w:r w:rsidRPr="00451D3B">
        <w:rPr>
          <w:rFonts w:cs="Arial"/>
          <w:lang w:val="es-ES"/>
        </w:rPr>
        <w:t>La proyección de egresos se realiza de forma similar a la proyección de los ingresos locales. Se calcula, por cada concepto de egresos con excepción de la deuda y de la inversión pública y para cada año entre 2016 y 2021, la Tasa Anual de Crecimiento Presupuestal (TACP) y posteriormente la TACC del período. Si la tasa de crecimiento entre un año y otro es negativa para algún período, se asume un crecimiento de cero. Todos los capítulos, salvo el de deuda pública, se proyectan con base en estos factores de crecimiento y con los límites superiores previamente calculados en la Tabla 3.</w:t>
      </w:r>
    </w:p>
    <w:p w:rsidR="00921904" w:rsidRPr="00451D3B" w:rsidRDefault="00921904" w:rsidP="00B60590">
      <w:pPr>
        <w:spacing w:before="240"/>
        <w:rPr>
          <w:rFonts w:cs="Arial"/>
          <w:i/>
          <w:iCs/>
          <w:lang w:val="es-ES"/>
        </w:rPr>
      </w:pPr>
      <w:r w:rsidRPr="00451D3B">
        <w:rPr>
          <w:rFonts w:cs="Arial"/>
          <w:lang w:val="es-ES"/>
        </w:rPr>
        <w:t xml:space="preserve">El gasto operativo incluye los egresos por Servicios Personales, Materiales y Suministros, Servicios Generales y Transferencias. El límite de crecimiento de este gasto, según el Artículo 10 en la fracción I de la LDFEFM, es </w:t>
      </w:r>
      <w:r w:rsidRPr="00451D3B">
        <w:rPr>
          <w:rFonts w:cs="Arial"/>
          <w:i/>
          <w:iCs/>
          <w:lang w:val="es-ES"/>
        </w:rPr>
        <w:t xml:space="preserve">el valor que resulte menor entre el 3 por ciento de crecimiento real y el crecimiento real del PIB señalado en los CGPE para el ejercicio presupuestado. Si el crecimiento real del PIB en el ejercicio presupuestal es negativo, deberá considerarse un crecimiento real igual a cero. </w:t>
      </w:r>
    </w:p>
    <w:p w:rsidR="00921904" w:rsidRPr="00451D3B" w:rsidRDefault="00921904" w:rsidP="00B60590">
      <w:pPr>
        <w:spacing w:before="240"/>
        <w:rPr>
          <w:rFonts w:cs="Arial"/>
          <w:lang w:val="es-ES"/>
        </w:rPr>
      </w:pPr>
      <w:r w:rsidRPr="00451D3B">
        <w:rPr>
          <w:rFonts w:cs="Arial"/>
          <w:lang w:val="es-ES"/>
        </w:rPr>
        <w:t xml:space="preserve">La deuda pública se analiza según la vigencia de los créditos. La deuda a corto plazo emitida entre 2020 y 2021 asciende a 2,500 millones de pesos, de los cuales 450 millones se liquidan en 2021 y el resto de la deuda a corto plazo se cubre entre el 2022 y 2023 </w:t>
      </w:r>
      <w:r w:rsidRPr="00451D3B">
        <w:rPr>
          <w:rFonts w:cs="Arial"/>
          <w:lang w:val="es-ES"/>
        </w:rPr>
        <w:lastRenderedPageBreak/>
        <w:t>con abonos de 200 millones por cuenta</w:t>
      </w:r>
      <w:r w:rsidRPr="00451D3B">
        <w:rPr>
          <w:rStyle w:val="Refdenotaalpie"/>
          <w:rFonts w:cs="Arial"/>
          <w:lang w:val="es-ES"/>
        </w:rPr>
        <w:footnoteReference w:id="28"/>
      </w:r>
      <w:r w:rsidRPr="00451D3B">
        <w:rPr>
          <w:rFonts w:cs="Arial"/>
          <w:lang w:val="es-ES"/>
        </w:rPr>
        <w:t xml:space="preserve">; la proyección asume que no hay nueva deuda a corto plazo en el horizonte de evaluación y que los egresos futuros por concepto de deuda solo corresponden a amortizaciones y gastos financieros derivados de la deuda existente a corto y a largo plazo. </w:t>
      </w:r>
    </w:p>
    <w:p w:rsidR="00921904" w:rsidRDefault="00921904" w:rsidP="00B60590">
      <w:pPr>
        <w:spacing w:before="240"/>
        <w:rPr>
          <w:rFonts w:cs="Arial"/>
          <w:lang w:val="es-ES"/>
        </w:rPr>
      </w:pPr>
      <w:r w:rsidRPr="00451D3B">
        <w:rPr>
          <w:rFonts w:cs="Arial"/>
          <w:lang w:val="es-ES"/>
        </w:rPr>
        <w:t>La mayoría de la deuda existente se contrató a un costo variable que oscila entre TIIE + 1.0 y TIIE + 1.57; bajo el supuesto de que la TIIE deberá aproximarse a la tasa de interés proyectada por los CGPE 2021 para los períodos 2022 – 2026, esta tasa se emplea para valorar el costo de la deuda variable en las proyecciones financieras. Las amortizaciones y costos financieros adicionales como las comisiones y coberturas se suponen al mismo nivel que en 2020.</w:t>
      </w:r>
    </w:p>
    <w:p w:rsidR="00921904" w:rsidRDefault="00921904" w:rsidP="00B60590">
      <w:pPr>
        <w:spacing w:before="240"/>
        <w:rPr>
          <w:rFonts w:cs="Arial"/>
          <w:lang w:val="es-ES"/>
        </w:rPr>
      </w:pPr>
    </w:p>
    <w:p w:rsidR="00921904" w:rsidRDefault="00921904" w:rsidP="00B60590">
      <w:pPr>
        <w:spacing w:before="240"/>
        <w:rPr>
          <w:rFonts w:cs="Arial"/>
          <w:lang w:val="es-ES"/>
        </w:rPr>
      </w:pPr>
    </w:p>
    <w:p w:rsidR="00921904" w:rsidRPr="00451D3B" w:rsidRDefault="00921904" w:rsidP="00B60590">
      <w:pPr>
        <w:spacing w:before="240"/>
        <w:rPr>
          <w:rFonts w:cs="Arial"/>
          <w:lang w:val="es-ES"/>
        </w:rPr>
      </w:pPr>
    </w:p>
    <w:p w:rsidR="00921904" w:rsidRPr="00451D3B" w:rsidRDefault="00921904" w:rsidP="00B60590">
      <w:pPr>
        <w:spacing w:before="240"/>
        <w:jc w:val="center"/>
        <w:rPr>
          <w:rFonts w:cs="Arial"/>
          <w:lang w:val="es-ES"/>
        </w:rPr>
      </w:pPr>
      <w:r w:rsidRPr="00451D3B">
        <w:rPr>
          <w:rFonts w:cs="Arial"/>
          <w:lang w:val="es-ES"/>
        </w:rPr>
        <w:t>Tabla 7. Proyección del servicio de deuda para el horizonte de evaluación</w:t>
      </w:r>
    </w:p>
    <w:tbl>
      <w:tblPr>
        <w:tblW w:w="0" w:type="auto"/>
        <w:jc w:val="center"/>
        <w:tblCellMar>
          <w:left w:w="70" w:type="dxa"/>
          <w:right w:w="70" w:type="dxa"/>
        </w:tblCellMar>
        <w:tblLook w:val="04A0" w:firstRow="1" w:lastRow="0" w:firstColumn="1" w:lastColumn="0" w:noHBand="0" w:noVBand="1"/>
      </w:tblPr>
      <w:tblGrid>
        <w:gridCol w:w="2181"/>
        <w:gridCol w:w="981"/>
        <w:gridCol w:w="981"/>
        <w:gridCol w:w="981"/>
        <w:gridCol w:w="981"/>
        <w:gridCol w:w="981"/>
        <w:gridCol w:w="981"/>
      </w:tblGrid>
      <w:tr w:rsidR="00921904" w:rsidRPr="00451D3B" w:rsidTr="00B60590">
        <w:trPr>
          <w:trHeight w:val="283"/>
          <w:jc w:val="center"/>
        </w:trPr>
        <w:tc>
          <w:tcPr>
            <w:tcW w:w="0" w:type="auto"/>
            <w:tcBorders>
              <w:top w:val="single" w:sz="4" w:space="0" w:color="auto"/>
              <w:left w:val="single" w:sz="4" w:space="0" w:color="auto"/>
              <w:bottom w:val="nil"/>
              <w:right w:val="nil"/>
            </w:tcBorders>
            <w:shd w:val="clear" w:color="000000" w:fill="00B0F0"/>
            <w:noWrap/>
            <w:vAlign w:val="bottom"/>
            <w:hideMark/>
          </w:tcPr>
          <w:p w:rsidR="00921904" w:rsidRPr="00451D3B" w:rsidRDefault="00921904" w:rsidP="00B60590">
            <w:pPr>
              <w:jc w:val="center"/>
              <w:rPr>
                <w:rFonts w:cs="Arial"/>
                <w:b/>
                <w:bCs/>
                <w:sz w:val="20"/>
                <w:lang w:eastAsia="es-MX"/>
              </w:rPr>
            </w:pPr>
            <w:r w:rsidRPr="00451D3B">
              <w:rPr>
                <w:rFonts w:cs="Arial"/>
                <w:b/>
                <w:bCs/>
                <w:sz w:val="20"/>
                <w:lang w:eastAsia="es-MX"/>
              </w:rPr>
              <w:t>Año</w:t>
            </w:r>
          </w:p>
        </w:tc>
        <w:tc>
          <w:tcPr>
            <w:tcW w:w="851" w:type="dxa"/>
            <w:tcBorders>
              <w:top w:val="single" w:sz="4" w:space="0" w:color="auto"/>
              <w:left w:val="nil"/>
              <w:bottom w:val="nil"/>
              <w:right w:val="nil"/>
            </w:tcBorders>
            <w:shd w:val="clear" w:color="000000" w:fill="00B0F0"/>
            <w:noWrap/>
            <w:vAlign w:val="bottom"/>
            <w:hideMark/>
          </w:tcPr>
          <w:p w:rsidR="00921904" w:rsidRPr="00451D3B" w:rsidRDefault="00921904" w:rsidP="00B60590">
            <w:pPr>
              <w:jc w:val="center"/>
              <w:rPr>
                <w:rFonts w:cs="Arial"/>
                <w:b/>
                <w:bCs/>
                <w:sz w:val="20"/>
                <w:lang w:eastAsia="es-MX"/>
              </w:rPr>
            </w:pPr>
            <w:r w:rsidRPr="00451D3B">
              <w:rPr>
                <w:rFonts w:cs="Arial"/>
                <w:b/>
                <w:bCs/>
                <w:sz w:val="20"/>
                <w:lang w:eastAsia="es-MX"/>
              </w:rPr>
              <w:t>2021</w:t>
            </w:r>
          </w:p>
        </w:tc>
        <w:tc>
          <w:tcPr>
            <w:tcW w:w="851" w:type="dxa"/>
            <w:tcBorders>
              <w:top w:val="single" w:sz="4" w:space="0" w:color="auto"/>
              <w:left w:val="nil"/>
              <w:bottom w:val="nil"/>
              <w:right w:val="nil"/>
            </w:tcBorders>
            <w:shd w:val="clear" w:color="000000" w:fill="00B0F0"/>
            <w:noWrap/>
            <w:vAlign w:val="bottom"/>
            <w:hideMark/>
          </w:tcPr>
          <w:p w:rsidR="00921904" w:rsidRPr="00451D3B" w:rsidRDefault="00921904" w:rsidP="00B60590">
            <w:pPr>
              <w:jc w:val="center"/>
              <w:rPr>
                <w:rFonts w:cs="Arial"/>
                <w:b/>
                <w:bCs/>
                <w:sz w:val="20"/>
                <w:lang w:eastAsia="es-MX"/>
              </w:rPr>
            </w:pPr>
            <w:r w:rsidRPr="00451D3B">
              <w:rPr>
                <w:rFonts w:cs="Arial"/>
                <w:b/>
                <w:bCs/>
                <w:sz w:val="20"/>
                <w:lang w:eastAsia="es-MX"/>
              </w:rPr>
              <w:t>2022</w:t>
            </w:r>
          </w:p>
        </w:tc>
        <w:tc>
          <w:tcPr>
            <w:tcW w:w="851" w:type="dxa"/>
            <w:tcBorders>
              <w:top w:val="single" w:sz="4" w:space="0" w:color="auto"/>
              <w:left w:val="nil"/>
              <w:bottom w:val="nil"/>
              <w:right w:val="nil"/>
            </w:tcBorders>
            <w:shd w:val="clear" w:color="000000" w:fill="00B0F0"/>
            <w:noWrap/>
            <w:vAlign w:val="bottom"/>
            <w:hideMark/>
          </w:tcPr>
          <w:p w:rsidR="00921904" w:rsidRPr="00451D3B" w:rsidRDefault="00921904" w:rsidP="00B60590">
            <w:pPr>
              <w:jc w:val="center"/>
              <w:rPr>
                <w:rFonts w:cs="Arial"/>
                <w:b/>
                <w:bCs/>
                <w:sz w:val="20"/>
                <w:lang w:eastAsia="es-MX"/>
              </w:rPr>
            </w:pPr>
            <w:r w:rsidRPr="00451D3B">
              <w:rPr>
                <w:rFonts w:cs="Arial"/>
                <w:b/>
                <w:bCs/>
                <w:sz w:val="20"/>
                <w:lang w:eastAsia="es-MX"/>
              </w:rPr>
              <w:t>2023</w:t>
            </w:r>
          </w:p>
        </w:tc>
        <w:tc>
          <w:tcPr>
            <w:tcW w:w="851" w:type="dxa"/>
            <w:tcBorders>
              <w:top w:val="single" w:sz="4" w:space="0" w:color="auto"/>
              <w:left w:val="nil"/>
              <w:bottom w:val="nil"/>
              <w:right w:val="nil"/>
            </w:tcBorders>
            <w:shd w:val="clear" w:color="000000" w:fill="00B0F0"/>
            <w:noWrap/>
            <w:vAlign w:val="bottom"/>
            <w:hideMark/>
          </w:tcPr>
          <w:p w:rsidR="00921904" w:rsidRPr="00451D3B" w:rsidRDefault="00921904" w:rsidP="00B60590">
            <w:pPr>
              <w:jc w:val="center"/>
              <w:rPr>
                <w:rFonts w:cs="Arial"/>
                <w:b/>
                <w:bCs/>
                <w:sz w:val="20"/>
                <w:lang w:eastAsia="es-MX"/>
              </w:rPr>
            </w:pPr>
            <w:r w:rsidRPr="00451D3B">
              <w:rPr>
                <w:rFonts w:cs="Arial"/>
                <w:b/>
                <w:bCs/>
                <w:sz w:val="20"/>
                <w:lang w:eastAsia="es-MX"/>
              </w:rPr>
              <w:t>2024</w:t>
            </w:r>
          </w:p>
        </w:tc>
        <w:tc>
          <w:tcPr>
            <w:tcW w:w="851" w:type="dxa"/>
            <w:tcBorders>
              <w:top w:val="single" w:sz="4" w:space="0" w:color="auto"/>
              <w:left w:val="nil"/>
              <w:bottom w:val="nil"/>
              <w:right w:val="nil"/>
            </w:tcBorders>
            <w:shd w:val="clear" w:color="000000" w:fill="00B0F0"/>
            <w:noWrap/>
            <w:vAlign w:val="bottom"/>
            <w:hideMark/>
          </w:tcPr>
          <w:p w:rsidR="00921904" w:rsidRPr="00451D3B" w:rsidRDefault="00921904" w:rsidP="00B60590">
            <w:pPr>
              <w:jc w:val="center"/>
              <w:rPr>
                <w:rFonts w:cs="Arial"/>
                <w:b/>
                <w:bCs/>
                <w:sz w:val="20"/>
                <w:lang w:eastAsia="es-MX"/>
              </w:rPr>
            </w:pPr>
            <w:r w:rsidRPr="00451D3B">
              <w:rPr>
                <w:rFonts w:cs="Arial"/>
                <w:b/>
                <w:bCs/>
                <w:sz w:val="20"/>
                <w:lang w:eastAsia="es-MX"/>
              </w:rPr>
              <w:t>2025</w:t>
            </w:r>
          </w:p>
        </w:tc>
        <w:tc>
          <w:tcPr>
            <w:tcW w:w="851" w:type="dxa"/>
            <w:tcBorders>
              <w:top w:val="single" w:sz="4" w:space="0" w:color="auto"/>
              <w:left w:val="nil"/>
              <w:bottom w:val="nil"/>
              <w:right w:val="single" w:sz="4" w:space="0" w:color="auto"/>
            </w:tcBorders>
            <w:shd w:val="clear" w:color="000000" w:fill="00B0F0"/>
            <w:noWrap/>
            <w:vAlign w:val="bottom"/>
            <w:hideMark/>
          </w:tcPr>
          <w:p w:rsidR="00921904" w:rsidRPr="00451D3B" w:rsidRDefault="00921904" w:rsidP="00B60590">
            <w:pPr>
              <w:jc w:val="center"/>
              <w:rPr>
                <w:rFonts w:cs="Arial"/>
                <w:b/>
                <w:bCs/>
                <w:sz w:val="20"/>
                <w:lang w:eastAsia="es-MX"/>
              </w:rPr>
            </w:pPr>
            <w:r w:rsidRPr="00451D3B">
              <w:rPr>
                <w:rFonts w:cs="Arial"/>
                <w:b/>
                <w:bCs/>
                <w:sz w:val="20"/>
                <w:lang w:eastAsia="es-MX"/>
              </w:rPr>
              <w:t>2026</w:t>
            </w:r>
          </w:p>
        </w:tc>
      </w:tr>
      <w:tr w:rsidR="00921904" w:rsidRPr="00451D3B" w:rsidTr="00B60590">
        <w:trPr>
          <w:trHeight w:val="283"/>
          <w:jc w:val="center"/>
        </w:trPr>
        <w:tc>
          <w:tcPr>
            <w:tcW w:w="0" w:type="auto"/>
            <w:tcBorders>
              <w:top w:val="nil"/>
              <w:left w:val="single" w:sz="4" w:space="0" w:color="auto"/>
              <w:bottom w:val="nil"/>
              <w:right w:val="nil"/>
            </w:tcBorders>
            <w:shd w:val="clear" w:color="auto" w:fill="auto"/>
            <w:noWrap/>
            <w:vAlign w:val="bottom"/>
            <w:hideMark/>
          </w:tcPr>
          <w:p w:rsidR="00921904" w:rsidRPr="00451D3B" w:rsidRDefault="00921904" w:rsidP="00B60590">
            <w:pPr>
              <w:jc w:val="left"/>
              <w:rPr>
                <w:rFonts w:cs="Arial"/>
                <w:sz w:val="20"/>
                <w:lang w:eastAsia="es-MX"/>
              </w:rPr>
            </w:pPr>
            <w:r w:rsidRPr="00451D3B">
              <w:rPr>
                <w:rFonts w:cs="Arial"/>
                <w:sz w:val="20"/>
                <w:lang w:eastAsia="es-MX"/>
              </w:rPr>
              <w:t>Tasa de interés</w:t>
            </w:r>
          </w:p>
        </w:tc>
        <w:tc>
          <w:tcPr>
            <w:tcW w:w="851" w:type="dxa"/>
            <w:tcBorders>
              <w:top w:val="nil"/>
              <w:left w:val="nil"/>
              <w:bottom w:val="nil"/>
              <w:right w:val="nil"/>
            </w:tcBorders>
            <w:shd w:val="clear" w:color="000000" w:fill="D9D9D9"/>
            <w:noWrap/>
            <w:vAlign w:val="bottom"/>
            <w:hideMark/>
          </w:tcPr>
          <w:p w:rsidR="00921904" w:rsidRPr="00451D3B" w:rsidRDefault="00921904" w:rsidP="00B60590">
            <w:pPr>
              <w:jc w:val="left"/>
              <w:rPr>
                <w:rFonts w:cs="Arial"/>
                <w:sz w:val="20"/>
                <w:lang w:eastAsia="es-MX"/>
              </w:rPr>
            </w:pPr>
            <w:r w:rsidRPr="00451D3B">
              <w:rPr>
                <w:rFonts w:cs="Arial"/>
                <w:sz w:val="20"/>
                <w:lang w:eastAsia="es-MX"/>
              </w:rPr>
              <w:t> </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lang w:eastAsia="es-MX"/>
              </w:rPr>
            </w:pPr>
            <w:r w:rsidRPr="00451D3B">
              <w:rPr>
                <w:rFonts w:cs="Arial"/>
                <w:sz w:val="20"/>
                <w:lang w:eastAsia="es-MX"/>
              </w:rPr>
              <w:t>4.80%</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lang w:eastAsia="es-MX"/>
              </w:rPr>
            </w:pPr>
            <w:r w:rsidRPr="00451D3B">
              <w:rPr>
                <w:rFonts w:cs="Arial"/>
                <w:sz w:val="20"/>
                <w:lang w:eastAsia="es-MX"/>
              </w:rPr>
              <w:t>5.30%</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lang w:eastAsia="es-MX"/>
              </w:rPr>
            </w:pPr>
            <w:r w:rsidRPr="00451D3B">
              <w:rPr>
                <w:rFonts w:cs="Arial"/>
                <w:sz w:val="20"/>
                <w:lang w:eastAsia="es-MX"/>
              </w:rPr>
              <w:t>5.50%</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lang w:eastAsia="es-MX"/>
              </w:rPr>
            </w:pPr>
            <w:r w:rsidRPr="00451D3B">
              <w:rPr>
                <w:rFonts w:cs="Arial"/>
                <w:sz w:val="20"/>
                <w:lang w:eastAsia="es-MX"/>
              </w:rPr>
              <w:t>5.50%</w:t>
            </w:r>
          </w:p>
        </w:tc>
        <w:tc>
          <w:tcPr>
            <w:tcW w:w="851" w:type="dxa"/>
            <w:tcBorders>
              <w:top w:val="nil"/>
              <w:left w:val="nil"/>
              <w:bottom w:val="nil"/>
              <w:right w:val="single" w:sz="4" w:space="0" w:color="auto"/>
            </w:tcBorders>
            <w:shd w:val="clear" w:color="auto" w:fill="auto"/>
            <w:noWrap/>
            <w:vAlign w:val="bottom"/>
            <w:hideMark/>
          </w:tcPr>
          <w:p w:rsidR="00921904" w:rsidRPr="00451D3B" w:rsidRDefault="00921904" w:rsidP="00B60590">
            <w:pPr>
              <w:jc w:val="center"/>
              <w:rPr>
                <w:rFonts w:cs="Arial"/>
                <w:sz w:val="20"/>
                <w:lang w:eastAsia="es-MX"/>
              </w:rPr>
            </w:pPr>
            <w:r w:rsidRPr="00451D3B">
              <w:rPr>
                <w:rFonts w:cs="Arial"/>
                <w:sz w:val="20"/>
                <w:lang w:eastAsia="es-MX"/>
              </w:rPr>
              <w:t>5.50%</w:t>
            </w:r>
          </w:p>
        </w:tc>
      </w:tr>
      <w:tr w:rsidR="00921904" w:rsidRPr="00451D3B" w:rsidTr="00B60590">
        <w:trPr>
          <w:trHeight w:val="283"/>
          <w:jc w:val="center"/>
        </w:trPr>
        <w:tc>
          <w:tcPr>
            <w:tcW w:w="0" w:type="auto"/>
            <w:tcBorders>
              <w:top w:val="nil"/>
              <w:left w:val="single" w:sz="4" w:space="0" w:color="auto"/>
              <w:bottom w:val="nil"/>
              <w:right w:val="nil"/>
            </w:tcBorders>
            <w:shd w:val="clear" w:color="auto" w:fill="auto"/>
            <w:noWrap/>
            <w:vAlign w:val="bottom"/>
            <w:hideMark/>
          </w:tcPr>
          <w:p w:rsidR="00921904" w:rsidRPr="00451D3B" w:rsidRDefault="00921904" w:rsidP="00B60590">
            <w:pPr>
              <w:jc w:val="left"/>
              <w:rPr>
                <w:rFonts w:cs="Arial"/>
                <w:sz w:val="20"/>
                <w:lang w:eastAsia="es-MX"/>
              </w:rPr>
            </w:pPr>
            <w:r w:rsidRPr="00451D3B">
              <w:rPr>
                <w:rFonts w:cs="Arial"/>
                <w:sz w:val="20"/>
                <w:lang w:eastAsia="es-MX"/>
              </w:rPr>
              <w:t>Saldo inicial</w:t>
            </w:r>
          </w:p>
        </w:tc>
        <w:tc>
          <w:tcPr>
            <w:tcW w:w="851" w:type="dxa"/>
            <w:tcBorders>
              <w:top w:val="nil"/>
              <w:left w:val="nil"/>
              <w:bottom w:val="nil"/>
              <w:right w:val="nil"/>
            </w:tcBorders>
            <w:shd w:val="clear" w:color="000000" w:fill="D9D9D9"/>
            <w:noWrap/>
            <w:vAlign w:val="bottom"/>
            <w:hideMark/>
          </w:tcPr>
          <w:p w:rsidR="00921904" w:rsidRPr="00451D3B" w:rsidRDefault="00921904" w:rsidP="00B60590">
            <w:pPr>
              <w:jc w:val="left"/>
              <w:rPr>
                <w:rFonts w:cs="Arial"/>
                <w:sz w:val="20"/>
                <w:lang w:eastAsia="es-MX"/>
              </w:rPr>
            </w:pPr>
            <w:r w:rsidRPr="00451D3B">
              <w:rPr>
                <w:rFonts w:cs="Arial"/>
                <w:sz w:val="20"/>
                <w:lang w:eastAsia="es-MX"/>
              </w:rPr>
              <w:t> </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lang w:eastAsia="es-MX"/>
              </w:rPr>
            </w:pPr>
            <w:r w:rsidRPr="00451D3B">
              <w:rPr>
                <w:rFonts w:cs="Arial"/>
                <w:sz w:val="20"/>
                <w:lang w:eastAsia="es-MX"/>
              </w:rPr>
              <w:t>8,294.5</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lang w:eastAsia="es-MX"/>
              </w:rPr>
            </w:pPr>
            <w:r w:rsidRPr="00451D3B">
              <w:rPr>
                <w:rFonts w:cs="Arial"/>
                <w:sz w:val="20"/>
                <w:lang w:eastAsia="es-MX"/>
              </w:rPr>
              <w:t>8,188.1</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lang w:eastAsia="es-MX"/>
              </w:rPr>
            </w:pPr>
            <w:r w:rsidRPr="00451D3B">
              <w:rPr>
                <w:rFonts w:cs="Arial"/>
                <w:sz w:val="20"/>
                <w:lang w:eastAsia="es-MX"/>
              </w:rPr>
              <w:t>6,681.6</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lang w:eastAsia="es-MX"/>
              </w:rPr>
            </w:pPr>
            <w:r w:rsidRPr="00451D3B">
              <w:rPr>
                <w:rFonts w:cs="Arial"/>
                <w:sz w:val="20"/>
                <w:lang w:eastAsia="es-MX"/>
              </w:rPr>
              <w:t>6,075.2</w:t>
            </w:r>
          </w:p>
        </w:tc>
        <w:tc>
          <w:tcPr>
            <w:tcW w:w="851" w:type="dxa"/>
            <w:tcBorders>
              <w:top w:val="nil"/>
              <w:left w:val="nil"/>
              <w:bottom w:val="nil"/>
              <w:right w:val="single" w:sz="4" w:space="0" w:color="auto"/>
            </w:tcBorders>
            <w:shd w:val="clear" w:color="auto" w:fill="auto"/>
            <w:noWrap/>
            <w:vAlign w:val="bottom"/>
            <w:hideMark/>
          </w:tcPr>
          <w:p w:rsidR="00921904" w:rsidRPr="00451D3B" w:rsidRDefault="00921904" w:rsidP="00B60590">
            <w:pPr>
              <w:jc w:val="center"/>
              <w:rPr>
                <w:rFonts w:cs="Arial"/>
                <w:sz w:val="20"/>
                <w:lang w:eastAsia="es-MX"/>
              </w:rPr>
            </w:pPr>
            <w:r w:rsidRPr="00451D3B">
              <w:rPr>
                <w:rFonts w:cs="Arial"/>
                <w:sz w:val="20"/>
                <w:lang w:eastAsia="es-MX"/>
              </w:rPr>
              <w:t>6,018.7</w:t>
            </w:r>
          </w:p>
        </w:tc>
      </w:tr>
      <w:tr w:rsidR="00921904" w:rsidRPr="00451D3B" w:rsidTr="00B60590">
        <w:trPr>
          <w:trHeight w:val="283"/>
          <w:jc w:val="center"/>
        </w:trPr>
        <w:tc>
          <w:tcPr>
            <w:tcW w:w="0" w:type="auto"/>
            <w:tcBorders>
              <w:top w:val="nil"/>
              <w:left w:val="single" w:sz="4" w:space="0" w:color="auto"/>
              <w:bottom w:val="nil"/>
              <w:right w:val="nil"/>
            </w:tcBorders>
            <w:shd w:val="clear" w:color="auto" w:fill="auto"/>
            <w:noWrap/>
            <w:vAlign w:val="bottom"/>
            <w:hideMark/>
          </w:tcPr>
          <w:p w:rsidR="00921904" w:rsidRPr="00451D3B" w:rsidRDefault="00921904" w:rsidP="00B60590">
            <w:pPr>
              <w:jc w:val="left"/>
              <w:rPr>
                <w:rFonts w:cs="Arial"/>
                <w:sz w:val="20"/>
                <w:lang w:eastAsia="es-MX"/>
              </w:rPr>
            </w:pPr>
            <w:r w:rsidRPr="00451D3B">
              <w:rPr>
                <w:rFonts w:cs="Arial"/>
                <w:sz w:val="20"/>
                <w:lang w:eastAsia="es-MX"/>
              </w:rPr>
              <w:t>Amortización</w:t>
            </w:r>
          </w:p>
        </w:tc>
        <w:tc>
          <w:tcPr>
            <w:tcW w:w="851" w:type="dxa"/>
            <w:tcBorders>
              <w:top w:val="nil"/>
              <w:left w:val="nil"/>
              <w:bottom w:val="nil"/>
              <w:right w:val="nil"/>
            </w:tcBorders>
            <w:shd w:val="clear" w:color="000000" w:fill="D9D9D9"/>
            <w:noWrap/>
            <w:vAlign w:val="bottom"/>
            <w:hideMark/>
          </w:tcPr>
          <w:p w:rsidR="00921904" w:rsidRPr="00451D3B" w:rsidRDefault="00921904" w:rsidP="00B60590">
            <w:pPr>
              <w:jc w:val="left"/>
              <w:rPr>
                <w:rFonts w:cs="Arial"/>
                <w:sz w:val="20"/>
                <w:lang w:eastAsia="es-MX"/>
              </w:rPr>
            </w:pPr>
            <w:r w:rsidRPr="00451D3B">
              <w:rPr>
                <w:rFonts w:cs="Arial"/>
                <w:sz w:val="20"/>
                <w:lang w:eastAsia="es-MX"/>
              </w:rPr>
              <w:t> </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lang w:eastAsia="es-MX"/>
              </w:rPr>
            </w:pPr>
            <w:r w:rsidRPr="00451D3B">
              <w:rPr>
                <w:rFonts w:cs="Arial"/>
                <w:sz w:val="20"/>
                <w:lang w:eastAsia="es-MX"/>
              </w:rPr>
              <w:t>106.4</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lang w:eastAsia="es-MX"/>
              </w:rPr>
            </w:pPr>
            <w:r w:rsidRPr="00451D3B">
              <w:rPr>
                <w:rFonts w:cs="Arial"/>
                <w:sz w:val="20"/>
                <w:lang w:eastAsia="es-MX"/>
              </w:rPr>
              <w:t>1,506.4</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lang w:eastAsia="es-MX"/>
              </w:rPr>
            </w:pPr>
            <w:r w:rsidRPr="00451D3B">
              <w:rPr>
                <w:rFonts w:cs="Arial"/>
                <w:sz w:val="20"/>
                <w:lang w:eastAsia="es-MX"/>
              </w:rPr>
              <w:t>606.4</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lang w:eastAsia="es-MX"/>
              </w:rPr>
            </w:pPr>
            <w:r w:rsidRPr="00451D3B">
              <w:rPr>
                <w:rFonts w:cs="Arial"/>
                <w:sz w:val="20"/>
                <w:lang w:eastAsia="es-MX"/>
              </w:rPr>
              <w:t>56.4</w:t>
            </w:r>
          </w:p>
        </w:tc>
        <w:tc>
          <w:tcPr>
            <w:tcW w:w="851" w:type="dxa"/>
            <w:tcBorders>
              <w:top w:val="nil"/>
              <w:left w:val="nil"/>
              <w:bottom w:val="nil"/>
              <w:right w:val="single" w:sz="4" w:space="0" w:color="auto"/>
            </w:tcBorders>
            <w:shd w:val="clear" w:color="auto" w:fill="auto"/>
            <w:noWrap/>
            <w:vAlign w:val="bottom"/>
            <w:hideMark/>
          </w:tcPr>
          <w:p w:rsidR="00921904" w:rsidRPr="00451D3B" w:rsidRDefault="00921904" w:rsidP="00B60590">
            <w:pPr>
              <w:jc w:val="center"/>
              <w:rPr>
                <w:rFonts w:cs="Arial"/>
                <w:sz w:val="20"/>
                <w:lang w:eastAsia="es-MX"/>
              </w:rPr>
            </w:pPr>
            <w:r w:rsidRPr="00451D3B">
              <w:rPr>
                <w:rFonts w:cs="Arial"/>
                <w:sz w:val="20"/>
                <w:lang w:eastAsia="es-MX"/>
              </w:rPr>
              <w:t>56.4</w:t>
            </w:r>
          </w:p>
        </w:tc>
      </w:tr>
      <w:tr w:rsidR="00921904" w:rsidRPr="00451D3B" w:rsidTr="00B60590">
        <w:trPr>
          <w:trHeight w:val="283"/>
          <w:jc w:val="center"/>
        </w:trPr>
        <w:tc>
          <w:tcPr>
            <w:tcW w:w="0" w:type="auto"/>
            <w:tcBorders>
              <w:top w:val="nil"/>
              <w:left w:val="single" w:sz="4" w:space="0" w:color="auto"/>
              <w:bottom w:val="nil"/>
              <w:right w:val="nil"/>
            </w:tcBorders>
            <w:shd w:val="clear" w:color="auto" w:fill="auto"/>
            <w:noWrap/>
            <w:vAlign w:val="bottom"/>
            <w:hideMark/>
          </w:tcPr>
          <w:p w:rsidR="00921904" w:rsidRPr="00451D3B" w:rsidRDefault="00921904" w:rsidP="00B60590">
            <w:pPr>
              <w:jc w:val="left"/>
              <w:rPr>
                <w:rFonts w:cs="Arial"/>
                <w:sz w:val="20"/>
                <w:lang w:eastAsia="es-MX"/>
              </w:rPr>
            </w:pPr>
            <w:r w:rsidRPr="00451D3B">
              <w:rPr>
                <w:rFonts w:cs="Arial"/>
                <w:sz w:val="20"/>
                <w:lang w:eastAsia="es-MX"/>
              </w:rPr>
              <w:lastRenderedPageBreak/>
              <w:t>Saldo final</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lang w:eastAsia="es-MX"/>
              </w:rPr>
            </w:pPr>
            <w:r w:rsidRPr="00451D3B">
              <w:rPr>
                <w:rFonts w:cs="Arial"/>
                <w:sz w:val="20"/>
                <w:lang w:eastAsia="es-MX"/>
              </w:rPr>
              <w:t>8,294.5</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lang w:eastAsia="es-MX"/>
              </w:rPr>
            </w:pPr>
            <w:r w:rsidRPr="00451D3B">
              <w:rPr>
                <w:rFonts w:cs="Arial"/>
                <w:sz w:val="20"/>
                <w:lang w:eastAsia="es-MX"/>
              </w:rPr>
              <w:t>8,188.1</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lang w:eastAsia="es-MX"/>
              </w:rPr>
            </w:pPr>
            <w:r w:rsidRPr="00451D3B">
              <w:rPr>
                <w:rFonts w:cs="Arial"/>
                <w:sz w:val="20"/>
                <w:lang w:eastAsia="es-MX"/>
              </w:rPr>
              <w:t>6,681.6</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lang w:eastAsia="es-MX"/>
              </w:rPr>
            </w:pPr>
            <w:r w:rsidRPr="00451D3B">
              <w:rPr>
                <w:rFonts w:cs="Arial"/>
                <w:sz w:val="20"/>
                <w:lang w:eastAsia="es-MX"/>
              </w:rPr>
              <w:t>6,075.2</w:t>
            </w:r>
          </w:p>
        </w:tc>
        <w:tc>
          <w:tcPr>
            <w:tcW w:w="851" w:type="dxa"/>
            <w:tcBorders>
              <w:top w:val="nil"/>
              <w:left w:val="nil"/>
              <w:bottom w:val="nil"/>
              <w:right w:val="nil"/>
            </w:tcBorders>
            <w:shd w:val="clear" w:color="auto" w:fill="auto"/>
            <w:noWrap/>
            <w:vAlign w:val="bottom"/>
            <w:hideMark/>
          </w:tcPr>
          <w:p w:rsidR="00921904" w:rsidRPr="00451D3B" w:rsidRDefault="00921904" w:rsidP="00B60590">
            <w:pPr>
              <w:jc w:val="center"/>
              <w:rPr>
                <w:rFonts w:cs="Arial"/>
                <w:sz w:val="20"/>
                <w:lang w:eastAsia="es-MX"/>
              </w:rPr>
            </w:pPr>
            <w:r w:rsidRPr="00451D3B">
              <w:rPr>
                <w:rFonts w:cs="Arial"/>
                <w:sz w:val="20"/>
                <w:lang w:eastAsia="es-MX"/>
              </w:rPr>
              <w:t>6,018.7</w:t>
            </w:r>
          </w:p>
        </w:tc>
        <w:tc>
          <w:tcPr>
            <w:tcW w:w="851" w:type="dxa"/>
            <w:tcBorders>
              <w:top w:val="nil"/>
              <w:left w:val="nil"/>
              <w:bottom w:val="nil"/>
              <w:right w:val="single" w:sz="4" w:space="0" w:color="auto"/>
            </w:tcBorders>
            <w:shd w:val="clear" w:color="auto" w:fill="auto"/>
            <w:noWrap/>
            <w:vAlign w:val="bottom"/>
            <w:hideMark/>
          </w:tcPr>
          <w:p w:rsidR="00921904" w:rsidRPr="00451D3B" w:rsidRDefault="00921904" w:rsidP="00B60590">
            <w:pPr>
              <w:jc w:val="center"/>
              <w:rPr>
                <w:rFonts w:cs="Arial"/>
                <w:sz w:val="20"/>
                <w:lang w:eastAsia="es-MX"/>
              </w:rPr>
            </w:pPr>
            <w:r w:rsidRPr="00451D3B">
              <w:rPr>
                <w:rFonts w:cs="Arial"/>
                <w:sz w:val="20"/>
                <w:lang w:eastAsia="es-MX"/>
              </w:rPr>
              <w:t>5,962.3</w:t>
            </w:r>
          </w:p>
        </w:tc>
      </w:tr>
      <w:tr w:rsidR="00921904" w:rsidRPr="00451D3B" w:rsidTr="00B60590">
        <w:trPr>
          <w:trHeight w:val="283"/>
          <w:jc w:val="center"/>
        </w:trPr>
        <w:tc>
          <w:tcPr>
            <w:tcW w:w="0" w:type="auto"/>
            <w:tcBorders>
              <w:top w:val="nil"/>
              <w:left w:val="single" w:sz="4" w:space="0" w:color="auto"/>
              <w:bottom w:val="single" w:sz="4" w:space="0" w:color="auto"/>
              <w:right w:val="nil"/>
            </w:tcBorders>
            <w:shd w:val="clear" w:color="auto" w:fill="auto"/>
            <w:noWrap/>
            <w:vAlign w:val="bottom"/>
            <w:hideMark/>
          </w:tcPr>
          <w:p w:rsidR="00921904" w:rsidRPr="00451D3B" w:rsidRDefault="00921904" w:rsidP="00B60590">
            <w:pPr>
              <w:jc w:val="left"/>
              <w:rPr>
                <w:rFonts w:cs="Arial"/>
                <w:b/>
                <w:bCs/>
                <w:sz w:val="20"/>
                <w:lang w:eastAsia="es-MX"/>
              </w:rPr>
            </w:pPr>
            <w:r w:rsidRPr="00451D3B">
              <w:rPr>
                <w:rFonts w:cs="Arial"/>
                <w:b/>
                <w:bCs/>
                <w:sz w:val="20"/>
                <w:lang w:eastAsia="es-MX"/>
              </w:rPr>
              <w:t>Egresos por deuda</w:t>
            </w:r>
          </w:p>
        </w:tc>
        <w:tc>
          <w:tcPr>
            <w:tcW w:w="851" w:type="dxa"/>
            <w:tcBorders>
              <w:top w:val="nil"/>
              <w:left w:val="nil"/>
              <w:bottom w:val="single" w:sz="4" w:space="0" w:color="auto"/>
              <w:right w:val="nil"/>
            </w:tcBorders>
            <w:shd w:val="clear" w:color="000000" w:fill="D9D9D9"/>
            <w:noWrap/>
            <w:vAlign w:val="bottom"/>
            <w:hideMark/>
          </w:tcPr>
          <w:p w:rsidR="00921904" w:rsidRPr="00451D3B" w:rsidRDefault="00921904" w:rsidP="00B60590">
            <w:pPr>
              <w:jc w:val="center"/>
              <w:rPr>
                <w:rFonts w:cs="Arial"/>
                <w:b/>
                <w:bCs/>
                <w:sz w:val="20"/>
                <w:lang w:eastAsia="es-MX"/>
              </w:rPr>
            </w:pPr>
            <w:r w:rsidRPr="00451D3B">
              <w:rPr>
                <w:rFonts w:cs="Arial"/>
                <w:b/>
                <w:bCs/>
                <w:sz w:val="20"/>
                <w:lang w:eastAsia="es-MX"/>
              </w:rPr>
              <w:t>1,182.7</w:t>
            </w:r>
          </w:p>
        </w:tc>
        <w:tc>
          <w:tcPr>
            <w:tcW w:w="851" w:type="dxa"/>
            <w:tcBorders>
              <w:top w:val="nil"/>
              <w:left w:val="nil"/>
              <w:bottom w:val="single" w:sz="4" w:space="0" w:color="auto"/>
              <w:right w:val="nil"/>
            </w:tcBorders>
            <w:shd w:val="clear" w:color="auto" w:fill="auto"/>
            <w:noWrap/>
            <w:vAlign w:val="bottom"/>
            <w:hideMark/>
          </w:tcPr>
          <w:p w:rsidR="00921904" w:rsidRPr="00451D3B" w:rsidRDefault="00921904" w:rsidP="00B60590">
            <w:pPr>
              <w:jc w:val="center"/>
              <w:rPr>
                <w:rFonts w:cs="Arial"/>
                <w:b/>
                <w:bCs/>
                <w:sz w:val="20"/>
                <w:lang w:eastAsia="es-MX"/>
              </w:rPr>
            </w:pPr>
            <w:r w:rsidRPr="00451D3B">
              <w:rPr>
                <w:rFonts w:cs="Arial"/>
                <w:b/>
                <w:bCs/>
                <w:sz w:val="20"/>
                <w:lang w:eastAsia="es-MX"/>
              </w:rPr>
              <w:t>763.8</w:t>
            </w:r>
          </w:p>
        </w:tc>
        <w:tc>
          <w:tcPr>
            <w:tcW w:w="851" w:type="dxa"/>
            <w:tcBorders>
              <w:top w:val="nil"/>
              <w:left w:val="nil"/>
              <w:bottom w:val="single" w:sz="4" w:space="0" w:color="auto"/>
              <w:right w:val="nil"/>
            </w:tcBorders>
            <w:shd w:val="clear" w:color="auto" w:fill="auto"/>
            <w:noWrap/>
            <w:vAlign w:val="bottom"/>
            <w:hideMark/>
          </w:tcPr>
          <w:p w:rsidR="00921904" w:rsidRPr="00451D3B" w:rsidRDefault="00921904" w:rsidP="00B60590">
            <w:pPr>
              <w:jc w:val="center"/>
              <w:rPr>
                <w:rFonts w:cs="Arial"/>
                <w:b/>
                <w:bCs/>
                <w:sz w:val="20"/>
                <w:lang w:eastAsia="es-MX"/>
              </w:rPr>
            </w:pPr>
            <w:r w:rsidRPr="00451D3B">
              <w:rPr>
                <w:rFonts w:cs="Arial"/>
                <w:b/>
                <w:bCs/>
                <w:sz w:val="20"/>
                <w:lang w:eastAsia="es-MX"/>
              </w:rPr>
              <w:t>2,197.3</w:t>
            </w:r>
          </w:p>
        </w:tc>
        <w:tc>
          <w:tcPr>
            <w:tcW w:w="851" w:type="dxa"/>
            <w:tcBorders>
              <w:top w:val="nil"/>
              <w:left w:val="nil"/>
              <w:bottom w:val="single" w:sz="4" w:space="0" w:color="auto"/>
              <w:right w:val="nil"/>
            </w:tcBorders>
            <w:shd w:val="clear" w:color="auto" w:fill="auto"/>
            <w:noWrap/>
            <w:vAlign w:val="bottom"/>
            <w:hideMark/>
          </w:tcPr>
          <w:p w:rsidR="00921904" w:rsidRPr="00451D3B" w:rsidRDefault="00921904" w:rsidP="00B60590">
            <w:pPr>
              <w:jc w:val="center"/>
              <w:rPr>
                <w:rFonts w:cs="Arial"/>
                <w:b/>
                <w:bCs/>
                <w:sz w:val="20"/>
                <w:lang w:eastAsia="es-MX"/>
              </w:rPr>
            </w:pPr>
            <w:r w:rsidRPr="00451D3B">
              <w:rPr>
                <w:rFonts w:cs="Arial"/>
                <w:b/>
                <w:bCs/>
                <w:sz w:val="20"/>
                <w:lang w:eastAsia="es-MX"/>
              </w:rPr>
              <w:t>1,167.1</w:t>
            </w:r>
          </w:p>
        </w:tc>
        <w:tc>
          <w:tcPr>
            <w:tcW w:w="851" w:type="dxa"/>
            <w:tcBorders>
              <w:top w:val="nil"/>
              <w:left w:val="nil"/>
              <w:bottom w:val="single" w:sz="4" w:space="0" w:color="auto"/>
              <w:right w:val="nil"/>
            </w:tcBorders>
            <w:shd w:val="clear" w:color="auto" w:fill="auto"/>
            <w:noWrap/>
            <w:vAlign w:val="bottom"/>
            <w:hideMark/>
          </w:tcPr>
          <w:p w:rsidR="00921904" w:rsidRPr="00451D3B" w:rsidRDefault="00921904" w:rsidP="00B60590">
            <w:pPr>
              <w:jc w:val="center"/>
              <w:rPr>
                <w:rFonts w:cs="Arial"/>
                <w:b/>
                <w:bCs/>
                <w:sz w:val="20"/>
                <w:lang w:eastAsia="es-MX"/>
              </w:rPr>
            </w:pPr>
            <w:r w:rsidRPr="00451D3B">
              <w:rPr>
                <w:rFonts w:cs="Arial"/>
                <w:b/>
                <w:bCs/>
                <w:sz w:val="20"/>
                <w:lang w:eastAsia="es-MX"/>
              </w:rPr>
              <w:t>494.3</w:t>
            </w:r>
          </w:p>
        </w:tc>
        <w:tc>
          <w:tcPr>
            <w:tcW w:w="851" w:type="dxa"/>
            <w:tcBorders>
              <w:top w:val="nil"/>
              <w:left w:val="nil"/>
              <w:bottom w:val="single" w:sz="4" w:space="0" w:color="auto"/>
              <w:right w:val="single" w:sz="4" w:space="0" w:color="auto"/>
            </w:tcBorders>
            <w:shd w:val="clear" w:color="auto" w:fill="auto"/>
            <w:noWrap/>
            <w:vAlign w:val="bottom"/>
            <w:hideMark/>
          </w:tcPr>
          <w:p w:rsidR="00921904" w:rsidRPr="00451D3B" w:rsidRDefault="00921904" w:rsidP="00B60590">
            <w:pPr>
              <w:jc w:val="center"/>
              <w:rPr>
                <w:rFonts w:cs="Arial"/>
                <w:b/>
                <w:bCs/>
                <w:sz w:val="20"/>
                <w:lang w:eastAsia="es-MX"/>
              </w:rPr>
            </w:pPr>
            <w:r w:rsidRPr="00451D3B">
              <w:rPr>
                <w:rFonts w:cs="Arial"/>
                <w:b/>
                <w:bCs/>
                <w:sz w:val="20"/>
                <w:lang w:eastAsia="es-MX"/>
              </w:rPr>
              <w:t>490.9</w:t>
            </w:r>
          </w:p>
        </w:tc>
      </w:tr>
    </w:tbl>
    <w:p w:rsidR="00921904" w:rsidRPr="00451D3B" w:rsidRDefault="00921904" w:rsidP="00B60590">
      <w:pPr>
        <w:spacing w:before="240"/>
        <w:jc w:val="center"/>
        <w:rPr>
          <w:rFonts w:cs="Arial"/>
          <w:lang w:val="es-ES"/>
        </w:rPr>
      </w:pPr>
      <w:r w:rsidRPr="00451D3B">
        <w:rPr>
          <w:rFonts w:cs="Arial"/>
          <w:lang w:val="es-ES"/>
        </w:rPr>
        <w:t>Fuente: Elaboración propia</w:t>
      </w:r>
    </w:p>
    <w:p w:rsidR="00921904" w:rsidRPr="00451D3B" w:rsidRDefault="00921904" w:rsidP="00B60590">
      <w:pPr>
        <w:spacing w:before="240"/>
        <w:rPr>
          <w:rFonts w:cs="Arial"/>
          <w:lang w:val="es-ES"/>
        </w:rPr>
      </w:pPr>
    </w:p>
    <w:p w:rsidR="00921904" w:rsidRPr="00451D3B" w:rsidRDefault="00921904" w:rsidP="00B60590">
      <w:pPr>
        <w:spacing w:before="240"/>
        <w:rPr>
          <w:rFonts w:cs="Arial"/>
          <w:lang w:val="es-ES"/>
        </w:rPr>
      </w:pPr>
      <w:r w:rsidRPr="00451D3B">
        <w:rPr>
          <w:rFonts w:cs="Arial"/>
          <w:lang w:val="es-ES"/>
        </w:rPr>
        <w:t>La distribución de los egresos asociados a la deuda entre el Gasto No Etiquetado y el Gasto Etiquetado se mantiene en las mismas proporciones que en el proyecto de egresos 2021 durante todo el horizonte de la proyección.</w:t>
      </w:r>
    </w:p>
    <w:p w:rsidR="00921904" w:rsidRPr="00451D3B" w:rsidRDefault="00921904" w:rsidP="00B60590">
      <w:pPr>
        <w:spacing w:before="240"/>
        <w:rPr>
          <w:rFonts w:cs="Arial"/>
          <w:lang w:val="es-ES"/>
        </w:rPr>
      </w:pPr>
      <w:r w:rsidRPr="00451D3B">
        <w:rPr>
          <w:rFonts w:cs="Arial"/>
          <w:lang w:val="es-ES"/>
        </w:rPr>
        <w:t>Una vez se ha cubierto el servicio de deuda, los recursos restantes se destinan a los proyectos de inversión pública, que deberán sustentarse con base en las necesidades de infraestructura y gasto social de la entidad. La razón por la que el superávit se asigna en principio a la inversión pública obedece a un escenario de recuperación económica sobre la contingencia sanitaria derivada de la COVID–19, pero sobre todo para continuar en línea con los Criterios de Política Económica del Estado</w:t>
      </w:r>
      <w:r w:rsidRPr="00451D3B">
        <w:rPr>
          <w:rStyle w:val="Refdenotaalpie"/>
          <w:rFonts w:cs="Arial"/>
          <w:lang w:val="es-ES"/>
        </w:rPr>
        <w:footnoteReference w:id="29"/>
      </w:r>
      <w:r w:rsidRPr="00451D3B">
        <w:rPr>
          <w:rFonts w:cs="Arial"/>
          <w:lang w:val="es-ES"/>
        </w:rPr>
        <w:t xml:space="preserve">, que esperaban una recuperación y aumento en la inversión pública y una sinergia con la inversión privada. </w:t>
      </w:r>
    </w:p>
    <w:p w:rsidR="00921904" w:rsidRPr="00451D3B" w:rsidRDefault="00921904" w:rsidP="00B60590">
      <w:pPr>
        <w:spacing w:before="240"/>
        <w:rPr>
          <w:rFonts w:cs="Arial"/>
          <w:lang w:val="es-ES"/>
        </w:rPr>
      </w:pPr>
      <w:r w:rsidRPr="00451D3B">
        <w:rPr>
          <w:rFonts w:cs="Arial"/>
          <w:lang w:val="es-ES"/>
        </w:rPr>
        <w:t>El excedente de la recaudación pudo también tener otros destinos como el pago de deuda, pero se plantea la inversión para incremen</w:t>
      </w:r>
      <w:r w:rsidRPr="00451D3B">
        <w:rPr>
          <w:rFonts w:cs="Arial"/>
          <w:lang w:val="es-ES"/>
        </w:rPr>
        <w:lastRenderedPageBreak/>
        <w:t>tar los activos y beneficios financieros para la entidad, incentivar la inversión privada y contrarrestar los efectos de los recortes en la Inversión Pública Federal.</w:t>
      </w:r>
    </w:p>
    <w:p w:rsidR="00921904" w:rsidRPr="00451D3B" w:rsidRDefault="00921904" w:rsidP="00B60590">
      <w:pPr>
        <w:spacing w:before="240"/>
        <w:rPr>
          <w:rFonts w:cs="Arial"/>
          <w:lang w:val="es-ES"/>
        </w:rPr>
        <w:sectPr w:rsidR="00921904" w:rsidRPr="00451D3B" w:rsidSect="00B60590">
          <w:footerReference w:type="default" r:id="rId46"/>
          <w:pgSz w:w="12240" w:h="15840"/>
          <w:pgMar w:top="3261" w:right="1418" w:bottom="1701" w:left="1418" w:header="142" w:footer="709" w:gutter="0"/>
          <w:cols w:space="708"/>
          <w:docGrid w:linePitch="360"/>
        </w:sectPr>
      </w:pPr>
      <w:r w:rsidRPr="00451D3B">
        <w:rPr>
          <w:rFonts w:cs="Arial"/>
          <w:lang w:val="es-ES"/>
        </w:rPr>
        <w:t>La Tabla 8 muestra las proyecciones finales del Proyecto de Presupuesto de Egresos 2022 – 2026 con base en los lineamientos previamente descritos.</w:t>
      </w:r>
    </w:p>
    <w:p w:rsidR="00921904" w:rsidRPr="00451D3B" w:rsidRDefault="00921904" w:rsidP="00B60590">
      <w:pPr>
        <w:spacing w:before="240"/>
        <w:jc w:val="center"/>
        <w:rPr>
          <w:rFonts w:cs="Arial"/>
          <w:lang w:val="es-ES"/>
        </w:rPr>
      </w:pPr>
      <w:r w:rsidRPr="00451D3B">
        <w:rPr>
          <w:rFonts w:cs="Arial"/>
          <w:lang w:val="es-ES"/>
        </w:rPr>
        <w:lastRenderedPageBreak/>
        <w:t>Tabla 8. Proyección de egresos del estado de Yucatán</w:t>
      </w:r>
    </w:p>
    <w:tbl>
      <w:tblPr>
        <w:tblW w:w="5057" w:type="pct"/>
        <w:jc w:val="center"/>
        <w:tblLayout w:type="fixed"/>
        <w:tblCellMar>
          <w:left w:w="70" w:type="dxa"/>
          <w:right w:w="70" w:type="dxa"/>
        </w:tblCellMar>
        <w:tblLook w:val="04A0" w:firstRow="1" w:lastRow="0" w:firstColumn="1" w:lastColumn="0" w:noHBand="0" w:noVBand="1"/>
      </w:tblPr>
      <w:tblGrid>
        <w:gridCol w:w="3268"/>
        <w:gridCol w:w="1549"/>
        <w:gridCol w:w="1551"/>
        <w:gridCol w:w="1551"/>
        <w:gridCol w:w="1549"/>
        <w:gridCol w:w="1551"/>
        <w:gridCol w:w="1551"/>
      </w:tblGrid>
      <w:tr w:rsidR="00921904" w:rsidRPr="00451D3B" w:rsidTr="00B60590">
        <w:trPr>
          <w:trHeight w:val="397"/>
          <w:jc w:val="center"/>
        </w:trPr>
        <w:tc>
          <w:tcPr>
            <w:tcW w:w="1300" w:type="pct"/>
            <w:tcBorders>
              <w:top w:val="single" w:sz="4" w:space="0" w:color="auto"/>
              <w:left w:val="single" w:sz="4" w:space="0" w:color="auto"/>
              <w:bottom w:val="single" w:sz="4" w:space="0" w:color="auto"/>
              <w:right w:val="single" w:sz="4" w:space="0" w:color="auto"/>
            </w:tcBorders>
            <w:shd w:val="clear" w:color="000000" w:fill="4472C4"/>
            <w:vAlign w:val="bottom"/>
            <w:hideMark/>
          </w:tcPr>
          <w:p w:rsidR="00921904" w:rsidRPr="00451D3B" w:rsidRDefault="00921904" w:rsidP="00B60590">
            <w:pPr>
              <w:jc w:val="center"/>
              <w:rPr>
                <w:rFonts w:cs="Arial"/>
                <w:b/>
                <w:bCs/>
                <w:sz w:val="18"/>
                <w:szCs w:val="18"/>
                <w:lang w:eastAsia="es-MX"/>
              </w:rPr>
            </w:pPr>
            <w:r w:rsidRPr="00451D3B">
              <w:rPr>
                <w:rFonts w:cs="Arial"/>
                <w:b/>
                <w:bCs/>
                <w:sz w:val="18"/>
                <w:szCs w:val="18"/>
                <w:lang w:eastAsia="es-MX"/>
              </w:rPr>
              <w:t>Concepto</w:t>
            </w:r>
          </w:p>
        </w:tc>
        <w:tc>
          <w:tcPr>
            <w:tcW w:w="616" w:type="pct"/>
            <w:tcBorders>
              <w:top w:val="single" w:sz="4" w:space="0" w:color="auto"/>
              <w:left w:val="nil"/>
              <w:bottom w:val="single" w:sz="4" w:space="0" w:color="auto"/>
              <w:right w:val="single" w:sz="4" w:space="0" w:color="auto"/>
            </w:tcBorders>
            <w:shd w:val="clear" w:color="000000" w:fill="4472C4"/>
            <w:vAlign w:val="bottom"/>
            <w:hideMark/>
          </w:tcPr>
          <w:p w:rsidR="00921904" w:rsidRPr="00451D3B" w:rsidRDefault="00921904" w:rsidP="00B60590">
            <w:pPr>
              <w:jc w:val="center"/>
              <w:rPr>
                <w:rFonts w:cs="Arial"/>
                <w:b/>
                <w:bCs/>
                <w:sz w:val="18"/>
                <w:szCs w:val="18"/>
                <w:lang w:eastAsia="es-MX"/>
              </w:rPr>
            </w:pPr>
            <w:r w:rsidRPr="00451D3B">
              <w:rPr>
                <w:rFonts w:cs="Arial"/>
                <w:b/>
                <w:bCs/>
                <w:sz w:val="18"/>
                <w:szCs w:val="18"/>
                <w:lang w:eastAsia="es-MX"/>
              </w:rPr>
              <w:t>2021</w:t>
            </w:r>
          </w:p>
        </w:tc>
        <w:tc>
          <w:tcPr>
            <w:tcW w:w="617" w:type="pct"/>
            <w:tcBorders>
              <w:top w:val="single" w:sz="4" w:space="0" w:color="auto"/>
              <w:left w:val="nil"/>
              <w:bottom w:val="single" w:sz="4" w:space="0" w:color="auto"/>
              <w:right w:val="single" w:sz="4" w:space="0" w:color="auto"/>
            </w:tcBorders>
            <w:shd w:val="clear" w:color="000000" w:fill="4472C4"/>
            <w:vAlign w:val="bottom"/>
            <w:hideMark/>
          </w:tcPr>
          <w:p w:rsidR="00921904" w:rsidRPr="00451D3B" w:rsidRDefault="00921904" w:rsidP="00B60590">
            <w:pPr>
              <w:jc w:val="center"/>
              <w:rPr>
                <w:rFonts w:cs="Arial"/>
                <w:b/>
                <w:bCs/>
                <w:sz w:val="18"/>
                <w:szCs w:val="18"/>
                <w:lang w:eastAsia="es-MX"/>
              </w:rPr>
            </w:pPr>
            <w:r w:rsidRPr="00451D3B">
              <w:rPr>
                <w:rFonts w:cs="Arial"/>
                <w:b/>
                <w:bCs/>
                <w:sz w:val="18"/>
                <w:szCs w:val="18"/>
                <w:lang w:eastAsia="es-MX"/>
              </w:rPr>
              <w:t>2022</w:t>
            </w:r>
          </w:p>
        </w:tc>
        <w:tc>
          <w:tcPr>
            <w:tcW w:w="617" w:type="pct"/>
            <w:tcBorders>
              <w:top w:val="single" w:sz="4" w:space="0" w:color="auto"/>
              <w:left w:val="nil"/>
              <w:bottom w:val="single" w:sz="4" w:space="0" w:color="auto"/>
              <w:right w:val="single" w:sz="4" w:space="0" w:color="auto"/>
            </w:tcBorders>
            <w:shd w:val="clear" w:color="000000" w:fill="4472C4"/>
            <w:vAlign w:val="bottom"/>
            <w:hideMark/>
          </w:tcPr>
          <w:p w:rsidR="00921904" w:rsidRPr="00451D3B" w:rsidRDefault="00921904" w:rsidP="00B60590">
            <w:pPr>
              <w:jc w:val="center"/>
              <w:rPr>
                <w:rFonts w:cs="Arial"/>
                <w:b/>
                <w:bCs/>
                <w:sz w:val="18"/>
                <w:szCs w:val="18"/>
                <w:lang w:eastAsia="es-MX"/>
              </w:rPr>
            </w:pPr>
            <w:r w:rsidRPr="00451D3B">
              <w:rPr>
                <w:rFonts w:cs="Arial"/>
                <w:b/>
                <w:bCs/>
                <w:sz w:val="18"/>
                <w:szCs w:val="18"/>
                <w:lang w:eastAsia="es-MX"/>
              </w:rPr>
              <w:t>2023</w:t>
            </w:r>
          </w:p>
        </w:tc>
        <w:tc>
          <w:tcPr>
            <w:tcW w:w="616" w:type="pct"/>
            <w:tcBorders>
              <w:top w:val="single" w:sz="4" w:space="0" w:color="auto"/>
              <w:left w:val="nil"/>
              <w:bottom w:val="single" w:sz="4" w:space="0" w:color="auto"/>
              <w:right w:val="single" w:sz="4" w:space="0" w:color="auto"/>
            </w:tcBorders>
            <w:shd w:val="clear" w:color="000000" w:fill="4472C4"/>
            <w:vAlign w:val="bottom"/>
            <w:hideMark/>
          </w:tcPr>
          <w:p w:rsidR="00921904" w:rsidRPr="00451D3B" w:rsidRDefault="00921904" w:rsidP="00B60590">
            <w:pPr>
              <w:jc w:val="center"/>
              <w:rPr>
                <w:rFonts w:cs="Arial"/>
                <w:b/>
                <w:bCs/>
                <w:sz w:val="18"/>
                <w:szCs w:val="18"/>
                <w:lang w:eastAsia="es-MX"/>
              </w:rPr>
            </w:pPr>
            <w:r w:rsidRPr="00451D3B">
              <w:rPr>
                <w:rFonts w:cs="Arial"/>
                <w:b/>
                <w:bCs/>
                <w:sz w:val="18"/>
                <w:szCs w:val="18"/>
                <w:lang w:eastAsia="es-MX"/>
              </w:rPr>
              <w:t>2024</w:t>
            </w:r>
          </w:p>
        </w:tc>
        <w:tc>
          <w:tcPr>
            <w:tcW w:w="617" w:type="pct"/>
            <w:tcBorders>
              <w:top w:val="single" w:sz="4" w:space="0" w:color="auto"/>
              <w:left w:val="nil"/>
              <w:bottom w:val="single" w:sz="4" w:space="0" w:color="auto"/>
              <w:right w:val="single" w:sz="4" w:space="0" w:color="auto"/>
            </w:tcBorders>
            <w:shd w:val="clear" w:color="000000" w:fill="4472C4"/>
            <w:vAlign w:val="bottom"/>
            <w:hideMark/>
          </w:tcPr>
          <w:p w:rsidR="00921904" w:rsidRPr="00451D3B" w:rsidRDefault="00921904" w:rsidP="00B60590">
            <w:pPr>
              <w:jc w:val="center"/>
              <w:rPr>
                <w:rFonts w:cs="Arial"/>
                <w:b/>
                <w:bCs/>
                <w:sz w:val="18"/>
                <w:szCs w:val="18"/>
                <w:lang w:eastAsia="es-MX"/>
              </w:rPr>
            </w:pPr>
            <w:r w:rsidRPr="00451D3B">
              <w:rPr>
                <w:rFonts w:cs="Arial"/>
                <w:b/>
                <w:bCs/>
                <w:sz w:val="18"/>
                <w:szCs w:val="18"/>
                <w:lang w:eastAsia="es-MX"/>
              </w:rPr>
              <w:t>2025</w:t>
            </w:r>
          </w:p>
        </w:tc>
        <w:tc>
          <w:tcPr>
            <w:tcW w:w="617" w:type="pct"/>
            <w:tcBorders>
              <w:top w:val="single" w:sz="4" w:space="0" w:color="auto"/>
              <w:left w:val="nil"/>
              <w:bottom w:val="single" w:sz="4" w:space="0" w:color="auto"/>
              <w:right w:val="single" w:sz="4" w:space="0" w:color="auto"/>
            </w:tcBorders>
            <w:shd w:val="clear" w:color="000000" w:fill="4472C4"/>
            <w:vAlign w:val="bottom"/>
            <w:hideMark/>
          </w:tcPr>
          <w:p w:rsidR="00921904" w:rsidRPr="00451D3B" w:rsidRDefault="00921904" w:rsidP="00B60590">
            <w:pPr>
              <w:jc w:val="center"/>
              <w:rPr>
                <w:rFonts w:cs="Arial"/>
                <w:b/>
                <w:bCs/>
                <w:sz w:val="18"/>
                <w:szCs w:val="18"/>
                <w:lang w:eastAsia="es-MX"/>
              </w:rPr>
            </w:pPr>
            <w:r w:rsidRPr="00451D3B">
              <w:rPr>
                <w:rFonts w:cs="Arial"/>
                <w:b/>
                <w:bCs/>
                <w:sz w:val="18"/>
                <w:szCs w:val="18"/>
                <w:lang w:eastAsia="es-MX"/>
              </w:rPr>
              <w:t>2026</w:t>
            </w:r>
          </w:p>
        </w:tc>
      </w:tr>
      <w:tr w:rsidR="00921904" w:rsidRPr="00451D3B" w:rsidTr="00B60590">
        <w:trPr>
          <w:trHeight w:val="397"/>
          <w:jc w:val="center"/>
        </w:trPr>
        <w:tc>
          <w:tcPr>
            <w:tcW w:w="1300" w:type="pct"/>
            <w:tcBorders>
              <w:top w:val="nil"/>
              <w:left w:val="single" w:sz="4" w:space="0" w:color="auto"/>
              <w:bottom w:val="nil"/>
              <w:right w:val="nil"/>
            </w:tcBorders>
            <w:shd w:val="clear" w:color="auto" w:fill="auto"/>
            <w:noWrap/>
            <w:vAlign w:val="bottom"/>
            <w:hideMark/>
          </w:tcPr>
          <w:p w:rsidR="00921904" w:rsidRPr="00451D3B" w:rsidRDefault="00921904" w:rsidP="00B60590">
            <w:pPr>
              <w:jc w:val="left"/>
              <w:rPr>
                <w:rFonts w:cs="Arial"/>
                <w:b/>
                <w:bCs/>
                <w:sz w:val="18"/>
                <w:szCs w:val="18"/>
                <w:lang w:eastAsia="es-MX"/>
              </w:rPr>
            </w:pPr>
            <w:r w:rsidRPr="00451D3B">
              <w:rPr>
                <w:rFonts w:cs="Arial"/>
                <w:b/>
                <w:bCs/>
                <w:sz w:val="18"/>
                <w:szCs w:val="18"/>
                <w:lang w:eastAsia="es-MX"/>
              </w:rPr>
              <w:t>1. Gasto No Etiquetado (1=A+B+C+D+E+F+G+H+I)</w:t>
            </w:r>
          </w:p>
        </w:tc>
        <w:tc>
          <w:tcPr>
            <w:tcW w:w="616" w:type="pct"/>
            <w:tcBorders>
              <w:top w:val="nil"/>
              <w:left w:val="single" w:sz="4" w:space="0" w:color="auto"/>
              <w:bottom w:val="nil"/>
              <w:right w:val="single" w:sz="4" w:space="0" w:color="auto"/>
            </w:tcBorders>
            <w:shd w:val="clear" w:color="auto" w:fill="auto"/>
            <w:noWrap/>
            <w:vAlign w:val="bottom"/>
            <w:hideMark/>
          </w:tcPr>
          <w:p w:rsidR="00921904" w:rsidRPr="00451D3B" w:rsidRDefault="00921904" w:rsidP="00B60590">
            <w:pPr>
              <w:jc w:val="right"/>
              <w:rPr>
                <w:rFonts w:cs="Arial"/>
                <w:b/>
                <w:bCs/>
                <w:sz w:val="18"/>
                <w:szCs w:val="18"/>
                <w:lang w:eastAsia="es-MX"/>
              </w:rPr>
            </w:pPr>
            <w:r w:rsidRPr="00451D3B">
              <w:rPr>
                <w:rFonts w:cs="Arial"/>
                <w:b/>
                <w:bCs/>
                <w:sz w:val="18"/>
                <w:szCs w:val="18"/>
                <w:lang w:eastAsia="es-MX"/>
              </w:rPr>
              <w:t>22,029,640,617</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b/>
                <w:bCs/>
                <w:sz w:val="18"/>
                <w:szCs w:val="18"/>
                <w:lang w:eastAsia="es-MX"/>
              </w:rPr>
            </w:pPr>
            <w:r w:rsidRPr="00451D3B">
              <w:rPr>
                <w:rFonts w:cs="Arial"/>
                <w:b/>
                <w:bCs/>
                <w:sz w:val="18"/>
                <w:szCs w:val="18"/>
                <w:lang w:eastAsia="es-MX"/>
              </w:rPr>
              <w:t>25,200,540,747</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b/>
                <w:bCs/>
                <w:sz w:val="18"/>
                <w:szCs w:val="18"/>
                <w:lang w:eastAsia="es-MX"/>
              </w:rPr>
            </w:pPr>
            <w:r w:rsidRPr="00451D3B">
              <w:rPr>
                <w:rFonts w:cs="Arial"/>
                <w:b/>
                <w:bCs/>
                <w:sz w:val="18"/>
                <w:szCs w:val="18"/>
                <w:lang w:eastAsia="es-MX"/>
              </w:rPr>
              <w:t>25,348,511,943</w:t>
            </w:r>
          </w:p>
        </w:tc>
        <w:tc>
          <w:tcPr>
            <w:tcW w:w="616"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b/>
                <w:bCs/>
                <w:sz w:val="18"/>
                <w:szCs w:val="18"/>
                <w:lang w:eastAsia="es-MX"/>
              </w:rPr>
            </w:pPr>
            <w:r w:rsidRPr="00451D3B">
              <w:rPr>
                <w:rFonts w:cs="Arial"/>
                <w:b/>
                <w:bCs/>
                <w:sz w:val="18"/>
                <w:szCs w:val="18"/>
                <w:lang w:eastAsia="es-MX"/>
              </w:rPr>
              <w:t>28,613,776,268</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b/>
                <w:bCs/>
                <w:sz w:val="18"/>
                <w:szCs w:val="18"/>
                <w:lang w:eastAsia="es-MX"/>
              </w:rPr>
            </w:pPr>
            <w:r w:rsidRPr="00451D3B">
              <w:rPr>
                <w:rFonts w:cs="Arial"/>
                <w:b/>
                <w:bCs/>
                <w:sz w:val="18"/>
                <w:szCs w:val="18"/>
                <w:lang w:eastAsia="es-MX"/>
              </w:rPr>
              <w:t>30,864,164,463</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b/>
                <w:bCs/>
                <w:sz w:val="18"/>
                <w:szCs w:val="18"/>
                <w:lang w:eastAsia="es-MX"/>
              </w:rPr>
            </w:pPr>
            <w:r w:rsidRPr="00451D3B">
              <w:rPr>
                <w:rFonts w:cs="Arial"/>
                <w:b/>
                <w:bCs/>
                <w:sz w:val="18"/>
                <w:szCs w:val="18"/>
                <w:lang w:eastAsia="es-MX"/>
              </w:rPr>
              <w:t>32,939,273,851</w:t>
            </w:r>
          </w:p>
        </w:tc>
      </w:tr>
      <w:tr w:rsidR="00921904" w:rsidRPr="00451D3B" w:rsidTr="00B60590">
        <w:trPr>
          <w:trHeight w:val="397"/>
          <w:jc w:val="center"/>
        </w:trPr>
        <w:tc>
          <w:tcPr>
            <w:tcW w:w="1300" w:type="pct"/>
            <w:tcBorders>
              <w:top w:val="nil"/>
              <w:left w:val="single" w:sz="4" w:space="0" w:color="auto"/>
              <w:bottom w:val="nil"/>
              <w:right w:val="nil"/>
            </w:tcBorders>
            <w:shd w:val="clear" w:color="auto" w:fill="auto"/>
            <w:noWrap/>
            <w:vAlign w:val="bottom"/>
            <w:hideMark/>
          </w:tcPr>
          <w:p w:rsidR="00921904" w:rsidRPr="00451D3B" w:rsidRDefault="00921904" w:rsidP="00B60590">
            <w:pPr>
              <w:ind w:firstLineChars="200" w:firstLine="360"/>
              <w:jc w:val="left"/>
              <w:rPr>
                <w:rFonts w:cs="Arial"/>
                <w:sz w:val="18"/>
                <w:szCs w:val="18"/>
                <w:lang w:eastAsia="es-MX"/>
              </w:rPr>
            </w:pPr>
            <w:r w:rsidRPr="00451D3B">
              <w:rPr>
                <w:rFonts w:cs="Arial"/>
                <w:sz w:val="18"/>
                <w:szCs w:val="18"/>
                <w:lang w:eastAsia="es-MX"/>
              </w:rPr>
              <w:t>A. Servicios Personales</w:t>
            </w:r>
          </w:p>
        </w:tc>
        <w:tc>
          <w:tcPr>
            <w:tcW w:w="616" w:type="pct"/>
            <w:tcBorders>
              <w:top w:val="nil"/>
              <w:left w:val="single" w:sz="4" w:space="0" w:color="auto"/>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5,492,935,326</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5,827,367,200</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6,176,135,127</w:t>
            </w:r>
          </w:p>
        </w:tc>
        <w:tc>
          <w:tcPr>
            <w:tcW w:w="616"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6,545,776,815</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6,937,541,557</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7,352,753,419</w:t>
            </w:r>
          </w:p>
        </w:tc>
      </w:tr>
      <w:tr w:rsidR="00921904" w:rsidRPr="00451D3B" w:rsidTr="00B60590">
        <w:trPr>
          <w:trHeight w:val="397"/>
          <w:jc w:val="center"/>
        </w:trPr>
        <w:tc>
          <w:tcPr>
            <w:tcW w:w="1300" w:type="pct"/>
            <w:tcBorders>
              <w:top w:val="nil"/>
              <w:left w:val="single" w:sz="4" w:space="0" w:color="auto"/>
              <w:bottom w:val="nil"/>
              <w:right w:val="nil"/>
            </w:tcBorders>
            <w:shd w:val="clear" w:color="auto" w:fill="auto"/>
            <w:noWrap/>
            <w:vAlign w:val="bottom"/>
            <w:hideMark/>
          </w:tcPr>
          <w:p w:rsidR="00921904" w:rsidRPr="00451D3B" w:rsidRDefault="00921904" w:rsidP="00B60590">
            <w:pPr>
              <w:ind w:firstLineChars="200" w:firstLine="360"/>
              <w:jc w:val="left"/>
              <w:rPr>
                <w:rFonts w:cs="Arial"/>
                <w:sz w:val="18"/>
                <w:szCs w:val="18"/>
                <w:lang w:eastAsia="es-MX"/>
              </w:rPr>
            </w:pPr>
            <w:r w:rsidRPr="00451D3B">
              <w:rPr>
                <w:rFonts w:cs="Arial"/>
                <w:sz w:val="18"/>
                <w:szCs w:val="18"/>
                <w:lang w:eastAsia="es-MX"/>
              </w:rPr>
              <w:t>B. Materiales y Suministros</w:t>
            </w:r>
          </w:p>
        </w:tc>
        <w:tc>
          <w:tcPr>
            <w:tcW w:w="616" w:type="pct"/>
            <w:tcBorders>
              <w:top w:val="nil"/>
              <w:left w:val="single" w:sz="4" w:space="0" w:color="auto"/>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683,769,862</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725,400,506</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768,815,727</w:t>
            </w:r>
          </w:p>
        </w:tc>
        <w:tc>
          <w:tcPr>
            <w:tcW w:w="616"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814,829,348</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863,596,884</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915,283,158</w:t>
            </w:r>
          </w:p>
        </w:tc>
      </w:tr>
      <w:tr w:rsidR="00921904" w:rsidRPr="00451D3B" w:rsidTr="00B60590">
        <w:trPr>
          <w:trHeight w:val="397"/>
          <w:jc w:val="center"/>
        </w:trPr>
        <w:tc>
          <w:tcPr>
            <w:tcW w:w="1300" w:type="pct"/>
            <w:tcBorders>
              <w:top w:val="nil"/>
              <w:left w:val="single" w:sz="4" w:space="0" w:color="auto"/>
              <w:bottom w:val="nil"/>
              <w:right w:val="nil"/>
            </w:tcBorders>
            <w:shd w:val="clear" w:color="auto" w:fill="auto"/>
            <w:noWrap/>
            <w:vAlign w:val="bottom"/>
            <w:hideMark/>
          </w:tcPr>
          <w:p w:rsidR="00921904" w:rsidRPr="00451D3B" w:rsidRDefault="00921904" w:rsidP="00B60590">
            <w:pPr>
              <w:ind w:firstLineChars="200" w:firstLine="360"/>
              <w:jc w:val="left"/>
              <w:rPr>
                <w:rFonts w:cs="Arial"/>
                <w:sz w:val="18"/>
                <w:szCs w:val="18"/>
                <w:lang w:eastAsia="es-MX"/>
              </w:rPr>
            </w:pPr>
            <w:r w:rsidRPr="00451D3B">
              <w:rPr>
                <w:rFonts w:cs="Arial"/>
                <w:sz w:val="18"/>
                <w:szCs w:val="18"/>
                <w:lang w:eastAsia="es-MX"/>
              </w:rPr>
              <w:t>C. Servicios Generales</w:t>
            </w:r>
          </w:p>
        </w:tc>
        <w:tc>
          <w:tcPr>
            <w:tcW w:w="616" w:type="pct"/>
            <w:tcBorders>
              <w:top w:val="nil"/>
              <w:left w:val="single" w:sz="4" w:space="0" w:color="auto"/>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2,292,744,278</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2,432,335,721</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2,577,911,014</w:t>
            </w:r>
          </w:p>
        </w:tc>
        <w:tc>
          <w:tcPr>
            <w:tcW w:w="616"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2,732,198,988</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2,895,721,097</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3,069,030,005</w:t>
            </w:r>
          </w:p>
        </w:tc>
      </w:tr>
      <w:tr w:rsidR="00921904" w:rsidRPr="00451D3B" w:rsidTr="00B60590">
        <w:trPr>
          <w:trHeight w:val="397"/>
          <w:jc w:val="center"/>
        </w:trPr>
        <w:tc>
          <w:tcPr>
            <w:tcW w:w="1300" w:type="pct"/>
            <w:tcBorders>
              <w:top w:val="nil"/>
              <w:left w:val="single" w:sz="4" w:space="0" w:color="auto"/>
              <w:bottom w:val="nil"/>
              <w:right w:val="nil"/>
            </w:tcBorders>
            <w:shd w:val="clear" w:color="auto" w:fill="auto"/>
            <w:noWrap/>
            <w:vAlign w:val="bottom"/>
            <w:hideMark/>
          </w:tcPr>
          <w:p w:rsidR="00921904" w:rsidRPr="00451D3B" w:rsidRDefault="00921904" w:rsidP="00B60590">
            <w:pPr>
              <w:ind w:firstLineChars="200" w:firstLine="360"/>
              <w:jc w:val="left"/>
              <w:rPr>
                <w:rFonts w:cs="Arial"/>
                <w:sz w:val="18"/>
                <w:szCs w:val="18"/>
                <w:lang w:eastAsia="es-MX"/>
              </w:rPr>
            </w:pPr>
            <w:r w:rsidRPr="00451D3B">
              <w:rPr>
                <w:rFonts w:cs="Arial"/>
                <w:sz w:val="18"/>
                <w:szCs w:val="18"/>
                <w:lang w:eastAsia="es-MX"/>
              </w:rPr>
              <w:t>D. Transferencias, Asignaciones, Subsidios y Otras Ayudas</w:t>
            </w:r>
          </w:p>
        </w:tc>
        <w:tc>
          <w:tcPr>
            <w:tcW w:w="616" w:type="pct"/>
            <w:tcBorders>
              <w:top w:val="nil"/>
              <w:left w:val="single" w:sz="4" w:space="0" w:color="auto"/>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9,568,369,274</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10,150,929,869</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10,758,463,022</w:t>
            </w:r>
          </w:p>
        </w:tc>
        <w:tc>
          <w:tcPr>
            <w:tcW w:w="616"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11,402,357,033</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12,084,788,102</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12,808,062,670</w:t>
            </w:r>
          </w:p>
        </w:tc>
      </w:tr>
      <w:tr w:rsidR="00921904" w:rsidRPr="00451D3B" w:rsidTr="00B60590">
        <w:trPr>
          <w:trHeight w:val="397"/>
          <w:jc w:val="center"/>
        </w:trPr>
        <w:tc>
          <w:tcPr>
            <w:tcW w:w="1300" w:type="pct"/>
            <w:tcBorders>
              <w:top w:val="nil"/>
              <w:left w:val="single" w:sz="4" w:space="0" w:color="auto"/>
              <w:bottom w:val="nil"/>
              <w:right w:val="nil"/>
            </w:tcBorders>
            <w:shd w:val="clear" w:color="auto" w:fill="auto"/>
            <w:noWrap/>
            <w:vAlign w:val="bottom"/>
            <w:hideMark/>
          </w:tcPr>
          <w:p w:rsidR="00921904" w:rsidRPr="00451D3B" w:rsidRDefault="00921904" w:rsidP="00B60590">
            <w:pPr>
              <w:ind w:firstLineChars="200" w:firstLine="360"/>
              <w:jc w:val="left"/>
              <w:rPr>
                <w:rFonts w:cs="Arial"/>
                <w:sz w:val="18"/>
                <w:szCs w:val="18"/>
                <w:lang w:eastAsia="es-MX"/>
              </w:rPr>
            </w:pPr>
            <w:r w:rsidRPr="00451D3B">
              <w:rPr>
                <w:rFonts w:cs="Arial"/>
                <w:sz w:val="18"/>
                <w:szCs w:val="18"/>
                <w:lang w:eastAsia="es-MX"/>
              </w:rPr>
              <w:t>E. Bienes Muebles, Inmuebles e Intangibles</w:t>
            </w:r>
          </w:p>
        </w:tc>
        <w:tc>
          <w:tcPr>
            <w:tcW w:w="616" w:type="pct"/>
            <w:tcBorders>
              <w:top w:val="nil"/>
              <w:left w:val="single" w:sz="4" w:space="0" w:color="auto"/>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673,000</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713,975</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756,706</w:t>
            </w:r>
          </w:p>
        </w:tc>
        <w:tc>
          <w:tcPr>
            <w:tcW w:w="616"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801,995</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849,995</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900,867</w:t>
            </w:r>
          </w:p>
        </w:tc>
      </w:tr>
      <w:tr w:rsidR="00921904" w:rsidRPr="00451D3B" w:rsidTr="00B60590">
        <w:trPr>
          <w:trHeight w:val="397"/>
          <w:jc w:val="center"/>
        </w:trPr>
        <w:tc>
          <w:tcPr>
            <w:tcW w:w="1300" w:type="pct"/>
            <w:tcBorders>
              <w:top w:val="nil"/>
              <w:left w:val="single" w:sz="4" w:space="0" w:color="auto"/>
              <w:bottom w:val="nil"/>
              <w:right w:val="nil"/>
            </w:tcBorders>
            <w:shd w:val="clear" w:color="auto" w:fill="auto"/>
            <w:noWrap/>
            <w:vAlign w:val="bottom"/>
            <w:hideMark/>
          </w:tcPr>
          <w:p w:rsidR="00921904" w:rsidRPr="00451D3B" w:rsidRDefault="00921904" w:rsidP="00B60590">
            <w:pPr>
              <w:ind w:firstLineChars="200" w:firstLine="360"/>
              <w:jc w:val="left"/>
              <w:rPr>
                <w:rFonts w:cs="Arial"/>
                <w:sz w:val="18"/>
                <w:szCs w:val="18"/>
                <w:lang w:eastAsia="es-MX"/>
              </w:rPr>
            </w:pPr>
            <w:r w:rsidRPr="00451D3B">
              <w:rPr>
                <w:rFonts w:cs="Arial"/>
                <w:sz w:val="18"/>
                <w:szCs w:val="18"/>
                <w:lang w:eastAsia="es-MX"/>
              </w:rPr>
              <w:t>F. Inversión Pública</w:t>
            </w:r>
          </w:p>
        </w:tc>
        <w:tc>
          <w:tcPr>
            <w:tcW w:w="616" w:type="pct"/>
            <w:tcBorders>
              <w:top w:val="nil"/>
              <w:left w:val="single" w:sz="4" w:space="0" w:color="auto"/>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0</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1,964,462,988.7</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340,647,067.7</w:t>
            </w:r>
          </w:p>
        </w:tc>
        <w:tc>
          <w:tcPr>
            <w:tcW w:w="616"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2,428,211,869.6</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3,315,335,077.2</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3,750,711,630.4</w:t>
            </w:r>
          </w:p>
        </w:tc>
      </w:tr>
      <w:tr w:rsidR="00921904" w:rsidRPr="00451D3B" w:rsidTr="00B60590">
        <w:trPr>
          <w:trHeight w:val="397"/>
          <w:jc w:val="center"/>
        </w:trPr>
        <w:tc>
          <w:tcPr>
            <w:tcW w:w="1300" w:type="pct"/>
            <w:tcBorders>
              <w:top w:val="nil"/>
              <w:left w:val="single" w:sz="4" w:space="0" w:color="auto"/>
              <w:bottom w:val="nil"/>
              <w:right w:val="nil"/>
            </w:tcBorders>
            <w:shd w:val="clear" w:color="auto" w:fill="auto"/>
            <w:noWrap/>
            <w:vAlign w:val="bottom"/>
            <w:hideMark/>
          </w:tcPr>
          <w:p w:rsidR="00921904" w:rsidRPr="00451D3B" w:rsidRDefault="00921904" w:rsidP="00B60590">
            <w:pPr>
              <w:ind w:firstLineChars="200" w:firstLine="360"/>
              <w:jc w:val="left"/>
              <w:rPr>
                <w:rFonts w:cs="Arial"/>
                <w:sz w:val="18"/>
                <w:szCs w:val="18"/>
                <w:lang w:eastAsia="es-MX"/>
              </w:rPr>
            </w:pPr>
            <w:r w:rsidRPr="00451D3B">
              <w:rPr>
                <w:rFonts w:cs="Arial"/>
                <w:sz w:val="18"/>
                <w:szCs w:val="18"/>
                <w:lang w:eastAsia="es-MX"/>
              </w:rPr>
              <w:t>G. Inversiones Financieras y Otras Provisiones</w:t>
            </w:r>
          </w:p>
        </w:tc>
        <w:tc>
          <w:tcPr>
            <w:tcW w:w="616" w:type="pct"/>
            <w:tcBorders>
              <w:top w:val="nil"/>
              <w:left w:val="single" w:sz="4" w:space="0" w:color="auto"/>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8,300,100</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8,805,443</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9,332,449</w:t>
            </w:r>
          </w:p>
        </w:tc>
        <w:tc>
          <w:tcPr>
            <w:tcW w:w="616"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9,890,996</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10,482,972</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11,110,378</w:t>
            </w:r>
          </w:p>
        </w:tc>
      </w:tr>
      <w:tr w:rsidR="00921904" w:rsidRPr="00451D3B" w:rsidTr="00B60590">
        <w:trPr>
          <w:trHeight w:val="397"/>
          <w:jc w:val="center"/>
        </w:trPr>
        <w:tc>
          <w:tcPr>
            <w:tcW w:w="1300" w:type="pct"/>
            <w:tcBorders>
              <w:top w:val="nil"/>
              <w:left w:val="single" w:sz="4" w:space="0" w:color="auto"/>
              <w:bottom w:val="nil"/>
              <w:right w:val="nil"/>
            </w:tcBorders>
            <w:shd w:val="clear" w:color="auto" w:fill="auto"/>
            <w:noWrap/>
            <w:vAlign w:val="bottom"/>
            <w:hideMark/>
          </w:tcPr>
          <w:p w:rsidR="00921904" w:rsidRPr="00451D3B" w:rsidRDefault="00921904" w:rsidP="00B60590">
            <w:pPr>
              <w:ind w:firstLineChars="200" w:firstLine="360"/>
              <w:jc w:val="left"/>
              <w:rPr>
                <w:rFonts w:cs="Arial"/>
                <w:sz w:val="18"/>
                <w:szCs w:val="18"/>
                <w:lang w:eastAsia="es-MX"/>
              </w:rPr>
            </w:pPr>
            <w:r w:rsidRPr="00451D3B">
              <w:rPr>
                <w:rFonts w:cs="Arial"/>
                <w:sz w:val="18"/>
                <w:szCs w:val="18"/>
                <w:lang w:eastAsia="es-MX"/>
              </w:rPr>
              <w:lastRenderedPageBreak/>
              <w:t>H. Participaciones y Aportaciones</w:t>
            </w:r>
          </w:p>
        </w:tc>
        <w:tc>
          <w:tcPr>
            <w:tcW w:w="616" w:type="pct"/>
            <w:tcBorders>
              <w:top w:val="nil"/>
              <w:left w:val="single" w:sz="4" w:space="0" w:color="auto"/>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3,658,066,849</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3,880, 784,591</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4,113,049,549</w:t>
            </w:r>
          </w:p>
        </w:tc>
        <w:tc>
          <w:tcPr>
            <w:tcW w:w="616"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4,359,215,564</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4,620,114,616</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4,896,628,476</w:t>
            </w:r>
          </w:p>
        </w:tc>
      </w:tr>
      <w:tr w:rsidR="00921904" w:rsidRPr="00451D3B" w:rsidTr="00B60590">
        <w:trPr>
          <w:trHeight w:val="397"/>
          <w:jc w:val="center"/>
        </w:trPr>
        <w:tc>
          <w:tcPr>
            <w:tcW w:w="1300" w:type="pct"/>
            <w:tcBorders>
              <w:top w:val="nil"/>
              <w:left w:val="single" w:sz="4" w:space="0" w:color="auto"/>
              <w:bottom w:val="nil"/>
              <w:right w:val="nil"/>
            </w:tcBorders>
            <w:shd w:val="clear" w:color="auto" w:fill="auto"/>
            <w:noWrap/>
            <w:vAlign w:val="bottom"/>
            <w:hideMark/>
          </w:tcPr>
          <w:p w:rsidR="00921904" w:rsidRPr="00451D3B" w:rsidRDefault="00921904" w:rsidP="00B60590">
            <w:pPr>
              <w:ind w:firstLineChars="200" w:firstLine="360"/>
              <w:jc w:val="left"/>
              <w:rPr>
                <w:rFonts w:cs="Arial"/>
                <w:sz w:val="18"/>
                <w:szCs w:val="18"/>
                <w:lang w:eastAsia="es-MX"/>
              </w:rPr>
            </w:pPr>
            <w:r w:rsidRPr="00451D3B">
              <w:rPr>
                <w:rFonts w:cs="Arial"/>
                <w:sz w:val="18"/>
                <w:szCs w:val="18"/>
                <w:lang w:eastAsia="es-MX"/>
              </w:rPr>
              <w:t>I. Deuda Pública</w:t>
            </w:r>
          </w:p>
        </w:tc>
        <w:tc>
          <w:tcPr>
            <w:tcW w:w="616" w:type="pct"/>
            <w:tcBorders>
              <w:top w:val="nil"/>
              <w:left w:val="single" w:sz="4" w:space="0" w:color="auto"/>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324,781,928</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209,740,453</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603,401,282</w:t>
            </w:r>
          </w:p>
        </w:tc>
        <w:tc>
          <w:tcPr>
            <w:tcW w:w="616"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320,493,659</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135,734,163</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134,793,248</w:t>
            </w:r>
          </w:p>
        </w:tc>
      </w:tr>
      <w:tr w:rsidR="00921904" w:rsidRPr="00451D3B" w:rsidTr="00B60590">
        <w:trPr>
          <w:trHeight w:val="397"/>
          <w:jc w:val="center"/>
        </w:trPr>
        <w:tc>
          <w:tcPr>
            <w:tcW w:w="1300" w:type="pct"/>
            <w:tcBorders>
              <w:top w:val="nil"/>
              <w:left w:val="single" w:sz="4" w:space="0" w:color="auto"/>
              <w:bottom w:val="nil"/>
              <w:right w:val="nil"/>
            </w:tcBorders>
            <w:shd w:val="clear" w:color="auto" w:fill="auto"/>
            <w:noWrap/>
            <w:vAlign w:val="bottom"/>
            <w:hideMark/>
          </w:tcPr>
          <w:p w:rsidR="00921904" w:rsidRPr="00451D3B" w:rsidRDefault="00921904" w:rsidP="00B60590">
            <w:pPr>
              <w:jc w:val="left"/>
              <w:rPr>
                <w:rFonts w:cs="Arial"/>
                <w:b/>
                <w:bCs/>
                <w:sz w:val="18"/>
                <w:szCs w:val="18"/>
                <w:lang w:eastAsia="es-MX"/>
              </w:rPr>
            </w:pPr>
            <w:r w:rsidRPr="00451D3B">
              <w:rPr>
                <w:rFonts w:cs="Arial"/>
                <w:b/>
                <w:bCs/>
                <w:sz w:val="18"/>
                <w:szCs w:val="18"/>
                <w:lang w:eastAsia="es-MX"/>
              </w:rPr>
              <w:t>2. Gasto Etiquetado (2=A+B+C+D+E+F+G+H+I)</w:t>
            </w:r>
          </w:p>
        </w:tc>
        <w:tc>
          <w:tcPr>
            <w:tcW w:w="616" w:type="pct"/>
            <w:tcBorders>
              <w:top w:val="nil"/>
              <w:left w:val="single" w:sz="4" w:space="0" w:color="auto"/>
              <w:bottom w:val="nil"/>
              <w:right w:val="single" w:sz="4" w:space="0" w:color="auto"/>
            </w:tcBorders>
            <w:shd w:val="clear" w:color="auto" w:fill="auto"/>
            <w:noWrap/>
            <w:vAlign w:val="bottom"/>
            <w:hideMark/>
          </w:tcPr>
          <w:p w:rsidR="00921904" w:rsidRPr="00451D3B" w:rsidRDefault="00921904" w:rsidP="00B60590">
            <w:pPr>
              <w:jc w:val="right"/>
              <w:rPr>
                <w:rFonts w:cs="Arial"/>
                <w:b/>
                <w:bCs/>
                <w:sz w:val="18"/>
                <w:szCs w:val="18"/>
                <w:lang w:eastAsia="es-MX"/>
              </w:rPr>
            </w:pPr>
            <w:r w:rsidRPr="00451D3B">
              <w:rPr>
                <w:rFonts w:cs="Arial"/>
                <w:b/>
                <w:bCs/>
                <w:sz w:val="18"/>
                <w:szCs w:val="18"/>
                <w:lang w:eastAsia="es-MX"/>
              </w:rPr>
              <w:t>19,106,462,581</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b/>
                <w:bCs/>
                <w:sz w:val="18"/>
                <w:szCs w:val="18"/>
                <w:lang w:eastAsia="es-MX"/>
              </w:rPr>
            </w:pPr>
            <w:r w:rsidRPr="00451D3B">
              <w:rPr>
                <w:rFonts w:cs="Arial"/>
                <w:b/>
                <w:bCs/>
                <w:sz w:val="18"/>
                <w:szCs w:val="18"/>
                <w:lang w:eastAsia="es-MX"/>
              </w:rPr>
              <w:t>19,564,370,099</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b/>
                <w:bCs/>
                <w:sz w:val="18"/>
                <w:szCs w:val="18"/>
                <w:lang w:eastAsia="es-MX"/>
              </w:rPr>
            </w:pPr>
            <w:r w:rsidRPr="00451D3B">
              <w:rPr>
                <w:rFonts w:cs="Arial"/>
                <w:b/>
                <w:bCs/>
                <w:sz w:val="18"/>
                <w:szCs w:val="18"/>
                <w:lang w:eastAsia="es-MX"/>
              </w:rPr>
              <w:t>21,400,792,352</w:t>
            </w:r>
          </w:p>
        </w:tc>
        <w:tc>
          <w:tcPr>
            <w:tcW w:w="616"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b/>
                <w:bCs/>
                <w:sz w:val="18"/>
                <w:szCs w:val="18"/>
                <w:lang w:eastAsia="es-MX"/>
              </w:rPr>
            </w:pPr>
            <w:r w:rsidRPr="00451D3B">
              <w:rPr>
                <w:rFonts w:cs="Arial"/>
                <w:b/>
                <w:bCs/>
                <w:sz w:val="18"/>
                <w:szCs w:val="18"/>
                <w:lang w:eastAsia="es-MX"/>
              </w:rPr>
              <w:t>21,487,159,505</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b/>
                <w:bCs/>
                <w:sz w:val="18"/>
                <w:szCs w:val="18"/>
                <w:lang w:eastAsia="es-MX"/>
              </w:rPr>
            </w:pPr>
            <w:r w:rsidRPr="00451D3B">
              <w:rPr>
                <w:rFonts w:cs="Arial"/>
                <w:b/>
                <w:bCs/>
                <w:sz w:val="18"/>
                <w:szCs w:val="18"/>
                <w:lang w:eastAsia="es-MX"/>
              </w:rPr>
              <w:t>21,871,788,069</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b/>
                <w:bCs/>
                <w:sz w:val="18"/>
                <w:szCs w:val="18"/>
                <w:lang w:eastAsia="es-MX"/>
              </w:rPr>
            </w:pPr>
            <w:r w:rsidRPr="00451D3B">
              <w:rPr>
                <w:rFonts w:cs="Arial"/>
                <w:b/>
                <w:bCs/>
                <w:sz w:val="18"/>
                <w:szCs w:val="18"/>
                <w:lang w:eastAsia="es-MX"/>
              </w:rPr>
              <w:t>22,782,965,900</w:t>
            </w:r>
          </w:p>
        </w:tc>
      </w:tr>
      <w:tr w:rsidR="00921904" w:rsidRPr="00451D3B" w:rsidTr="00B60590">
        <w:trPr>
          <w:trHeight w:val="397"/>
          <w:jc w:val="center"/>
        </w:trPr>
        <w:tc>
          <w:tcPr>
            <w:tcW w:w="1300" w:type="pct"/>
            <w:tcBorders>
              <w:top w:val="nil"/>
              <w:left w:val="single" w:sz="4" w:space="0" w:color="auto"/>
              <w:bottom w:val="nil"/>
              <w:right w:val="nil"/>
            </w:tcBorders>
            <w:shd w:val="clear" w:color="auto" w:fill="auto"/>
            <w:noWrap/>
            <w:vAlign w:val="bottom"/>
            <w:hideMark/>
          </w:tcPr>
          <w:p w:rsidR="00921904" w:rsidRPr="00451D3B" w:rsidRDefault="00921904" w:rsidP="00B60590">
            <w:pPr>
              <w:ind w:firstLineChars="200" w:firstLine="360"/>
              <w:jc w:val="left"/>
              <w:rPr>
                <w:rFonts w:cs="Arial"/>
                <w:sz w:val="18"/>
                <w:szCs w:val="18"/>
                <w:lang w:eastAsia="es-MX"/>
              </w:rPr>
            </w:pPr>
            <w:r w:rsidRPr="00451D3B">
              <w:rPr>
                <w:rFonts w:cs="Arial"/>
                <w:sz w:val="18"/>
                <w:szCs w:val="18"/>
                <w:lang w:eastAsia="es-MX"/>
              </w:rPr>
              <w:t>A. Servicios Personales</w:t>
            </w:r>
          </w:p>
        </w:tc>
        <w:tc>
          <w:tcPr>
            <w:tcW w:w="616" w:type="pct"/>
            <w:tcBorders>
              <w:top w:val="nil"/>
              <w:left w:val="single" w:sz="4" w:space="0" w:color="auto"/>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7,621,189,144</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7,849,824,818</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8,085,319,563</w:t>
            </w:r>
          </w:p>
        </w:tc>
        <w:tc>
          <w:tcPr>
            <w:tcW w:w="616"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8,327,879,150</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8,577,715,524</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8,835,046,990</w:t>
            </w:r>
          </w:p>
        </w:tc>
      </w:tr>
      <w:tr w:rsidR="00921904" w:rsidRPr="00451D3B" w:rsidTr="00B60590">
        <w:trPr>
          <w:trHeight w:val="397"/>
          <w:jc w:val="center"/>
        </w:trPr>
        <w:tc>
          <w:tcPr>
            <w:tcW w:w="1300" w:type="pct"/>
            <w:tcBorders>
              <w:top w:val="nil"/>
              <w:left w:val="single" w:sz="4" w:space="0" w:color="auto"/>
              <w:bottom w:val="nil"/>
              <w:right w:val="nil"/>
            </w:tcBorders>
            <w:shd w:val="clear" w:color="auto" w:fill="auto"/>
            <w:noWrap/>
            <w:vAlign w:val="bottom"/>
            <w:hideMark/>
          </w:tcPr>
          <w:p w:rsidR="00921904" w:rsidRPr="00451D3B" w:rsidRDefault="00921904" w:rsidP="00B60590">
            <w:pPr>
              <w:ind w:firstLineChars="200" w:firstLine="360"/>
              <w:jc w:val="left"/>
              <w:rPr>
                <w:rFonts w:cs="Arial"/>
                <w:sz w:val="18"/>
                <w:szCs w:val="18"/>
                <w:lang w:eastAsia="es-MX"/>
              </w:rPr>
            </w:pPr>
            <w:r w:rsidRPr="00451D3B">
              <w:rPr>
                <w:rFonts w:cs="Arial"/>
                <w:sz w:val="18"/>
                <w:szCs w:val="18"/>
                <w:lang w:eastAsia="es-MX"/>
              </w:rPr>
              <w:t>B. Materiales y Suministros</w:t>
            </w:r>
          </w:p>
        </w:tc>
        <w:tc>
          <w:tcPr>
            <w:tcW w:w="616" w:type="pct"/>
            <w:tcBorders>
              <w:top w:val="nil"/>
              <w:left w:val="single" w:sz="4" w:space="0" w:color="auto"/>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87,143,204</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92,448,831</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97,981,893</w:t>
            </w:r>
          </w:p>
        </w:tc>
        <w:tc>
          <w:tcPr>
            <w:tcW w:w="616"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103,846,110</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110,061,299</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116,648,468</w:t>
            </w:r>
          </w:p>
        </w:tc>
      </w:tr>
      <w:tr w:rsidR="00921904" w:rsidRPr="00451D3B" w:rsidTr="00B60590">
        <w:trPr>
          <w:trHeight w:val="397"/>
          <w:jc w:val="center"/>
        </w:trPr>
        <w:tc>
          <w:tcPr>
            <w:tcW w:w="1300" w:type="pct"/>
            <w:tcBorders>
              <w:top w:val="nil"/>
              <w:left w:val="single" w:sz="4" w:space="0" w:color="auto"/>
              <w:bottom w:val="nil"/>
              <w:right w:val="nil"/>
            </w:tcBorders>
            <w:shd w:val="clear" w:color="auto" w:fill="auto"/>
            <w:noWrap/>
            <w:vAlign w:val="bottom"/>
            <w:hideMark/>
          </w:tcPr>
          <w:p w:rsidR="00921904" w:rsidRPr="00451D3B" w:rsidRDefault="00921904" w:rsidP="00B60590">
            <w:pPr>
              <w:ind w:firstLineChars="200" w:firstLine="360"/>
              <w:jc w:val="left"/>
              <w:rPr>
                <w:rFonts w:cs="Arial"/>
                <w:sz w:val="18"/>
                <w:szCs w:val="18"/>
                <w:lang w:eastAsia="es-MX"/>
              </w:rPr>
            </w:pPr>
            <w:r w:rsidRPr="00451D3B">
              <w:rPr>
                <w:rFonts w:cs="Arial"/>
                <w:sz w:val="18"/>
                <w:szCs w:val="18"/>
                <w:lang w:eastAsia="es-MX"/>
              </w:rPr>
              <w:t xml:space="preserve">C. Servicios Generales </w:t>
            </w:r>
          </w:p>
        </w:tc>
        <w:tc>
          <w:tcPr>
            <w:tcW w:w="616" w:type="pct"/>
            <w:tcBorders>
              <w:top w:val="nil"/>
              <w:left w:val="single" w:sz="4" w:space="0" w:color="auto"/>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373,564,395</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396,308,490</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420,027,553</w:t>
            </w:r>
          </w:p>
        </w:tc>
        <w:tc>
          <w:tcPr>
            <w:tcW w:w="616"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445,166,202</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471,809,399</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500,047,191</w:t>
            </w:r>
          </w:p>
        </w:tc>
      </w:tr>
      <w:tr w:rsidR="00921904" w:rsidRPr="00451D3B" w:rsidTr="00B60590">
        <w:trPr>
          <w:trHeight w:val="397"/>
          <w:jc w:val="center"/>
        </w:trPr>
        <w:tc>
          <w:tcPr>
            <w:tcW w:w="1300" w:type="pct"/>
            <w:tcBorders>
              <w:top w:val="nil"/>
              <w:left w:val="single" w:sz="4" w:space="0" w:color="auto"/>
              <w:bottom w:val="nil"/>
              <w:right w:val="nil"/>
            </w:tcBorders>
            <w:shd w:val="clear" w:color="auto" w:fill="auto"/>
            <w:noWrap/>
            <w:vAlign w:val="bottom"/>
            <w:hideMark/>
          </w:tcPr>
          <w:p w:rsidR="00921904" w:rsidRPr="00451D3B" w:rsidRDefault="00921904" w:rsidP="00B60590">
            <w:pPr>
              <w:ind w:firstLineChars="200" w:firstLine="360"/>
              <w:jc w:val="left"/>
              <w:rPr>
                <w:rFonts w:cs="Arial"/>
                <w:sz w:val="18"/>
                <w:szCs w:val="18"/>
                <w:lang w:eastAsia="es-MX"/>
              </w:rPr>
            </w:pPr>
            <w:r w:rsidRPr="00451D3B">
              <w:rPr>
                <w:rFonts w:cs="Arial"/>
                <w:sz w:val="18"/>
                <w:szCs w:val="18"/>
                <w:lang w:eastAsia="es-MX"/>
              </w:rPr>
              <w:t>D. Transferencias, Asignaciones, Subsidios y Otras Ayudas</w:t>
            </w:r>
          </w:p>
        </w:tc>
        <w:tc>
          <w:tcPr>
            <w:tcW w:w="616" w:type="pct"/>
            <w:tcBorders>
              <w:top w:val="nil"/>
              <w:left w:val="single" w:sz="4" w:space="0" w:color="auto"/>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6,948,090,104</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7,353,164,905</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7,781,855,633</w:t>
            </w:r>
          </w:p>
        </w:tc>
        <w:tc>
          <w:tcPr>
            <w:tcW w:w="616"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8,235,539,102</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8,715,672,392</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9,223,797,532</w:t>
            </w:r>
          </w:p>
        </w:tc>
      </w:tr>
      <w:tr w:rsidR="00921904" w:rsidRPr="00451D3B" w:rsidTr="00B60590">
        <w:trPr>
          <w:trHeight w:val="397"/>
          <w:jc w:val="center"/>
        </w:trPr>
        <w:tc>
          <w:tcPr>
            <w:tcW w:w="1300" w:type="pct"/>
            <w:tcBorders>
              <w:top w:val="nil"/>
              <w:left w:val="single" w:sz="4" w:space="0" w:color="auto"/>
              <w:bottom w:val="nil"/>
              <w:right w:val="nil"/>
            </w:tcBorders>
            <w:shd w:val="clear" w:color="auto" w:fill="auto"/>
            <w:noWrap/>
            <w:vAlign w:val="bottom"/>
            <w:hideMark/>
          </w:tcPr>
          <w:p w:rsidR="00921904" w:rsidRPr="00451D3B" w:rsidRDefault="00921904" w:rsidP="00B60590">
            <w:pPr>
              <w:ind w:firstLineChars="200" w:firstLine="360"/>
              <w:jc w:val="left"/>
              <w:rPr>
                <w:rFonts w:cs="Arial"/>
                <w:sz w:val="18"/>
                <w:szCs w:val="18"/>
                <w:lang w:eastAsia="es-MX"/>
              </w:rPr>
            </w:pPr>
            <w:r w:rsidRPr="00451D3B">
              <w:rPr>
                <w:rFonts w:cs="Arial"/>
                <w:sz w:val="18"/>
                <w:szCs w:val="18"/>
                <w:lang w:eastAsia="es-MX"/>
              </w:rPr>
              <w:t>E. Bienes Muebles, Inmuebles e Intangibles</w:t>
            </w:r>
          </w:p>
        </w:tc>
        <w:tc>
          <w:tcPr>
            <w:tcW w:w="616" w:type="pct"/>
            <w:tcBorders>
              <w:top w:val="nil"/>
              <w:left w:val="single" w:sz="4" w:space="0" w:color="auto"/>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2,727,491</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2,809,316</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2,893,595</w:t>
            </w:r>
          </w:p>
        </w:tc>
        <w:tc>
          <w:tcPr>
            <w:tcW w:w="616"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2,980,403</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3,069,815</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3,161,910</w:t>
            </w:r>
          </w:p>
        </w:tc>
      </w:tr>
      <w:tr w:rsidR="00921904" w:rsidRPr="00451D3B" w:rsidTr="00B60590">
        <w:trPr>
          <w:trHeight w:val="397"/>
          <w:jc w:val="center"/>
        </w:trPr>
        <w:tc>
          <w:tcPr>
            <w:tcW w:w="1300" w:type="pct"/>
            <w:tcBorders>
              <w:top w:val="nil"/>
              <w:left w:val="single" w:sz="4" w:space="0" w:color="auto"/>
              <w:bottom w:val="nil"/>
              <w:right w:val="nil"/>
            </w:tcBorders>
            <w:shd w:val="clear" w:color="auto" w:fill="auto"/>
            <w:noWrap/>
            <w:vAlign w:val="bottom"/>
            <w:hideMark/>
          </w:tcPr>
          <w:p w:rsidR="00921904" w:rsidRPr="00451D3B" w:rsidRDefault="00921904" w:rsidP="00B60590">
            <w:pPr>
              <w:ind w:firstLineChars="200" w:firstLine="360"/>
              <w:jc w:val="left"/>
              <w:rPr>
                <w:rFonts w:cs="Arial"/>
                <w:sz w:val="18"/>
                <w:szCs w:val="18"/>
                <w:lang w:eastAsia="es-MX"/>
              </w:rPr>
            </w:pPr>
            <w:r w:rsidRPr="00451D3B">
              <w:rPr>
                <w:rFonts w:cs="Arial"/>
                <w:sz w:val="18"/>
                <w:szCs w:val="18"/>
                <w:lang w:eastAsia="es-MX"/>
              </w:rPr>
              <w:t>F. Inversión Pública</w:t>
            </w:r>
          </w:p>
        </w:tc>
        <w:tc>
          <w:tcPr>
            <w:tcW w:w="616" w:type="pct"/>
            <w:tcBorders>
              <w:top w:val="nil"/>
              <w:left w:val="single" w:sz="4" w:space="0" w:color="auto"/>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112,523,319</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119,374,189</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126,518,734</w:t>
            </w:r>
          </w:p>
        </w:tc>
        <w:tc>
          <w:tcPr>
            <w:tcW w:w="616"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134,090,880</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142,116,219</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150,621,875</w:t>
            </w:r>
          </w:p>
        </w:tc>
      </w:tr>
      <w:tr w:rsidR="00921904" w:rsidRPr="00451D3B" w:rsidTr="00B60590">
        <w:trPr>
          <w:trHeight w:val="397"/>
          <w:jc w:val="center"/>
        </w:trPr>
        <w:tc>
          <w:tcPr>
            <w:tcW w:w="1300" w:type="pct"/>
            <w:tcBorders>
              <w:top w:val="nil"/>
              <w:left w:val="single" w:sz="4" w:space="0" w:color="auto"/>
              <w:bottom w:val="nil"/>
              <w:right w:val="nil"/>
            </w:tcBorders>
            <w:shd w:val="clear" w:color="auto" w:fill="auto"/>
            <w:noWrap/>
            <w:vAlign w:val="bottom"/>
            <w:hideMark/>
          </w:tcPr>
          <w:p w:rsidR="00921904" w:rsidRPr="00451D3B" w:rsidRDefault="00921904" w:rsidP="00B60590">
            <w:pPr>
              <w:ind w:firstLineChars="200" w:firstLine="360"/>
              <w:jc w:val="left"/>
              <w:rPr>
                <w:rFonts w:cs="Arial"/>
                <w:sz w:val="18"/>
                <w:szCs w:val="18"/>
                <w:lang w:eastAsia="es-MX"/>
              </w:rPr>
            </w:pPr>
            <w:r w:rsidRPr="00451D3B">
              <w:rPr>
                <w:rFonts w:cs="Arial"/>
                <w:sz w:val="18"/>
                <w:szCs w:val="18"/>
                <w:lang w:eastAsia="es-MX"/>
              </w:rPr>
              <w:t>G. Inversiones Financieras y Otras Provisiones</w:t>
            </w:r>
          </w:p>
        </w:tc>
        <w:tc>
          <w:tcPr>
            <w:tcW w:w="616" w:type="pct"/>
            <w:tcBorders>
              <w:top w:val="nil"/>
              <w:left w:val="single" w:sz="4" w:space="0" w:color="auto"/>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0</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0</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0</w:t>
            </w:r>
          </w:p>
        </w:tc>
        <w:tc>
          <w:tcPr>
            <w:tcW w:w="616"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0</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0</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0</w:t>
            </w:r>
          </w:p>
        </w:tc>
      </w:tr>
      <w:tr w:rsidR="00921904" w:rsidRPr="00451D3B" w:rsidTr="00B60590">
        <w:trPr>
          <w:trHeight w:val="397"/>
          <w:jc w:val="center"/>
        </w:trPr>
        <w:tc>
          <w:tcPr>
            <w:tcW w:w="1300" w:type="pct"/>
            <w:tcBorders>
              <w:top w:val="nil"/>
              <w:left w:val="single" w:sz="4" w:space="0" w:color="auto"/>
              <w:bottom w:val="nil"/>
              <w:right w:val="nil"/>
            </w:tcBorders>
            <w:shd w:val="clear" w:color="auto" w:fill="auto"/>
            <w:noWrap/>
            <w:vAlign w:val="bottom"/>
            <w:hideMark/>
          </w:tcPr>
          <w:p w:rsidR="00921904" w:rsidRPr="00451D3B" w:rsidRDefault="00921904" w:rsidP="00B60590">
            <w:pPr>
              <w:ind w:firstLineChars="200" w:firstLine="360"/>
              <w:jc w:val="left"/>
              <w:rPr>
                <w:rFonts w:cs="Arial"/>
                <w:sz w:val="18"/>
                <w:szCs w:val="18"/>
                <w:lang w:eastAsia="es-MX"/>
              </w:rPr>
            </w:pPr>
            <w:r w:rsidRPr="00451D3B">
              <w:rPr>
                <w:rFonts w:cs="Arial"/>
                <w:sz w:val="18"/>
                <w:szCs w:val="18"/>
                <w:lang w:eastAsia="es-MX"/>
              </w:rPr>
              <w:t>H. Participaciones y Aportaciones</w:t>
            </w:r>
          </w:p>
        </w:tc>
        <w:tc>
          <w:tcPr>
            <w:tcW w:w="616" w:type="pct"/>
            <w:tcBorders>
              <w:top w:val="nil"/>
              <w:left w:val="single" w:sz="4" w:space="0" w:color="auto"/>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3,103,306,379</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3,196,405,570</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3,292,297,737</w:t>
            </w:r>
          </w:p>
        </w:tc>
        <w:tc>
          <w:tcPr>
            <w:tcW w:w="616"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3,391,066,670</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3,492,798,670</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3,597,582,630</w:t>
            </w:r>
          </w:p>
        </w:tc>
      </w:tr>
      <w:tr w:rsidR="00921904" w:rsidRPr="00451D3B" w:rsidTr="00B60590">
        <w:trPr>
          <w:trHeight w:val="397"/>
          <w:jc w:val="center"/>
        </w:trPr>
        <w:tc>
          <w:tcPr>
            <w:tcW w:w="1300" w:type="pct"/>
            <w:tcBorders>
              <w:top w:val="nil"/>
              <w:left w:val="single" w:sz="4" w:space="0" w:color="auto"/>
              <w:bottom w:val="nil"/>
              <w:right w:val="nil"/>
            </w:tcBorders>
            <w:shd w:val="clear" w:color="auto" w:fill="auto"/>
            <w:noWrap/>
            <w:vAlign w:val="bottom"/>
            <w:hideMark/>
          </w:tcPr>
          <w:p w:rsidR="00921904" w:rsidRPr="00451D3B" w:rsidRDefault="00921904" w:rsidP="00B60590">
            <w:pPr>
              <w:ind w:firstLineChars="200" w:firstLine="360"/>
              <w:jc w:val="left"/>
              <w:rPr>
                <w:rFonts w:cs="Arial"/>
                <w:sz w:val="18"/>
                <w:szCs w:val="18"/>
                <w:lang w:eastAsia="es-MX"/>
              </w:rPr>
            </w:pPr>
            <w:r w:rsidRPr="00451D3B">
              <w:rPr>
                <w:rFonts w:cs="Arial"/>
                <w:sz w:val="18"/>
                <w:szCs w:val="18"/>
                <w:lang w:eastAsia="es-MX"/>
              </w:rPr>
              <w:lastRenderedPageBreak/>
              <w:t>I. Deuda Pública</w:t>
            </w:r>
          </w:p>
        </w:tc>
        <w:tc>
          <w:tcPr>
            <w:tcW w:w="616" w:type="pct"/>
            <w:tcBorders>
              <w:top w:val="nil"/>
              <w:left w:val="single" w:sz="4" w:space="0" w:color="auto"/>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857,918,545</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554,033,980</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1,593,897,644</w:t>
            </w:r>
          </w:p>
        </w:tc>
        <w:tc>
          <w:tcPr>
            <w:tcW w:w="616"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846,590,990</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358,544,751</w:t>
            </w:r>
          </w:p>
        </w:tc>
        <w:tc>
          <w:tcPr>
            <w:tcW w:w="617" w:type="pct"/>
            <w:tcBorders>
              <w:top w:val="nil"/>
              <w:left w:val="nil"/>
              <w:bottom w:val="nil"/>
              <w:right w:val="single" w:sz="4" w:space="0" w:color="auto"/>
            </w:tcBorders>
            <w:shd w:val="clear" w:color="auto" w:fill="auto"/>
            <w:noWrap/>
            <w:vAlign w:val="bottom"/>
            <w:hideMark/>
          </w:tcPr>
          <w:p w:rsidR="00921904" w:rsidRPr="00451D3B" w:rsidRDefault="00921904" w:rsidP="00B60590">
            <w:pPr>
              <w:jc w:val="right"/>
              <w:rPr>
                <w:rFonts w:cs="Arial"/>
                <w:sz w:val="18"/>
                <w:szCs w:val="18"/>
                <w:lang w:eastAsia="es-MX"/>
              </w:rPr>
            </w:pPr>
            <w:r w:rsidRPr="00451D3B">
              <w:rPr>
                <w:rFonts w:cs="Arial"/>
                <w:sz w:val="18"/>
                <w:szCs w:val="18"/>
                <w:lang w:eastAsia="es-MX"/>
              </w:rPr>
              <w:t>356,059,305</w:t>
            </w:r>
          </w:p>
        </w:tc>
      </w:tr>
      <w:tr w:rsidR="00921904" w:rsidRPr="00451D3B" w:rsidTr="00B60590">
        <w:trPr>
          <w:trHeight w:val="397"/>
          <w:jc w:val="center"/>
        </w:trPr>
        <w:tc>
          <w:tcPr>
            <w:tcW w:w="1300" w:type="pct"/>
            <w:tcBorders>
              <w:top w:val="nil"/>
              <w:left w:val="single" w:sz="4" w:space="0" w:color="auto"/>
              <w:bottom w:val="single" w:sz="4" w:space="0" w:color="auto"/>
              <w:right w:val="nil"/>
            </w:tcBorders>
            <w:shd w:val="clear" w:color="auto" w:fill="auto"/>
            <w:noWrap/>
            <w:vAlign w:val="bottom"/>
            <w:hideMark/>
          </w:tcPr>
          <w:p w:rsidR="00921904" w:rsidRPr="00451D3B" w:rsidRDefault="00921904" w:rsidP="00B60590">
            <w:pPr>
              <w:jc w:val="left"/>
              <w:rPr>
                <w:rFonts w:cs="Arial"/>
                <w:b/>
                <w:bCs/>
                <w:sz w:val="18"/>
                <w:szCs w:val="18"/>
                <w:lang w:eastAsia="es-MX"/>
              </w:rPr>
            </w:pPr>
            <w:r w:rsidRPr="00451D3B">
              <w:rPr>
                <w:rFonts w:cs="Arial"/>
                <w:b/>
                <w:bCs/>
                <w:sz w:val="18"/>
                <w:szCs w:val="18"/>
                <w:lang w:eastAsia="es-MX"/>
              </w:rPr>
              <w:t>3. Total del Resultado de Egresos (3=1+2)</w:t>
            </w:r>
          </w:p>
        </w:tc>
        <w:tc>
          <w:tcPr>
            <w:tcW w:w="616" w:type="pct"/>
            <w:tcBorders>
              <w:top w:val="nil"/>
              <w:left w:val="single" w:sz="4" w:space="0" w:color="auto"/>
              <w:bottom w:val="single" w:sz="4" w:space="0" w:color="auto"/>
              <w:right w:val="single" w:sz="4" w:space="0" w:color="auto"/>
            </w:tcBorders>
            <w:shd w:val="clear" w:color="auto" w:fill="auto"/>
            <w:noWrap/>
            <w:vAlign w:val="bottom"/>
            <w:hideMark/>
          </w:tcPr>
          <w:p w:rsidR="00921904" w:rsidRPr="00451D3B" w:rsidRDefault="00921904" w:rsidP="00B60590">
            <w:pPr>
              <w:jc w:val="right"/>
              <w:rPr>
                <w:rFonts w:cs="Arial"/>
                <w:b/>
                <w:bCs/>
                <w:sz w:val="18"/>
                <w:szCs w:val="18"/>
                <w:lang w:eastAsia="es-MX"/>
              </w:rPr>
            </w:pPr>
            <w:r w:rsidRPr="00451D3B">
              <w:rPr>
                <w:rFonts w:cs="Arial"/>
                <w:b/>
                <w:bCs/>
                <w:sz w:val="18"/>
                <w:szCs w:val="18"/>
                <w:lang w:eastAsia="es-MX"/>
              </w:rPr>
              <w:t>41,136,103,198</w:t>
            </w:r>
          </w:p>
        </w:tc>
        <w:tc>
          <w:tcPr>
            <w:tcW w:w="617" w:type="pct"/>
            <w:tcBorders>
              <w:top w:val="nil"/>
              <w:left w:val="nil"/>
              <w:bottom w:val="single" w:sz="4" w:space="0" w:color="auto"/>
              <w:right w:val="single" w:sz="4" w:space="0" w:color="auto"/>
            </w:tcBorders>
            <w:shd w:val="clear" w:color="auto" w:fill="auto"/>
            <w:noWrap/>
            <w:vAlign w:val="bottom"/>
            <w:hideMark/>
          </w:tcPr>
          <w:p w:rsidR="00921904" w:rsidRPr="00451D3B" w:rsidRDefault="00921904" w:rsidP="00B60590">
            <w:pPr>
              <w:jc w:val="right"/>
              <w:rPr>
                <w:rFonts w:cs="Arial"/>
                <w:b/>
                <w:bCs/>
                <w:sz w:val="18"/>
                <w:szCs w:val="18"/>
                <w:lang w:eastAsia="es-MX"/>
              </w:rPr>
            </w:pPr>
            <w:r w:rsidRPr="00451D3B">
              <w:rPr>
                <w:rFonts w:cs="Arial"/>
                <w:b/>
                <w:bCs/>
                <w:sz w:val="18"/>
                <w:szCs w:val="18"/>
                <w:lang w:eastAsia="es-MX"/>
              </w:rPr>
              <w:t>44,764,910,846</w:t>
            </w:r>
          </w:p>
        </w:tc>
        <w:tc>
          <w:tcPr>
            <w:tcW w:w="617" w:type="pct"/>
            <w:tcBorders>
              <w:top w:val="nil"/>
              <w:left w:val="nil"/>
              <w:bottom w:val="single" w:sz="4" w:space="0" w:color="auto"/>
              <w:right w:val="single" w:sz="4" w:space="0" w:color="auto"/>
            </w:tcBorders>
            <w:shd w:val="clear" w:color="auto" w:fill="auto"/>
            <w:noWrap/>
            <w:vAlign w:val="bottom"/>
            <w:hideMark/>
          </w:tcPr>
          <w:p w:rsidR="00921904" w:rsidRPr="00451D3B" w:rsidRDefault="00921904" w:rsidP="00B60590">
            <w:pPr>
              <w:jc w:val="right"/>
              <w:rPr>
                <w:rFonts w:cs="Arial"/>
                <w:b/>
                <w:bCs/>
                <w:sz w:val="18"/>
                <w:szCs w:val="18"/>
                <w:lang w:eastAsia="es-MX"/>
              </w:rPr>
            </w:pPr>
            <w:r w:rsidRPr="00451D3B">
              <w:rPr>
                <w:rFonts w:cs="Arial"/>
                <w:b/>
                <w:bCs/>
                <w:sz w:val="18"/>
                <w:szCs w:val="18"/>
                <w:lang w:eastAsia="es-MX"/>
              </w:rPr>
              <w:t>46,749,304,295</w:t>
            </w:r>
          </w:p>
        </w:tc>
        <w:tc>
          <w:tcPr>
            <w:tcW w:w="616" w:type="pct"/>
            <w:tcBorders>
              <w:top w:val="nil"/>
              <w:left w:val="nil"/>
              <w:bottom w:val="single" w:sz="4" w:space="0" w:color="auto"/>
              <w:right w:val="single" w:sz="4" w:space="0" w:color="auto"/>
            </w:tcBorders>
            <w:shd w:val="clear" w:color="auto" w:fill="auto"/>
            <w:noWrap/>
            <w:vAlign w:val="bottom"/>
            <w:hideMark/>
          </w:tcPr>
          <w:p w:rsidR="00921904" w:rsidRPr="00451D3B" w:rsidRDefault="00921904" w:rsidP="00B60590">
            <w:pPr>
              <w:jc w:val="right"/>
              <w:rPr>
                <w:rFonts w:cs="Arial"/>
                <w:b/>
                <w:bCs/>
                <w:sz w:val="18"/>
                <w:szCs w:val="18"/>
                <w:lang w:eastAsia="es-MX"/>
              </w:rPr>
            </w:pPr>
            <w:r w:rsidRPr="00451D3B">
              <w:rPr>
                <w:rFonts w:cs="Arial"/>
                <w:b/>
                <w:bCs/>
                <w:sz w:val="18"/>
                <w:szCs w:val="18"/>
                <w:lang w:eastAsia="es-MX"/>
              </w:rPr>
              <w:t>50,100,935,773</w:t>
            </w:r>
          </w:p>
        </w:tc>
        <w:tc>
          <w:tcPr>
            <w:tcW w:w="617" w:type="pct"/>
            <w:tcBorders>
              <w:top w:val="nil"/>
              <w:left w:val="nil"/>
              <w:bottom w:val="single" w:sz="4" w:space="0" w:color="auto"/>
              <w:right w:val="single" w:sz="4" w:space="0" w:color="auto"/>
            </w:tcBorders>
            <w:shd w:val="clear" w:color="auto" w:fill="auto"/>
            <w:noWrap/>
            <w:vAlign w:val="bottom"/>
            <w:hideMark/>
          </w:tcPr>
          <w:p w:rsidR="00921904" w:rsidRPr="00451D3B" w:rsidRDefault="00921904" w:rsidP="00B60590">
            <w:pPr>
              <w:jc w:val="right"/>
              <w:rPr>
                <w:rFonts w:cs="Arial"/>
                <w:b/>
                <w:bCs/>
                <w:sz w:val="18"/>
                <w:szCs w:val="18"/>
                <w:lang w:eastAsia="es-MX"/>
              </w:rPr>
            </w:pPr>
            <w:r w:rsidRPr="00451D3B">
              <w:rPr>
                <w:rFonts w:cs="Arial"/>
                <w:b/>
                <w:bCs/>
                <w:sz w:val="18"/>
                <w:szCs w:val="18"/>
                <w:lang w:eastAsia="es-MX"/>
              </w:rPr>
              <w:t>52,735,952,533</w:t>
            </w:r>
          </w:p>
        </w:tc>
        <w:tc>
          <w:tcPr>
            <w:tcW w:w="617" w:type="pct"/>
            <w:tcBorders>
              <w:top w:val="nil"/>
              <w:left w:val="nil"/>
              <w:bottom w:val="single" w:sz="4" w:space="0" w:color="auto"/>
              <w:right w:val="single" w:sz="4" w:space="0" w:color="auto"/>
            </w:tcBorders>
            <w:shd w:val="clear" w:color="auto" w:fill="auto"/>
            <w:noWrap/>
            <w:vAlign w:val="bottom"/>
            <w:hideMark/>
          </w:tcPr>
          <w:p w:rsidR="00921904" w:rsidRPr="00451D3B" w:rsidRDefault="00921904" w:rsidP="00B60590">
            <w:pPr>
              <w:jc w:val="right"/>
              <w:rPr>
                <w:rFonts w:cs="Arial"/>
                <w:b/>
                <w:bCs/>
                <w:sz w:val="18"/>
                <w:szCs w:val="18"/>
                <w:lang w:eastAsia="es-MX"/>
              </w:rPr>
            </w:pPr>
            <w:r w:rsidRPr="00451D3B">
              <w:rPr>
                <w:rFonts w:cs="Arial"/>
                <w:b/>
                <w:bCs/>
                <w:sz w:val="18"/>
                <w:szCs w:val="18"/>
                <w:lang w:eastAsia="es-MX"/>
              </w:rPr>
              <w:t>55,722,239,751</w:t>
            </w:r>
          </w:p>
        </w:tc>
      </w:tr>
    </w:tbl>
    <w:p w:rsidR="00921904" w:rsidRPr="00451D3B" w:rsidRDefault="00921904" w:rsidP="00B60590">
      <w:pPr>
        <w:jc w:val="left"/>
        <w:rPr>
          <w:rFonts w:cs="Arial"/>
        </w:rPr>
        <w:sectPr w:rsidR="00921904" w:rsidRPr="00451D3B" w:rsidSect="00B60590">
          <w:footerReference w:type="default" r:id="rId47"/>
          <w:pgSz w:w="15840" w:h="12240" w:orient="landscape"/>
          <w:pgMar w:top="3686" w:right="1701" w:bottom="1418" w:left="1701" w:header="709" w:footer="709" w:gutter="0"/>
          <w:cols w:space="708"/>
          <w:docGrid w:linePitch="360"/>
        </w:sectPr>
      </w:pPr>
    </w:p>
    <w:bookmarkStart w:id="127" w:name="_ANEXO_19.3_METODOLOGÍA"/>
    <w:bookmarkEnd w:id="127"/>
    <w:p w:rsidR="00921904" w:rsidRPr="00451D3B" w:rsidRDefault="00921904" w:rsidP="00B60590">
      <w:pPr>
        <w:pStyle w:val="Ttulo1"/>
        <w:rPr>
          <w:rFonts w:cs="Arial"/>
          <w:color w:val="auto"/>
        </w:rPr>
      </w:pPr>
      <w:r w:rsidRPr="00451D3B">
        <w:rPr>
          <w:rFonts w:cs="Arial"/>
          <w:color w:val="auto"/>
        </w:rPr>
        <w:lastRenderedPageBreak/>
        <w:fldChar w:fldCharType="begin"/>
      </w:r>
      <w:r w:rsidRPr="00451D3B">
        <w:rPr>
          <w:rFonts w:cs="Arial"/>
          <w:color w:val="auto"/>
        </w:rPr>
        <w:instrText xml:space="preserve"> HYPERLINK  \l "_c)_Anexo_19.3." </w:instrText>
      </w:r>
      <w:r w:rsidRPr="00451D3B">
        <w:rPr>
          <w:rFonts w:cs="Arial"/>
          <w:color w:val="auto"/>
        </w:rPr>
        <w:fldChar w:fldCharType="separate"/>
      </w:r>
      <w:bookmarkStart w:id="128" w:name="_Toc57136044"/>
      <w:r>
        <w:rPr>
          <w:rStyle w:val="Hipervnculo"/>
          <w:rFonts w:cs="Arial"/>
          <w:color w:val="auto"/>
        </w:rPr>
        <w:t>b</w:t>
      </w:r>
      <w:r w:rsidRPr="00451D3B">
        <w:rPr>
          <w:rStyle w:val="Hipervnculo"/>
          <w:rFonts w:cs="Arial"/>
          <w:color w:val="auto"/>
        </w:rPr>
        <w:t>) Anexo 19.2. Metodología para calcular el monto correspondiente al fondo de desastres naturales estatal.</w:t>
      </w:r>
      <w:bookmarkEnd w:id="128"/>
      <w:r w:rsidRPr="00451D3B">
        <w:rPr>
          <w:rFonts w:cs="Arial"/>
          <w:color w:val="auto"/>
        </w:rPr>
        <w:fldChar w:fldCharType="end"/>
      </w:r>
    </w:p>
    <w:p w:rsidR="00921904" w:rsidRPr="00451D3B" w:rsidRDefault="009F47AE" w:rsidP="00B60590">
      <w:pPr>
        <w:pStyle w:val="NormalWeb"/>
        <w:spacing w:before="240" w:beforeAutospacing="0" w:after="240" w:afterAutospacing="0"/>
        <w:rPr>
          <w:rFonts w:ascii="Arial" w:hAnsi="Arial" w:cs="Arial"/>
        </w:rPr>
      </w:pPr>
      <m:oMath>
        <m:sSub>
          <m:sSubPr>
            <m:ctrlPr>
              <w:rPr>
                <w:rFonts w:ascii="Cambria Math" w:hAnsi="Cambria Math" w:cs="Arial"/>
                <w:i/>
                <w:sz w:val="22"/>
                <w:szCs w:val="22"/>
              </w:rPr>
            </m:ctrlPr>
          </m:sSubPr>
          <m:e>
            <m:r>
              <w:rPr>
                <w:rFonts w:ascii="Cambria Math" w:hAnsi="Cambria Math" w:cs="Arial"/>
                <w:sz w:val="22"/>
                <w:szCs w:val="22"/>
              </w:rPr>
              <m:t>FAED</m:t>
            </m:r>
          </m:e>
          <m:sub>
            <m:r>
              <w:rPr>
                <w:rFonts w:ascii="Cambria Math" w:hAnsi="Cambria Math" w:cs="Arial"/>
                <w:sz w:val="22"/>
                <w:szCs w:val="22"/>
              </w:rPr>
              <m:t>n</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AEInfra</m:t>
            </m:r>
          </m:e>
          <m:sub>
            <m:r>
              <w:rPr>
                <w:rFonts w:ascii="Cambria Math" w:hAnsi="Cambria Math" w:cs="Arial"/>
                <w:sz w:val="22"/>
                <w:szCs w:val="22"/>
              </w:rPr>
              <m:t>n</m:t>
            </m:r>
          </m:sub>
        </m:sSub>
        <m:r>
          <w:rPr>
            <w:rFonts w:ascii="Cambria Math" w:hAnsi="Cambria Math" w:cs="Arial"/>
            <w:sz w:val="22"/>
            <w:szCs w:val="22"/>
          </w:rPr>
          <m:t xml:space="preserve"> ×10%</m:t>
        </m:r>
      </m:oMath>
      <w:r w:rsidR="00921904" w:rsidRPr="00451D3B">
        <w:rPr>
          <w:rFonts w:ascii="Arial" w:hAnsi="Arial" w:cs="Arial"/>
        </w:rPr>
        <w:t>Con fundamento en el artículo 9 de la Ley de Disciplina Financiera de las Entidades Federativas y los municipios se tiene</w:t>
      </w:r>
    </w:p>
    <w:p w:rsidR="00921904" w:rsidRPr="00451D3B" w:rsidRDefault="00921904" w:rsidP="00B60590">
      <w:pPr>
        <w:pStyle w:val="NormalWeb"/>
        <w:spacing w:before="240" w:beforeAutospacing="0" w:after="240" w:afterAutospacing="0"/>
        <w:rPr>
          <w:rFonts w:ascii="Arial" w:hAnsi="Arial" w:cs="Arial"/>
        </w:rPr>
      </w:pPr>
    </w:p>
    <w:p w:rsidR="00921904" w:rsidRPr="009F47AE" w:rsidRDefault="009F47AE" w:rsidP="00B60590">
      <w:pPr>
        <w:pStyle w:val="NormalWeb"/>
        <w:spacing w:before="240" w:beforeAutospacing="0" w:after="240" w:afterAutospacing="0"/>
        <w:rPr>
          <w:rFonts w:ascii="Arial" w:hAnsi="Arial" w:cs="Arial"/>
        </w:rPr>
      </w:pPr>
      <m:oMathPara>
        <m:oMathParaPr>
          <m:jc m:val="center"/>
        </m:oMathParaPr>
        <m:oMath>
          <m:sSub>
            <m:sSubPr>
              <m:ctrlPr>
                <w:rPr>
                  <w:rFonts w:ascii="Cambria Math" w:hAnsi="Cambria Math" w:cs="Arial"/>
                  <w:i/>
                  <w:sz w:val="22"/>
                  <w:szCs w:val="22"/>
                </w:rPr>
              </m:ctrlPr>
            </m:sSubPr>
            <m:e>
              <m:r>
                <w:rPr>
                  <w:rFonts w:ascii="Cambria Math" w:hAnsi="Cambria Math" w:cs="Arial"/>
                  <w:sz w:val="22"/>
                  <w:szCs w:val="22"/>
                </w:rPr>
                <m:t>AEInfra</m:t>
              </m:r>
            </m:e>
            <m:sub>
              <m:r>
                <w:rPr>
                  <w:rFonts w:ascii="Cambria Math" w:hAnsi="Cambria Math" w:cs="Arial"/>
                  <w:sz w:val="22"/>
                  <w:szCs w:val="22"/>
                </w:rPr>
                <m:t>n</m:t>
              </m:r>
            </m:sub>
          </m:sSub>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5</m:t>
              </m:r>
            </m:den>
          </m:f>
          <m:nary>
            <m:naryPr>
              <m:chr m:val="∑"/>
              <m:limLoc m:val="undOvr"/>
              <m:ctrlPr>
                <w:rPr>
                  <w:rFonts w:ascii="Cambria Math" w:hAnsi="Cambria Math" w:cs="Arial"/>
                  <w:i/>
                  <w:sz w:val="22"/>
                  <w:szCs w:val="22"/>
                </w:rPr>
              </m:ctrlPr>
            </m:naryPr>
            <m:sub>
              <m:r>
                <w:rPr>
                  <w:rFonts w:ascii="Cambria Math" w:hAnsi="Cambria Math" w:cs="Arial"/>
                  <w:sz w:val="22"/>
                  <w:szCs w:val="22"/>
                </w:rPr>
                <m:t>i=1</m:t>
              </m:r>
            </m:sub>
            <m:sup>
              <m:r>
                <w:rPr>
                  <w:rFonts w:ascii="Cambria Math" w:hAnsi="Cambria Math" w:cs="Arial"/>
                  <w:sz w:val="22"/>
                  <w:szCs w:val="22"/>
                </w:rPr>
                <m:t>5</m:t>
              </m:r>
            </m:sup>
            <m:e>
              <m:sSub>
                <m:sSubPr>
                  <m:ctrlPr>
                    <w:rPr>
                      <w:rFonts w:ascii="Cambria Math" w:hAnsi="Cambria Math" w:cs="Arial"/>
                      <w:i/>
                      <w:sz w:val="22"/>
                      <w:szCs w:val="22"/>
                    </w:rPr>
                  </m:ctrlPr>
                </m:sSubPr>
                <m:e>
                  <m:r>
                    <w:rPr>
                      <w:rFonts w:ascii="Cambria Math" w:hAnsi="Cambria Math" w:cs="Arial"/>
                      <w:sz w:val="22"/>
                      <w:szCs w:val="22"/>
                    </w:rPr>
                    <m:t>M</m:t>
                  </m:r>
                </m:e>
                <m:sub>
                  <m:r>
                    <w:rPr>
                      <w:rFonts w:ascii="Cambria Math" w:hAnsi="Cambria Math" w:cs="Arial"/>
                      <w:sz w:val="22"/>
                      <w:szCs w:val="22"/>
                    </w:rPr>
                    <m:t>n-i</m:t>
                  </m:r>
                </m:sub>
              </m:sSub>
              <m:r>
                <w:rPr>
                  <w:rFonts w:ascii="Cambria Math" w:hAnsi="Cambria Math" w:cs="Arial"/>
                  <w:sz w:val="22"/>
                  <w:szCs w:val="22"/>
                </w:rPr>
                <m:t>(1+</m:t>
              </m:r>
              <m:sSub>
                <m:sSubPr>
                  <m:ctrlPr>
                    <w:rPr>
                      <w:rFonts w:ascii="Cambria Math" w:hAnsi="Cambria Math" w:cs="Arial"/>
                      <w:i/>
                      <w:sz w:val="22"/>
                      <w:szCs w:val="22"/>
                    </w:rPr>
                  </m:ctrlPr>
                </m:sSubPr>
                <m:e>
                  <m:r>
                    <w:rPr>
                      <w:rFonts w:ascii="Cambria Math" w:hAnsi="Cambria Math" w:cs="Arial"/>
                      <w:sz w:val="22"/>
                      <w:szCs w:val="22"/>
                    </w:rPr>
                    <m:t>%∆INPC</m:t>
                  </m:r>
                </m:e>
                <m:sub>
                  <m:r>
                    <w:rPr>
                      <w:rFonts w:ascii="Cambria Math" w:hAnsi="Cambria Math" w:cs="Arial"/>
                      <w:sz w:val="22"/>
                      <w:szCs w:val="22"/>
                    </w:rPr>
                    <m:t>n-i</m:t>
                  </m:r>
                </m:sub>
              </m:sSub>
              <m:r>
                <w:rPr>
                  <w:rFonts w:ascii="Cambria Math" w:hAnsi="Cambria Math" w:cs="Arial"/>
                  <w:sz w:val="22"/>
                  <w:szCs w:val="22"/>
                </w:rPr>
                <m:t>)</m:t>
              </m:r>
            </m:e>
          </m:nary>
        </m:oMath>
      </m:oMathPara>
    </w:p>
    <w:p w:rsidR="00921904" w:rsidRPr="00451D3B" w:rsidRDefault="00921904" w:rsidP="00B60590">
      <w:pPr>
        <w:pStyle w:val="NormalWeb"/>
        <w:spacing w:before="240" w:beforeAutospacing="0" w:after="240" w:afterAutospacing="0"/>
        <w:jc w:val="center"/>
        <w:rPr>
          <w:rFonts w:ascii="Arial" w:hAnsi="Arial" w:cs="Arial"/>
        </w:rPr>
      </w:pPr>
    </w:p>
    <w:p w:rsidR="00921904" w:rsidRPr="00451D3B" w:rsidRDefault="00921904" w:rsidP="00B60590">
      <w:pPr>
        <w:pStyle w:val="NormalWeb"/>
        <w:spacing w:before="240" w:beforeAutospacing="0" w:after="240" w:afterAutospacing="0"/>
        <w:rPr>
          <w:rFonts w:ascii="Arial" w:hAnsi="Arial" w:cs="Arial"/>
        </w:rPr>
      </w:pPr>
      <w:r w:rsidRPr="00451D3B">
        <w:rPr>
          <w:rFonts w:ascii="Arial" w:hAnsi="Arial" w:cs="Arial"/>
        </w:rPr>
        <w:t>Donde:</w:t>
      </w:r>
    </w:p>
    <w:p w:rsidR="00921904" w:rsidRPr="00451D3B" w:rsidRDefault="00921904" w:rsidP="00B60590">
      <w:pPr>
        <w:pStyle w:val="NormalWeb"/>
        <w:spacing w:before="240" w:beforeAutospacing="0" w:after="240" w:afterAutospacing="0"/>
        <w:rPr>
          <w:rFonts w:ascii="Arial" w:hAnsi="Arial" w:cs="Arial"/>
        </w:rPr>
      </w:pPr>
      <w:r w:rsidRPr="00451D3B">
        <w:rPr>
          <w:rFonts w:ascii="Arial" w:hAnsi="Arial" w:cs="Arial"/>
        </w:rPr>
        <w:t>n = Año actual.</w:t>
      </w:r>
    </w:p>
    <w:p w:rsidR="00921904" w:rsidRPr="00451D3B" w:rsidRDefault="009F47AE" w:rsidP="00B60590">
      <w:pPr>
        <w:pStyle w:val="NormalWeb"/>
        <w:spacing w:before="240" w:beforeAutospacing="0" w:after="240" w:afterAutospacing="0"/>
        <w:rPr>
          <w:rFonts w:ascii="Arial" w:hAnsi="Arial" w:cs="Arial"/>
        </w:rPr>
      </w:pPr>
      <m:oMath>
        <m:sSub>
          <m:sSubPr>
            <m:ctrlPr>
              <w:rPr>
                <w:rFonts w:ascii="Cambria Math" w:hAnsi="Cambria Math" w:cs="Arial"/>
                <w:i/>
                <w:sz w:val="22"/>
                <w:szCs w:val="22"/>
              </w:rPr>
            </m:ctrlPr>
          </m:sSubPr>
          <m:e>
            <m:r>
              <w:rPr>
                <w:rFonts w:ascii="Cambria Math" w:hAnsi="Cambria Math" w:cs="Arial"/>
                <w:sz w:val="22"/>
                <w:szCs w:val="22"/>
              </w:rPr>
              <m:t>M</m:t>
            </m:r>
          </m:e>
          <m:sub>
            <m:r>
              <w:rPr>
                <w:rFonts w:ascii="Cambria Math" w:hAnsi="Cambria Math" w:cs="Arial"/>
                <w:sz w:val="22"/>
                <w:szCs w:val="22"/>
              </w:rPr>
              <m:t>n</m:t>
            </m:r>
          </m:sub>
        </m:sSub>
      </m:oMath>
      <w:r w:rsidR="00921904" w:rsidRPr="00451D3B">
        <w:rPr>
          <w:rFonts w:ascii="Arial" w:hAnsi="Arial" w:cs="Arial"/>
        </w:rPr>
        <w:t xml:space="preserve"> = Monto ejercido en reconstrucción de infr</w:t>
      </w:r>
      <w:proofErr w:type="spellStart"/>
      <w:r w:rsidR="00921904" w:rsidRPr="00451D3B">
        <w:rPr>
          <w:rFonts w:ascii="Arial" w:hAnsi="Arial" w:cs="Arial"/>
        </w:rPr>
        <w:t>aestructura</w:t>
      </w:r>
      <w:proofErr w:type="spellEnd"/>
      <w:r w:rsidR="00921904" w:rsidRPr="00451D3B">
        <w:rPr>
          <w:rFonts w:ascii="Arial" w:hAnsi="Arial" w:cs="Arial"/>
        </w:rPr>
        <w:t xml:space="preserve"> de la entidad dañada en el año n.</w:t>
      </w:r>
    </w:p>
    <w:p w:rsidR="00921904" w:rsidRPr="00451D3B" w:rsidRDefault="009F47AE" w:rsidP="00B60590">
      <w:pPr>
        <w:pStyle w:val="NormalWeb"/>
        <w:spacing w:before="240" w:beforeAutospacing="0" w:after="240" w:afterAutospacing="0"/>
        <w:rPr>
          <w:rFonts w:ascii="Arial" w:hAnsi="Arial" w:cs="Arial"/>
        </w:rPr>
      </w:pPr>
      <m:oMath>
        <m:sSub>
          <m:sSubPr>
            <m:ctrlPr>
              <w:rPr>
                <w:rFonts w:ascii="Cambria Math" w:hAnsi="Cambria Math" w:cs="Arial"/>
                <w:i/>
                <w:sz w:val="22"/>
                <w:szCs w:val="22"/>
              </w:rPr>
            </m:ctrlPr>
          </m:sSubPr>
          <m:e>
            <m:r>
              <w:rPr>
                <w:rFonts w:ascii="Cambria Math" w:hAnsi="Cambria Math" w:cs="Arial"/>
                <w:sz w:val="22"/>
                <w:szCs w:val="22"/>
              </w:rPr>
              <m:t>%∆INPC</m:t>
            </m:r>
          </m:e>
          <m:sub>
            <m:r>
              <w:rPr>
                <w:rFonts w:ascii="Cambria Math" w:hAnsi="Cambria Math" w:cs="Arial"/>
                <w:sz w:val="22"/>
                <w:szCs w:val="22"/>
              </w:rPr>
              <m:t xml:space="preserve"> n-i</m:t>
            </m:r>
          </m:sub>
        </m:sSub>
        <m:r>
          <w:rPr>
            <w:rFonts w:ascii="Cambria Math" w:hAnsi="Cambria Math" w:cs="Arial"/>
            <w:sz w:val="22"/>
            <w:szCs w:val="22"/>
          </w:rPr>
          <m:t>=</m:t>
        </m:r>
      </m:oMath>
      <w:r w:rsidR="00921904" w:rsidRPr="00451D3B">
        <w:rPr>
          <w:rFonts w:ascii="Arial" w:hAnsi="Arial" w:cs="Arial"/>
        </w:rPr>
        <w:t xml:space="preserve"> Es la variación porcentual del INPC entre el año n-i y el año n.</w:t>
      </w:r>
    </w:p>
    <w:p w:rsidR="00921904" w:rsidRPr="00451D3B" w:rsidRDefault="009F47AE" w:rsidP="00B60590">
      <w:pPr>
        <w:pStyle w:val="NormalWeb"/>
        <w:spacing w:before="240" w:beforeAutospacing="0" w:after="240" w:afterAutospacing="0"/>
        <w:rPr>
          <w:rFonts w:ascii="Arial" w:hAnsi="Arial" w:cs="Arial"/>
        </w:rPr>
      </w:pPr>
      <m:oMath>
        <m:sSub>
          <m:sSubPr>
            <m:ctrlPr>
              <w:rPr>
                <w:rFonts w:ascii="Cambria Math" w:hAnsi="Cambria Math" w:cs="Arial"/>
                <w:i/>
                <w:sz w:val="22"/>
                <w:szCs w:val="22"/>
              </w:rPr>
            </m:ctrlPr>
          </m:sSubPr>
          <m:e>
            <m:r>
              <w:rPr>
                <w:rFonts w:ascii="Cambria Math" w:hAnsi="Cambria Math" w:cs="Arial"/>
                <w:sz w:val="22"/>
                <w:szCs w:val="22"/>
              </w:rPr>
              <m:t>FAED</m:t>
            </m:r>
          </m:e>
          <m:sub>
            <m:r>
              <w:rPr>
                <w:rFonts w:ascii="Cambria Math" w:hAnsi="Cambria Math" w:cs="Arial"/>
                <w:sz w:val="22"/>
                <w:szCs w:val="22"/>
              </w:rPr>
              <m:t>n</m:t>
            </m:r>
          </m:sub>
        </m:sSub>
      </m:oMath>
      <w:r w:rsidR="00921904" w:rsidRPr="00451D3B">
        <w:rPr>
          <w:rFonts w:ascii="Arial" w:hAnsi="Arial" w:cs="Arial"/>
        </w:rPr>
        <w:t xml:space="preserve"> = Asignación pres</w:t>
      </w:r>
      <w:proofErr w:type="spellStart"/>
      <w:r w:rsidR="00921904" w:rsidRPr="00451D3B">
        <w:rPr>
          <w:rFonts w:ascii="Arial" w:hAnsi="Arial" w:cs="Arial"/>
        </w:rPr>
        <w:t>upuestal</w:t>
      </w:r>
      <w:proofErr w:type="spellEnd"/>
      <w:r w:rsidR="00921904" w:rsidRPr="00451D3B">
        <w:rPr>
          <w:rFonts w:ascii="Arial" w:hAnsi="Arial" w:cs="Arial"/>
        </w:rPr>
        <w:t xml:space="preserve"> al Fondo para la Atención de Emergencias y Desastres Naturales del Estado de Yucatán calculado en el año n, para el presupuesto del año n+1.</w:t>
      </w:r>
    </w:p>
    <w:p w:rsidR="00921904" w:rsidRPr="00451D3B" w:rsidRDefault="009F47AE" w:rsidP="00B60590">
      <w:pPr>
        <w:pStyle w:val="NormalWeb"/>
        <w:spacing w:before="240" w:beforeAutospacing="0" w:after="240" w:afterAutospacing="0"/>
        <w:rPr>
          <w:rFonts w:ascii="Arial" w:hAnsi="Arial" w:cs="Arial"/>
        </w:rPr>
      </w:pPr>
      <m:oMath>
        <m:sSub>
          <m:sSubPr>
            <m:ctrlPr>
              <w:rPr>
                <w:rFonts w:ascii="Cambria Math" w:hAnsi="Cambria Math" w:cs="Arial"/>
                <w:i/>
                <w:sz w:val="22"/>
                <w:szCs w:val="22"/>
              </w:rPr>
            </m:ctrlPr>
          </m:sSubPr>
          <m:e>
            <m:r>
              <w:rPr>
                <w:rFonts w:ascii="Cambria Math" w:hAnsi="Cambria Math" w:cs="Arial"/>
                <w:sz w:val="22"/>
                <w:szCs w:val="22"/>
              </w:rPr>
              <m:t>AEInfra</m:t>
            </m:r>
          </m:e>
          <m:sub>
            <m:r>
              <w:rPr>
                <w:rFonts w:ascii="Cambria Math" w:hAnsi="Cambria Math" w:cs="Arial"/>
                <w:sz w:val="22"/>
                <w:szCs w:val="22"/>
              </w:rPr>
              <m:t>n</m:t>
            </m:r>
          </m:sub>
        </m:sSub>
      </m:oMath>
      <w:r w:rsidR="00921904" w:rsidRPr="00451D3B">
        <w:rPr>
          <w:rFonts w:ascii="Arial" w:hAnsi="Arial" w:cs="Arial"/>
        </w:rPr>
        <w:t xml:space="preserve"> = Promedio de los recursos ejercidos por la Entidad Federativa para la reconstrucción de la infraestructura dañada que se registre durante los últimos 5 ejercicios y actualizados por el Índice Nacional de Precios al Consumidor para en año n.</w:t>
      </w:r>
    </w:p>
    <w:p w:rsidR="00921904" w:rsidRPr="00451D3B" w:rsidRDefault="00921904" w:rsidP="00B60590">
      <w:pPr>
        <w:pStyle w:val="NormalWeb"/>
        <w:spacing w:before="240" w:beforeAutospacing="0" w:after="240" w:afterAutospacing="0"/>
        <w:rPr>
          <w:rFonts w:ascii="Arial" w:hAnsi="Arial" w:cs="Arial"/>
          <w:b/>
          <w:bCs/>
          <w:u w:val="single"/>
        </w:rPr>
      </w:pPr>
      <w:r w:rsidRPr="00451D3B">
        <w:rPr>
          <w:rFonts w:ascii="Arial" w:hAnsi="Arial" w:cs="Arial"/>
          <w:b/>
          <w:bCs/>
          <w:u w:val="single"/>
        </w:rPr>
        <w:t>Cálculo de las variables:</w:t>
      </w:r>
    </w:p>
    <w:p w:rsidR="00921904" w:rsidRPr="00451D3B" w:rsidRDefault="00921904" w:rsidP="00B60590">
      <w:pPr>
        <w:pStyle w:val="NormalWeb"/>
        <w:spacing w:before="240" w:beforeAutospacing="0" w:after="240" w:afterAutospacing="0"/>
        <w:rPr>
          <w:rFonts w:ascii="Arial" w:hAnsi="Arial" w:cs="Arial"/>
        </w:rPr>
      </w:pPr>
      <w:r w:rsidRPr="00451D3B">
        <w:rPr>
          <w:rFonts w:ascii="Arial" w:hAnsi="Arial" w:cs="Arial"/>
        </w:rPr>
        <w:t>n = 2021</w:t>
      </w:r>
    </w:p>
    <w:p w:rsidR="00921904" w:rsidRPr="00451D3B" w:rsidRDefault="009F47AE" w:rsidP="00B60590">
      <w:pPr>
        <w:pStyle w:val="NormalWeb"/>
        <w:spacing w:before="240" w:beforeAutospacing="0" w:after="240" w:afterAutospacing="0"/>
        <w:rPr>
          <w:rFonts w:ascii="Arial" w:hAnsi="Arial" w:cs="Arial"/>
        </w:rPr>
      </w:pPr>
      <m:oMath>
        <m:sSub>
          <m:sSubPr>
            <m:ctrlPr>
              <w:rPr>
                <w:rFonts w:ascii="Cambria Math" w:hAnsi="Cambria Math" w:cs="Arial"/>
                <w:i/>
                <w:sz w:val="22"/>
                <w:szCs w:val="22"/>
              </w:rPr>
            </m:ctrlPr>
          </m:sSubPr>
          <m:e>
            <m:r>
              <w:rPr>
                <w:rFonts w:ascii="Cambria Math" w:hAnsi="Cambria Math" w:cs="Arial"/>
                <w:sz w:val="22"/>
                <w:szCs w:val="22"/>
              </w:rPr>
              <m:t>M</m:t>
            </m:r>
          </m:e>
          <m:sub>
            <m:r>
              <w:rPr>
                <w:rFonts w:ascii="Cambria Math" w:hAnsi="Cambria Math" w:cs="Arial"/>
                <w:sz w:val="22"/>
                <w:szCs w:val="22"/>
              </w:rPr>
              <m:t>n</m:t>
            </m:r>
          </m:sub>
        </m:sSub>
      </m:oMath>
      <w:r w:rsidR="00921904" w:rsidRPr="00451D3B">
        <w:rPr>
          <w:rFonts w:ascii="Arial" w:hAnsi="Arial" w:cs="Arial"/>
        </w:rPr>
        <w:t xml:space="preserve"> = 0</w:t>
      </w:r>
    </w:p>
    <w:p w:rsidR="00921904" w:rsidRPr="00451D3B" w:rsidRDefault="00921904" w:rsidP="00B60590">
      <w:pPr>
        <w:pStyle w:val="NormalWeb"/>
        <w:spacing w:before="240" w:beforeAutospacing="0" w:after="240" w:afterAutospacing="0"/>
        <w:rPr>
          <w:rFonts w:ascii="Arial" w:hAnsi="Arial" w:cs="Arial"/>
        </w:rPr>
      </w:pPr>
      <w:r w:rsidRPr="00451D3B">
        <w:rPr>
          <w:rFonts w:ascii="Arial" w:hAnsi="Arial" w:cs="Arial"/>
        </w:rPr>
        <w:t>Entonces:</w:t>
      </w:r>
    </w:p>
    <w:p w:rsidR="00921904" w:rsidRPr="00451D3B" w:rsidRDefault="009F47AE" w:rsidP="00B60590">
      <w:pPr>
        <w:pStyle w:val="NormalWeb"/>
        <w:spacing w:before="240" w:beforeAutospacing="0" w:after="240" w:afterAutospacing="0"/>
        <w:rPr>
          <w:rFonts w:ascii="Arial" w:hAnsi="Arial" w:cs="Arial"/>
        </w:rPr>
      </w:pPr>
      <m:oMath>
        <m:sSub>
          <m:sSubPr>
            <m:ctrlPr>
              <w:rPr>
                <w:rFonts w:ascii="Cambria Math" w:hAnsi="Cambria Math" w:cs="Arial"/>
                <w:i/>
                <w:sz w:val="22"/>
                <w:szCs w:val="22"/>
              </w:rPr>
            </m:ctrlPr>
          </m:sSubPr>
          <m:e>
            <m:r>
              <w:rPr>
                <w:rFonts w:ascii="Cambria Math" w:hAnsi="Cambria Math" w:cs="Arial"/>
                <w:sz w:val="22"/>
                <w:szCs w:val="22"/>
              </w:rPr>
              <m:t>FAED</m:t>
            </m:r>
          </m:e>
          <m:sub>
            <m:r>
              <w:rPr>
                <w:rFonts w:ascii="Cambria Math" w:hAnsi="Cambria Math" w:cs="Arial"/>
                <w:sz w:val="22"/>
                <w:szCs w:val="22"/>
              </w:rPr>
              <m:t>n</m:t>
            </m:r>
          </m:sub>
        </m:sSub>
        <m:r>
          <w:rPr>
            <w:rFonts w:ascii="Cambria Math" w:hAnsi="Cambria Math" w:cs="Arial"/>
            <w:sz w:val="22"/>
            <w:szCs w:val="22"/>
          </w:rPr>
          <m:t>=</m:t>
        </m:r>
      </m:oMath>
      <w:r w:rsidR="00921904" w:rsidRPr="00451D3B">
        <w:rPr>
          <w:rFonts w:ascii="Arial" w:hAnsi="Arial" w:cs="Arial"/>
        </w:rPr>
        <w:t xml:space="preserve"> 0</w:t>
      </w:r>
    </w:p>
    <w:p w:rsidR="00921904" w:rsidRPr="00451D3B" w:rsidRDefault="00921904" w:rsidP="00B60590">
      <w:pPr>
        <w:pStyle w:val="NormalWeb"/>
        <w:spacing w:before="240" w:beforeAutospacing="0" w:after="240" w:afterAutospacing="0"/>
        <w:rPr>
          <w:rFonts w:ascii="Arial" w:hAnsi="Arial" w:cs="Arial"/>
          <w:b/>
          <w:bCs/>
          <w:u w:val="single"/>
        </w:rPr>
      </w:pPr>
      <w:r w:rsidRPr="00451D3B">
        <w:rPr>
          <w:rFonts w:ascii="Arial" w:hAnsi="Arial" w:cs="Arial"/>
          <w:b/>
          <w:bCs/>
          <w:u w:val="single"/>
        </w:rPr>
        <w:t>Resultado:</w:t>
      </w:r>
    </w:p>
    <w:p w:rsidR="00921904" w:rsidRPr="00451D3B" w:rsidRDefault="00921904" w:rsidP="00B60590">
      <w:pPr>
        <w:pStyle w:val="NormalWeb"/>
        <w:spacing w:before="240" w:beforeAutospacing="0" w:after="240" w:afterAutospacing="0"/>
        <w:rPr>
          <w:rFonts w:ascii="Arial" w:hAnsi="Arial" w:cs="Arial"/>
        </w:rPr>
      </w:pPr>
      <w:r w:rsidRPr="00451D3B">
        <w:rPr>
          <w:rFonts w:ascii="Arial" w:hAnsi="Arial" w:cs="Arial"/>
        </w:rPr>
        <w:t>La fórmula que se aplica, es la establecida en el artículo 9 de la Ley de Disciplina Financiera de las Entidades Federativas y los Municipios, siendo exclusivo el cálculo respecto a reconstrucción de obras de infraestructura, para el año 2021 se tiene un estimado de cero.</w:t>
      </w:r>
    </w:p>
    <w:p w:rsidR="00921904" w:rsidRPr="00451D3B" w:rsidRDefault="00921904" w:rsidP="00B60590">
      <w:pPr>
        <w:pStyle w:val="NormalWeb"/>
        <w:spacing w:before="240" w:beforeAutospacing="0" w:after="240" w:afterAutospacing="0"/>
        <w:rPr>
          <w:rFonts w:ascii="Arial" w:hAnsi="Arial" w:cs="Arial"/>
        </w:rPr>
      </w:pPr>
      <w:r w:rsidRPr="00451D3B">
        <w:rPr>
          <w:rFonts w:ascii="Arial" w:hAnsi="Arial" w:cs="Arial"/>
        </w:rPr>
        <w:lastRenderedPageBreak/>
        <w:t>Ahora bien, siendo la citada ley omisa en considerar otro factor de gasto, tales como, gasto en bienes muebles y servicios destinados para la habilitación de refugios temporales para los municipios afectados por un desastre natural; renta de vehículos y maquinaria para transporte de población y personal de protección civil, entre otros, y que la inversión para reconstrucción de obras de infraestructura por parte del FAED no se ha realizado en ningún ejercicio fiscal, el resultado que nos arroja la fórmula de la Ley de Disciplina Financiera de las Entidades Federativas y los Municipios es cero.</w:t>
      </w:r>
    </w:p>
    <w:p w:rsidR="00921904" w:rsidRPr="00451D3B" w:rsidRDefault="00921904" w:rsidP="00B60590">
      <w:pPr>
        <w:pStyle w:val="NormalWeb"/>
        <w:spacing w:before="240" w:beforeAutospacing="0" w:after="240" w:afterAutospacing="0"/>
        <w:rPr>
          <w:rFonts w:ascii="Arial" w:hAnsi="Arial" w:cs="Arial"/>
        </w:rPr>
      </w:pPr>
      <w:r w:rsidRPr="00451D3B">
        <w:rPr>
          <w:rFonts w:ascii="Arial" w:hAnsi="Arial" w:cs="Arial"/>
        </w:rPr>
        <w:t xml:space="preserve">Derivado de lo anterior, y de acuerdo al artículo 83 la Ley de Protección Civil del Estado de Yucatán que indica que entre el objeto del FAED se encuentra proporcionar suministros de auxilio y asistencia ante situaciones de emergencia y de desastre, para responder de manera inmediata y oportuna a las necesidades urgentes de la población, así como en Las Reglas de Operación del Fondo para la Atención de Emergencias y Desastres del Estado de Yucatán, en específico en su articulado 9, que contempla como mecanismo de pago un fondo </w:t>
      </w:r>
      <w:proofErr w:type="spellStart"/>
      <w:r w:rsidRPr="00451D3B">
        <w:rPr>
          <w:rFonts w:ascii="Arial" w:hAnsi="Arial" w:cs="Arial"/>
        </w:rPr>
        <w:t>revolvente</w:t>
      </w:r>
      <w:proofErr w:type="spellEnd"/>
      <w:r w:rsidRPr="00451D3B">
        <w:rPr>
          <w:rFonts w:ascii="Arial" w:hAnsi="Arial" w:cs="Arial"/>
        </w:rPr>
        <w:t>, que tiene por objeto de manera textual lo siguiente:</w:t>
      </w:r>
    </w:p>
    <w:p w:rsidR="00921904" w:rsidRPr="00451D3B" w:rsidRDefault="00921904" w:rsidP="00B60590">
      <w:pPr>
        <w:pStyle w:val="NormalWeb"/>
        <w:spacing w:before="240" w:beforeAutospacing="0" w:after="240" w:afterAutospacing="0"/>
        <w:rPr>
          <w:rFonts w:ascii="Arial" w:hAnsi="Arial" w:cs="Arial"/>
        </w:rPr>
      </w:pPr>
      <w:r w:rsidRPr="00451D3B">
        <w:rPr>
          <w:rFonts w:ascii="Arial" w:hAnsi="Arial" w:cs="Arial"/>
        </w:rPr>
        <w:t>"proporcionar suministros de auxilio y asistencia ante situaciones de emergencia y de desastre, para responder de manera inmediata y oportuno a las necesidades urgentes para la protección de la vida y la salud de la población, así como el rescate y movimiento transitorio de personas y bienes de las zonas de riesgo.", las autorizaciones que ha realizado el FAED en distintos ejercicios fiscales, han sido utilizadas en bienes muebles y servicios para el apoyo a los municipios afectados por algún tipo de emergencia o desastres natural,</w:t>
      </w:r>
    </w:p>
    <w:p w:rsidR="00921904" w:rsidRDefault="00921904" w:rsidP="00B60590">
      <w:pPr>
        <w:pStyle w:val="NormalWeb"/>
        <w:spacing w:before="240" w:beforeAutospacing="0" w:after="240" w:afterAutospacing="0"/>
        <w:rPr>
          <w:rFonts w:ascii="Arial" w:hAnsi="Arial" w:cs="Arial"/>
        </w:rPr>
      </w:pPr>
      <w:r w:rsidRPr="00451D3B">
        <w:rPr>
          <w:rFonts w:ascii="Arial" w:hAnsi="Arial" w:cs="Arial"/>
        </w:rPr>
        <w:t>Con base lo anteriormente expuesto y homologando la fórmula y cálculo utilizado en la Ley de Disciplina Financiera de las Entidades Federativas y los Municipios con las necesidades y gastos antes mencionados, previstos en la Ley de Protección Civil del Estado de Yucatán y Reglas de Operación del Fondo para la Atención de Emergencias y Desastres del Estado de Yucatán, los datos de los últimos cinco ejercicios fiscales son los siguientes:</w:t>
      </w:r>
    </w:p>
    <w:p w:rsidR="00921904" w:rsidRPr="00451D3B" w:rsidRDefault="00921904" w:rsidP="00B60590">
      <w:pPr>
        <w:pStyle w:val="NormalWeb"/>
        <w:spacing w:before="240" w:beforeAutospacing="0" w:after="240" w:afterAutospacing="0"/>
        <w:rPr>
          <w:rFonts w:ascii="Arial" w:hAnsi="Arial" w:cs="Arial"/>
        </w:rPr>
      </w:pPr>
    </w:p>
    <w:tbl>
      <w:tblPr>
        <w:tblW w:w="8505" w:type="dxa"/>
        <w:tblInd w:w="10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273"/>
        <w:gridCol w:w="1498"/>
        <w:gridCol w:w="1554"/>
        <w:gridCol w:w="1609"/>
        <w:gridCol w:w="1665"/>
        <w:gridCol w:w="1687"/>
      </w:tblGrid>
      <w:tr w:rsidR="00921904" w:rsidRPr="00451D3B" w:rsidTr="00921904">
        <w:tc>
          <w:tcPr>
            <w:tcW w:w="1079" w:type="dxa"/>
            <w:tcBorders>
              <w:top w:val="single" w:sz="4" w:space="0" w:color="4472C4"/>
              <w:left w:val="single" w:sz="4" w:space="0" w:color="4472C4"/>
              <w:bottom w:val="single" w:sz="4" w:space="0" w:color="4472C4"/>
              <w:right w:val="nil"/>
            </w:tcBorders>
            <w:shd w:val="clear" w:color="auto" w:fill="4472C4"/>
          </w:tcPr>
          <w:p w:rsidR="00921904" w:rsidRPr="00921904" w:rsidRDefault="00921904" w:rsidP="00921904">
            <w:pPr>
              <w:pStyle w:val="NormalWeb"/>
              <w:spacing w:before="240" w:beforeAutospacing="0" w:after="240" w:afterAutospacing="0"/>
              <w:rPr>
                <w:rFonts w:ascii="Arial" w:hAnsi="Arial" w:cs="Arial"/>
                <w:b/>
                <w:bCs/>
                <w:sz w:val="24"/>
                <w:szCs w:val="24"/>
              </w:rPr>
            </w:pPr>
            <w:r w:rsidRPr="00921904">
              <w:rPr>
                <w:rFonts w:ascii="Arial" w:hAnsi="Arial" w:cs="Arial"/>
                <w:b/>
                <w:bCs/>
                <w:sz w:val="24"/>
                <w:szCs w:val="24"/>
              </w:rPr>
              <w:t>Año</w:t>
            </w:r>
          </w:p>
        </w:tc>
        <w:tc>
          <w:tcPr>
            <w:tcW w:w="1475" w:type="dxa"/>
            <w:tcBorders>
              <w:top w:val="single" w:sz="4" w:space="0" w:color="4472C4"/>
              <w:left w:val="nil"/>
              <w:bottom w:val="single" w:sz="4" w:space="0" w:color="4472C4"/>
              <w:right w:val="nil"/>
            </w:tcBorders>
            <w:shd w:val="clear" w:color="auto" w:fill="4472C4"/>
          </w:tcPr>
          <w:p w:rsidR="00921904" w:rsidRPr="00921904" w:rsidRDefault="00921904" w:rsidP="00921904">
            <w:pPr>
              <w:pStyle w:val="NormalWeb"/>
              <w:spacing w:before="240" w:beforeAutospacing="0" w:after="240" w:afterAutospacing="0"/>
              <w:rPr>
                <w:rFonts w:ascii="Arial" w:hAnsi="Arial" w:cs="Arial"/>
                <w:b/>
                <w:bCs/>
                <w:sz w:val="24"/>
                <w:szCs w:val="24"/>
              </w:rPr>
            </w:pPr>
            <w:r w:rsidRPr="00921904">
              <w:rPr>
                <w:rFonts w:ascii="Arial" w:hAnsi="Arial" w:cs="Arial"/>
                <w:b/>
                <w:bCs/>
                <w:sz w:val="24"/>
                <w:szCs w:val="24"/>
              </w:rPr>
              <w:t>2016</w:t>
            </w:r>
          </w:p>
        </w:tc>
        <w:tc>
          <w:tcPr>
            <w:tcW w:w="1573" w:type="dxa"/>
            <w:tcBorders>
              <w:top w:val="single" w:sz="4" w:space="0" w:color="4472C4"/>
              <w:left w:val="nil"/>
              <w:bottom w:val="single" w:sz="4" w:space="0" w:color="4472C4"/>
              <w:right w:val="nil"/>
            </w:tcBorders>
            <w:shd w:val="clear" w:color="auto" w:fill="4472C4"/>
          </w:tcPr>
          <w:p w:rsidR="00921904" w:rsidRPr="00921904" w:rsidRDefault="00921904" w:rsidP="00921904">
            <w:pPr>
              <w:pStyle w:val="NormalWeb"/>
              <w:spacing w:before="240" w:beforeAutospacing="0" w:after="240" w:afterAutospacing="0"/>
              <w:rPr>
                <w:rFonts w:ascii="Arial" w:hAnsi="Arial" w:cs="Arial"/>
                <w:b/>
                <w:bCs/>
                <w:sz w:val="24"/>
                <w:szCs w:val="24"/>
              </w:rPr>
            </w:pPr>
            <w:r w:rsidRPr="00921904">
              <w:rPr>
                <w:rFonts w:ascii="Arial" w:hAnsi="Arial" w:cs="Arial"/>
                <w:b/>
                <w:bCs/>
                <w:sz w:val="24"/>
                <w:szCs w:val="24"/>
              </w:rPr>
              <w:t>2017</w:t>
            </w:r>
          </w:p>
        </w:tc>
        <w:tc>
          <w:tcPr>
            <w:tcW w:w="1614" w:type="dxa"/>
            <w:tcBorders>
              <w:top w:val="single" w:sz="4" w:space="0" w:color="4472C4"/>
              <w:left w:val="nil"/>
              <w:bottom w:val="single" w:sz="4" w:space="0" w:color="4472C4"/>
              <w:right w:val="nil"/>
            </w:tcBorders>
            <w:shd w:val="clear" w:color="auto" w:fill="4472C4"/>
          </w:tcPr>
          <w:p w:rsidR="00921904" w:rsidRPr="00921904" w:rsidRDefault="00921904" w:rsidP="00921904">
            <w:pPr>
              <w:pStyle w:val="NormalWeb"/>
              <w:spacing w:before="240" w:beforeAutospacing="0" w:after="240" w:afterAutospacing="0"/>
              <w:rPr>
                <w:rFonts w:ascii="Arial" w:hAnsi="Arial" w:cs="Arial"/>
                <w:b/>
                <w:bCs/>
                <w:sz w:val="24"/>
                <w:szCs w:val="24"/>
              </w:rPr>
            </w:pPr>
            <w:r w:rsidRPr="00921904">
              <w:rPr>
                <w:rFonts w:ascii="Arial" w:hAnsi="Arial" w:cs="Arial"/>
                <w:b/>
                <w:bCs/>
                <w:sz w:val="24"/>
                <w:szCs w:val="24"/>
              </w:rPr>
              <w:t>2018</w:t>
            </w:r>
          </w:p>
        </w:tc>
        <w:tc>
          <w:tcPr>
            <w:tcW w:w="1815" w:type="dxa"/>
            <w:tcBorders>
              <w:top w:val="single" w:sz="4" w:space="0" w:color="4472C4"/>
              <w:left w:val="nil"/>
              <w:bottom w:val="single" w:sz="4" w:space="0" w:color="4472C4"/>
              <w:right w:val="nil"/>
            </w:tcBorders>
            <w:shd w:val="clear" w:color="auto" w:fill="4472C4"/>
          </w:tcPr>
          <w:p w:rsidR="00921904" w:rsidRPr="00921904" w:rsidRDefault="00921904" w:rsidP="00921904">
            <w:pPr>
              <w:pStyle w:val="NormalWeb"/>
              <w:spacing w:before="240" w:beforeAutospacing="0" w:after="240" w:afterAutospacing="0"/>
              <w:rPr>
                <w:rFonts w:ascii="Arial" w:hAnsi="Arial" w:cs="Arial"/>
                <w:b/>
                <w:bCs/>
                <w:sz w:val="24"/>
                <w:szCs w:val="24"/>
              </w:rPr>
            </w:pPr>
            <w:r w:rsidRPr="00921904">
              <w:rPr>
                <w:rFonts w:ascii="Arial" w:hAnsi="Arial" w:cs="Arial"/>
                <w:b/>
                <w:bCs/>
                <w:sz w:val="24"/>
                <w:szCs w:val="24"/>
              </w:rPr>
              <w:t>2019</w:t>
            </w:r>
          </w:p>
        </w:tc>
        <w:tc>
          <w:tcPr>
            <w:tcW w:w="949" w:type="dxa"/>
            <w:tcBorders>
              <w:top w:val="single" w:sz="4" w:space="0" w:color="4472C4"/>
              <w:left w:val="nil"/>
              <w:bottom w:val="single" w:sz="4" w:space="0" w:color="4472C4"/>
              <w:right w:val="single" w:sz="4" w:space="0" w:color="4472C4"/>
            </w:tcBorders>
            <w:shd w:val="clear" w:color="auto" w:fill="4472C4"/>
          </w:tcPr>
          <w:p w:rsidR="00921904" w:rsidRPr="00921904" w:rsidRDefault="00921904" w:rsidP="00921904">
            <w:pPr>
              <w:pStyle w:val="NormalWeb"/>
              <w:spacing w:before="240" w:beforeAutospacing="0" w:after="240" w:afterAutospacing="0"/>
              <w:rPr>
                <w:rFonts w:ascii="Arial" w:hAnsi="Arial" w:cs="Arial"/>
                <w:b/>
                <w:bCs/>
                <w:sz w:val="24"/>
                <w:szCs w:val="24"/>
              </w:rPr>
            </w:pPr>
            <w:r w:rsidRPr="00921904">
              <w:rPr>
                <w:rFonts w:ascii="Arial" w:hAnsi="Arial" w:cs="Arial"/>
                <w:b/>
                <w:bCs/>
                <w:sz w:val="24"/>
                <w:szCs w:val="24"/>
              </w:rPr>
              <w:t>2020</w:t>
            </w:r>
          </w:p>
        </w:tc>
      </w:tr>
      <w:tr w:rsidR="00921904" w:rsidRPr="00451D3B" w:rsidTr="00921904">
        <w:tc>
          <w:tcPr>
            <w:tcW w:w="1079" w:type="dxa"/>
            <w:shd w:val="clear" w:color="auto" w:fill="D9E2F3"/>
          </w:tcPr>
          <w:p w:rsidR="00921904" w:rsidRPr="00921904" w:rsidRDefault="00921904" w:rsidP="00921904">
            <w:pPr>
              <w:pStyle w:val="NormalWeb"/>
              <w:spacing w:before="240" w:beforeAutospacing="0" w:after="240" w:afterAutospacing="0"/>
              <w:rPr>
                <w:rFonts w:ascii="Arial" w:hAnsi="Arial" w:cs="Arial"/>
                <w:b/>
                <w:bCs/>
                <w:sz w:val="24"/>
                <w:szCs w:val="24"/>
              </w:rPr>
            </w:pPr>
            <w:r w:rsidRPr="00921904">
              <w:rPr>
                <w:rFonts w:ascii="Arial" w:hAnsi="Arial" w:cs="Arial"/>
                <w:b/>
                <w:bCs/>
                <w:sz w:val="24"/>
                <w:szCs w:val="24"/>
              </w:rPr>
              <w:t>Saldo FAED al inicio del ejercicio</w:t>
            </w:r>
          </w:p>
        </w:tc>
        <w:tc>
          <w:tcPr>
            <w:tcW w:w="1475" w:type="dxa"/>
            <w:shd w:val="clear" w:color="auto" w:fill="D9E2F3"/>
          </w:tcPr>
          <w:p w:rsidR="00921904" w:rsidRPr="00921904" w:rsidRDefault="00921904" w:rsidP="00921904">
            <w:pPr>
              <w:pStyle w:val="NormalWeb"/>
              <w:spacing w:before="240" w:beforeAutospacing="0" w:after="240" w:afterAutospacing="0"/>
              <w:rPr>
                <w:rFonts w:ascii="Arial" w:hAnsi="Arial" w:cs="Arial"/>
                <w:sz w:val="24"/>
                <w:szCs w:val="24"/>
              </w:rPr>
            </w:pPr>
            <w:r w:rsidRPr="00921904">
              <w:rPr>
                <w:rFonts w:ascii="Arial" w:hAnsi="Arial" w:cs="Arial"/>
                <w:sz w:val="24"/>
                <w:szCs w:val="24"/>
              </w:rPr>
              <w:t>$8,749,718.56</w:t>
            </w:r>
          </w:p>
        </w:tc>
        <w:tc>
          <w:tcPr>
            <w:tcW w:w="1573" w:type="dxa"/>
            <w:shd w:val="clear" w:color="auto" w:fill="D9E2F3"/>
          </w:tcPr>
          <w:p w:rsidR="00921904" w:rsidRPr="00921904" w:rsidRDefault="00921904" w:rsidP="00921904">
            <w:pPr>
              <w:pStyle w:val="NormalWeb"/>
              <w:spacing w:before="240" w:beforeAutospacing="0" w:after="240" w:afterAutospacing="0"/>
              <w:rPr>
                <w:rFonts w:ascii="Arial" w:hAnsi="Arial" w:cs="Arial"/>
                <w:sz w:val="24"/>
                <w:szCs w:val="24"/>
              </w:rPr>
            </w:pPr>
            <w:r w:rsidRPr="00921904">
              <w:rPr>
                <w:rFonts w:ascii="Arial" w:hAnsi="Arial" w:cs="Arial"/>
                <w:sz w:val="24"/>
                <w:szCs w:val="24"/>
              </w:rPr>
              <w:t>$9,059,241.78</w:t>
            </w:r>
          </w:p>
        </w:tc>
        <w:tc>
          <w:tcPr>
            <w:tcW w:w="1614" w:type="dxa"/>
            <w:shd w:val="clear" w:color="auto" w:fill="D9E2F3"/>
          </w:tcPr>
          <w:p w:rsidR="00921904" w:rsidRPr="00921904" w:rsidRDefault="00921904" w:rsidP="00921904">
            <w:pPr>
              <w:pStyle w:val="NormalWeb"/>
              <w:spacing w:before="240" w:beforeAutospacing="0" w:after="240" w:afterAutospacing="0"/>
              <w:rPr>
                <w:rFonts w:ascii="Arial" w:hAnsi="Arial" w:cs="Arial"/>
                <w:sz w:val="24"/>
                <w:szCs w:val="24"/>
              </w:rPr>
            </w:pPr>
            <w:r w:rsidRPr="00921904">
              <w:rPr>
                <w:rFonts w:ascii="Arial" w:hAnsi="Arial" w:cs="Arial"/>
                <w:sz w:val="24"/>
                <w:szCs w:val="24"/>
              </w:rPr>
              <w:t>$9,630,873.40</w:t>
            </w:r>
          </w:p>
        </w:tc>
        <w:tc>
          <w:tcPr>
            <w:tcW w:w="1815" w:type="dxa"/>
            <w:shd w:val="clear" w:color="auto" w:fill="D9E2F3"/>
          </w:tcPr>
          <w:p w:rsidR="00921904" w:rsidRPr="00921904" w:rsidRDefault="00921904" w:rsidP="00921904">
            <w:pPr>
              <w:pStyle w:val="NormalWeb"/>
              <w:spacing w:before="240" w:beforeAutospacing="0" w:after="240" w:afterAutospacing="0"/>
              <w:rPr>
                <w:rFonts w:ascii="Arial" w:hAnsi="Arial" w:cs="Arial"/>
                <w:sz w:val="24"/>
                <w:szCs w:val="24"/>
              </w:rPr>
            </w:pPr>
            <w:r w:rsidRPr="00921904">
              <w:rPr>
                <w:rFonts w:ascii="Arial" w:hAnsi="Arial" w:cs="Arial"/>
                <w:sz w:val="24"/>
                <w:szCs w:val="24"/>
              </w:rPr>
              <w:t>$10,328,502.02</w:t>
            </w:r>
          </w:p>
        </w:tc>
        <w:tc>
          <w:tcPr>
            <w:tcW w:w="949" w:type="dxa"/>
            <w:shd w:val="clear" w:color="auto" w:fill="D9E2F3"/>
          </w:tcPr>
          <w:p w:rsidR="00921904" w:rsidRPr="00921904" w:rsidRDefault="00921904" w:rsidP="00921904">
            <w:pPr>
              <w:pStyle w:val="NormalWeb"/>
              <w:spacing w:before="240" w:beforeAutospacing="0" w:after="240" w:afterAutospacing="0"/>
              <w:rPr>
                <w:rFonts w:ascii="Arial" w:hAnsi="Arial" w:cs="Arial"/>
                <w:sz w:val="24"/>
                <w:szCs w:val="24"/>
              </w:rPr>
            </w:pPr>
            <w:r w:rsidRPr="00921904">
              <w:rPr>
                <w:rFonts w:ascii="Arial" w:hAnsi="Arial" w:cs="Arial"/>
                <w:sz w:val="24"/>
                <w:szCs w:val="24"/>
              </w:rPr>
              <w:t>$21,347,032.81</w:t>
            </w:r>
          </w:p>
        </w:tc>
      </w:tr>
      <w:tr w:rsidR="00921904" w:rsidRPr="00451D3B" w:rsidTr="00921904">
        <w:tc>
          <w:tcPr>
            <w:tcW w:w="1079" w:type="dxa"/>
            <w:shd w:val="clear" w:color="auto" w:fill="auto"/>
          </w:tcPr>
          <w:p w:rsidR="00921904" w:rsidRPr="00921904" w:rsidRDefault="00921904" w:rsidP="00921904">
            <w:pPr>
              <w:pStyle w:val="NormalWeb"/>
              <w:spacing w:before="240" w:beforeAutospacing="0" w:after="240" w:afterAutospacing="0"/>
              <w:rPr>
                <w:rFonts w:ascii="Arial" w:hAnsi="Arial" w:cs="Arial"/>
                <w:b/>
                <w:bCs/>
                <w:sz w:val="24"/>
                <w:szCs w:val="24"/>
              </w:rPr>
            </w:pPr>
            <w:r w:rsidRPr="00921904">
              <w:rPr>
                <w:rFonts w:ascii="Arial" w:hAnsi="Arial" w:cs="Arial"/>
                <w:b/>
                <w:bCs/>
                <w:sz w:val="24"/>
                <w:szCs w:val="24"/>
              </w:rPr>
              <w:t>Aportación estatal (</w:t>
            </w:r>
            <m:oMath>
              <m:sSub>
                <m:sSubPr>
                  <m:ctrlPr>
                    <w:rPr>
                      <w:rFonts w:ascii="Cambria Math" w:hAnsi="Cambria Math" w:cs="Arial"/>
                      <w:i/>
                      <w:sz w:val="18"/>
                      <w:szCs w:val="18"/>
                    </w:rPr>
                  </m:ctrlPr>
                </m:sSubPr>
                <m:e>
                  <m:r>
                    <m:rPr>
                      <m:sty m:val="bi"/>
                    </m:rPr>
                    <w:rPr>
                      <w:rFonts w:ascii="Cambria Math" w:hAnsi="Cambria Math" w:cs="Arial"/>
                      <w:sz w:val="18"/>
                      <w:szCs w:val="18"/>
                    </w:rPr>
                    <m:t>M</m:t>
                  </m:r>
                </m:e>
                <m:sub>
                  <m:r>
                    <m:rPr>
                      <m:sty m:val="bi"/>
                    </m:rPr>
                    <w:rPr>
                      <w:rFonts w:ascii="Cambria Math" w:hAnsi="Cambria Math" w:cs="Arial"/>
                      <w:sz w:val="18"/>
                      <w:szCs w:val="18"/>
                    </w:rPr>
                    <m:t>n</m:t>
                  </m:r>
                </m:sub>
              </m:sSub>
            </m:oMath>
            <w:r w:rsidRPr="00921904">
              <w:rPr>
                <w:rFonts w:ascii="Arial" w:hAnsi="Arial" w:cs="Arial"/>
                <w:b/>
                <w:bCs/>
                <w:sz w:val="24"/>
                <w:szCs w:val="24"/>
              </w:rPr>
              <w:t>)</w:t>
            </w:r>
          </w:p>
        </w:tc>
        <w:tc>
          <w:tcPr>
            <w:tcW w:w="1475" w:type="dxa"/>
            <w:shd w:val="clear" w:color="auto" w:fill="auto"/>
          </w:tcPr>
          <w:p w:rsidR="00921904" w:rsidRPr="00921904" w:rsidRDefault="00921904" w:rsidP="00921904">
            <w:pPr>
              <w:pStyle w:val="NormalWeb"/>
              <w:spacing w:before="240" w:beforeAutospacing="0" w:after="240" w:afterAutospacing="0"/>
              <w:rPr>
                <w:rFonts w:ascii="Arial" w:hAnsi="Arial" w:cs="Arial"/>
                <w:sz w:val="24"/>
                <w:szCs w:val="24"/>
              </w:rPr>
            </w:pPr>
            <w:r w:rsidRPr="00921904">
              <w:rPr>
                <w:rFonts w:ascii="Arial" w:hAnsi="Arial" w:cs="Arial"/>
                <w:sz w:val="24"/>
                <w:szCs w:val="24"/>
              </w:rPr>
              <w:t>$0</w:t>
            </w:r>
          </w:p>
        </w:tc>
        <w:tc>
          <w:tcPr>
            <w:tcW w:w="1573" w:type="dxa"/>
            <w:shd w:val="clear" w:color="auto" w:fill="auto"/>
          </w:tcPr>
          <w:p w:rsidR="00921904" w:rsidRPr="00921904" w:rsidRDefault="00921904" w:rsidP="00921904">
            <w:pPr>
              <w:pStyle w:val="NormalWeb"/>
              <w:spacing w:before="240" w:beforeAutospacing="0" w:after="240" w:afterAutospacing="0"/>
              <w:rPr>
                <w:rFonts w:ascii="Arial" w:hAnsi="Arial" w:cs="Arial"/>
                <w:sz w:val="24"/>
                <w:szCs w:val="24"/>
              </w:rPr>
            </w:pPr>
            <w:r w:rsidRPr="00921904">
              <w:rPr>
                <w:rFonts w:ascii="Arial" w:hAnsi="Arial" w:cs="Arial"/>
                <w:sz w:val="24"/>
                <w:szCs w:val="24"/>
              </w:rPr>
              <w:t>$0</w:t>
            </w:r>
          </w:p>
        </w:tc>
        <w:tc>
          <w:tcPr>
            <w:tcW w:w="1614" w:type="dxa"/>
            <w:shd w:val="clear" w:color="auto" w:fill="auto"/>
          </w:tcPr>
          <w:p w:rsidR="00921904" w:rsidRPr="00921904" w:rsidRDefault="00921904" w:rsidP="00921904">
            <w:pPr>
              <w:pStyle w:val="NormalWeb"/>
              <w:spacing w:before="240" w:beforeAutospacing="0" w:after="240" w:afterAutospacing="0"/>
              <w:rPr>
                <w:rFonts w:ascii="Arial" w:hAnsi="Arial" w:cs="Arial"/>
                <w:sz w:val="24"/>
                <w:szCs w:val="24"/>
              </w:rPr>
            </w:pPr>
            <w:r w:rsidRPr="00921904">
              <w:rPr>
                <w:rFonts w:ascii="Arial" w:hAnsi="Arial" w:cs="Arial"/>
                <w:sz w:val="24"/>
                <w:szCs w:val="24"/>
              </w:rPr>
              <w:t>$0</w:t>
            </w:r>
          </w:p>
        </w:tc>
        <w:tc>
          <w:tcPr>
            <w:tcW w:w="1815" w:type="dxa"/>
            <w:shd w:val="clear" w:color="auto" w:fill="auto"/>
          </w:tcPr>
          <w:p w:rsidR="00921904" w:rsidRPr="00921904" w:rsidRDefault="00921904" w:rsidP="00921904">
            <w:pPr>
              <w:pStyle w:val="NormalWeb"/>
              <w:spacing w:before="240" w:beforeAutospacing="0" w:after="240" w:afterAutospacing="0"/>
              <w:rPr>
                <w:rFonts w:ascii="Arial" w:hAnsi="Arial" w:cs="Arial"/>
                <w:sz w:val="24"/>
                <w:szCs w:val="24"/>
              </w:rPr>
            </w:pPr>
            <w:r w:rsidRPr="00921904">
              <w:rPr>
                <w:rFonts w:ascii="Arial" w:hAnsi="Arial" w:cs="Arial"/>
                <w:sz w:val="24"/>
                <w:szCs w:val="24"/>
              </w:rPr>
              <w:t>$10,000,000.00</w:t>
            </w:r>
          </w:p>
        </w:tc>
        <w:tc>
          <w:tcPr>
            <w:tcW w:w="949" w:type="dxa"/>
            <w:shd w:val="clear" w:color="auto" w:fill="auto"/>
          </w:tcPr>
          <w:p w:rsidR="00921904" w:rsidRPr="00921904" w:rsidRDefault="00921904" w:rsidP="00921904">
            <w:pPr>
              <w:pStyle w:val="NormalWeb"/>
              <w:spacing w:before="240" w:beforeAutospacing="0" w:after="240" w:afterAutospacing="0"/>
              <w:rPr>
                <w:rFonts w:ascii="Arial" w:hAnsi="Arial" w:cs="Arial"/>
                <w:sz w:val="24"/>
                <w:szCs w:val="24"/>
              </w:rPr>
            </w:pPr>
            <w:r w:rsidRPr="00921904">
              <w:rPr>
                <w:rFonts w:ascii="Arial" w:hAnsi="Arial" w:cs="Arial"/>
                <w:sz w:val="24"/>
                <w:szCs w:val="24"/>
              </w:rPr>
              <w:t>$3,000,000.00</w:t>
            </w:r>
          </w:p>
        </w:tc>
      </w:tr>
      <w:tr w:rsidR="00921904" w:rsidRPr="00451D3B" w:rsidTr="00921904">
        <w:tc>
          <w:tcPr>
            <w:tcW w:w="1079" w:type="dxa"/>
            <w:shd w:val="clear" w:color="auto" w:fill="D9E2F3"/>
          </w:tcPr>
          <w:p w:rsidR="00921904" w:rsidRPr="00921904" w:rsidRDefault="00921904" w:rsidP="00921904">
            <w:pPr>
              <w:pStyle w:val="NormalWeb"/>
              <w:spacing w:before="240" w:beforeAutospacing="0" w:after="240" w:afterAutospacing="0"/>
              <w:rPr>
                <w:rFonts w:ascii="Arial" w:hAnsi="Arial" w:cs="Arial"/>
                <w:b/>
                <w:bCs/>
                <w:sz w:val="24"/>
                <w:szCs w:val="24"/>
              </w:rPr>
            </w:pPr>
            <w:r w:rsidRPr="00921904">
              <w:rPr>
                <w:rFonts w:ascii="Arial" w:hAnsi="Arial" w:cs="Arial"/>
                <w:b/>
                <w:bCs/>
                <w:sz w:val="24"/>
                <w:szCs w:val="24"/>
              </w:rPr>
              <w:lastRenderedPageBreak/>
              <w:t>Saldo FAED al cierre del ejercicio.</w:t>
            </w:r>
          </w:p>
        </w:tc>
        <w:tc>
          <w:tcPr>
            <w:tcW w:w="1475" w:type="dxa"/>
            <w:shd w:val="clear" w:color="auto" w:fill="D9E2F3"/>
          </w:tcPr>
          <w:p w:rsidR="00921904" w:rsidRPr="00921904" w:rsidRDefault="00921904" w:rsidP="00921904">
            <w:pPr>
              <w:pStyle w:val="NormalWeb"/>
              <w:spacing w:before="240" w:beforeAutospacing="0" w:after="240" w:afterAutospacing="0"/>
              <w:rPr>
                <w:rFonts w:ascii="Arial" w:hAnsi="Arial" w:cs="Arial"/>
                <w:sz w:val="24"/>
                <w:szCs w:val="24"/>
              </w:rPr>
            </w:pPr>
            <w:r w:rsidRPr="00921904">
              <w:rPr>
                <w:rFonts w:ascii="Arial" w:hAnsi="Arial" w:cs="Arial"/>
                <w:sz w:val="24"/>
                <w:szCs w:val="24"/>
              </w:rPr>
              <w:t>$9,059,241.78</w:t>
            </w:r>
          </w:p>
        </w:tc>
        <w:tc>
          <w:tcPr>
            <w:tcW w:w="1573" w:type="dxa"/>
            <w:shd w:val="clear" w:color="auto" w:fill="D9E2F3"/>
          </w:tcPr>
          <w:p w:rsidR="00921904" w:rsidRPr="00921904" w:rsidRDefault="00921904" w:rsidP="00921904">
            <w:pPr>
              <w:pStyle w:val="NormalWeb"/>
              <w:spacing w:before="240" w:beforeAutospacing="0" w:after="240" w:afterAutospacing="0"/>
              <w:rPr>
                <w:rFonts w:ascii="Arial" w:hAnsi="Arial" w:cs="Arial"/>
                <w:sz w:val="24"/>
                <w:szCs w:val="24"/>
              </w:rPr>
            </w:pPr>
            <w:r w:rsidRPr="00921904">
              <w:rPr>
                <w:rFonts w:ascii="Arial" w:hAnsi="Arial" w:cs="Arial"/>
                <w:sz w:val="24"/>
                <w:szCs w:val="24"/>
              </w:rPr>
              <w:t>$9,630,873,.40</w:t>
            </w:r>
          </w:p>
        </w:tc>
        <w:tc>
          <w:tcPr>
            <w:tcW w:w="1614" w:type="dxa"/>
            <w:shd w:val="clear" w:color="auto" w:fill="D9E2F3"/>
          </w:tcPr>
          <w:p w:rsidR="00921904" w:rsidRPr="00921904" w:rsidRDefault="00921904" w:rsidP="00921904">
            <w:pPr>
              <w:pStyle w:val="NormalWeb"/>
              <w:spacing w:before="240" w:beforeAutospacing="0" w:after="240" w:afterAutospacing="0"/>
              <w:rPr>
                <w:rFonts w:ascii="Arial" w:hAnsi="Arial" w:cs="Arial"/>
                <w:sz w:val="24"/>
                <w:szCs w:val="24"/>
              </w:rPr>
            </w:pPr>
            <w:r w:rsidRPr="00921904">
              <w:rPr>
                <w:rFonts w:ascii="Arial" w:hAnsi="Arial" w:cs="Arial"/>
                <w:sz w:val="24"/>
                <w:szCs w:val="24"/>
              </w:rPr>
              <w:t>$10,328,502.02</w:t>
            </w:r>
          </w:p>
        </w:tc>
        <w:tc>
          <w:tcPr>
            <w:tcW w:w="1815" w:type="dxa"/>
            <w:shd w:val="clear" w:color="auto" w:fill="D9E2F3"/>
          </w:tcPr>
          <w:p w:rsidR="00921904" w:rsidRPr="00921904" w:rsidRDefault="00921904" w:rsidP="00921904">
            <w:pPr>
              <w:pStyle w:val="NormalWeb"/>
              <w:spacing w:before="240" w:beforeAutospacing="0" w:after="240" w:afterAutospacing="0"/>
              <w:rPr>
                <w:rFonts w:ascii="Arial" w:hAnsi="Arial" w:cs="Arial"/>
                <w:sz w:val="24"/>
                <w:szCs w:val="24"/>
              </w:rPr>
            </w:pPr>
            <w:r w:rsidRPr="00921904">
              <w:rPr>
                <w:rFonts w:ascii="Arial" w:hAnsi="Arial" w:cs="Arial"/>
                <w:sz w:val="24"/>
                <w:szCs w:val="24"/>
              </w:rPr>
              <w:t>$21,347,032,.81</w:t>
            </w:r>
          </w:p>
        </w:tc>
        <w:tc>
          <w:tcPr>
            <w:tcW w:w="949" w:type="dxa"/>
            <w:shd w:val="clear" w:color="auto" w:fill="D9E2F3"/>
          </w:tcPr>
          <w:p w:rsidR="00921904" w:rsidRPr="00921904" w:rsidRDefault="00921904" w:rsidP="00921904">
            <w:pPr>
              <w:pStyle w:val="NormalWeb"/>
              <w:spacing w:before="240" w:beforeAutospacing="0" w:after="240" w:afterAutospacing="0"/>
              <w:rPr>
                <w:rFonts w:ascii="Arial" w:hAnsi="Arial" w:cs="Arial"/>
                <w:sz w:val="24"/>
                <w:szCs w:val="24"/>
              </w:rPr>
            </w:pPr>
            <w:r w:rsidRPr="00921904">
              <w:rPr>
                <w:rFonts w:ascii="Arial" w:hAnsi="Arial" w:cs="Arial"/>
                <w:sz w:val="24"/>
                <w:szCs w:val="24"/>
              </w:rPr>
              <w:t>*$13,629,768.96</w:t>
            </w:r>
          </w:p>
        </w:tc>
      </w:tr>
    </w:tbl>
    <w:p w:rsidR="00921904" w:rsidRPr="00451D3B" w:rsidRDefault="00921904" w:rsidP="00B60590">
      <w:pPr>
        <w:pStyle w:val="NormalWeb"/>
        <w:spacing w:before="240" w:beforeAutospacing="0" w:after="240" w:afterAutospacing="0"/>
        <w:rPr>
          <w:rFonts w:ascii="Arial" w:hAnsi="Arial" w:cs="Arial"/>
        </w:rPr>
      </w:pPr>
      <w:r w:rsidRPr="00451D3B">
        <w:rPr>
          <w:rFonts w:ascii="Arial" w:hAnsi="Arial" w:cs="Arial"/>
        </w:rPr>
        <w:t>*Saldo FAED al 31 de octubre de 2020</w:t>
      </w:r>
    </w:p>
    <w:p w:rsidR="00921904" w:rsidRPr="00451D3B" w:rsidRDefault="00921904" w:rsidP="00B60590">
      <w:pPr>
        <w:pStyle w:val="NormalWeb"/>
        <w:spacing w:before="240" w:beforeAutospacing="0" w:after="240" w:afterAutospacing="0"/>
        <w:rPr>
          <w:rFonts w:ascii="Arial" w:hAnsi="Arial" w:cs="Arial"/>
        </w:rPr>
      </w:pPr>
      <w:r w:rsidRPr="00451D3B">
        <w:rPr>
          <w:rFonts w:ascii="Arial" w:hAnsi="Arial" w:cs="Arial"/>
        </w:rPr>
        <w:t>Con base en los datos anteriores, adoptamos la siguiente metodología:</w:t>
      </w:r>
    </w:p>
    <w:p w:rsidR="00921904" w:rsidRPr="009F47AE" w:rsidRDefault="009F47AE" w:rsidP="00B60590">
      <w:pPr>
        <w:pStyle w:val="NormalWeb"/>
        <w:spacing w:before="240" w:beforeAutospacing="0" w:after="240" w:afterAutospacing="0"/>
        <w:jc w:val="center"/>
        <w:rPr>
          <w:rFonts w:ascii="Arial" w:hAnsi="Arial" w:cs="Arial"/>
        </w:rPr>
      </w:pPr>
      <m:oMathPara>
        <m:oMath>
          <m:sSub>
            <m:sSubPr>
              <m:ctrlPr>
                <w:rPr>
                  <w:rFonts w:ascii="Cambria Math" w:hAnsi="Cambria Math" w:cs="Arial"/>
                  <w:i/>
                  <w:sz w:val="22"/>
                  <w:szCs w:val="22"/>
                </w:rPr>
              </m:ctrlPr>
            </m:sSubPr>
            <m:e>
              <m:r>
                <w:rPr>
                  <w:rFonts w:ascii="Cambria Math" w:hAnsi="Cambria Math" w:cs="Arial"/>
                  <w:sz w:val="22"/>
                  <w:szCs w:val="22"/>
                </w:rPr>
                <m:t>FAED</m:t>
              </m:r>
            </m:e>
            <m:sub>
              <m:r>
                <w:rPr>
                  <w:rFonts w:ascii="Cambria Math" w:hAnsi="Cambria Math" w:cs="Arial"/>
                  <w:sz w:val="22"/>
                  <w:szCs w:val="22"/>
                </w:rPr>
                <m:t>n</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AE</m:t>
              </m:r>
            </m:e>
            <m:sub>
              <m:r>
                <w:rPr>
                  <w:rFonts w:ascii="Cambria Math" w:hAnsi="Cambria Math" w:cs="Arial"/>
                  <w:sz w:val="22"/>
                  <w:szCs w:val="22"/>
                </w:rPr>
                <m:t>n</m:t>
              </m:r>
            </m:sub>
          </m:sSub>
          <m:r>
            <w:rPr>
              <w:rFonts w:ascii="Cambria Math" w:hAnsi="Cambria Math" w:cs="Arial"/>
              <w:sz w:val="22"/>
              <w:szCs w:val="22"/>
            </w:rPr>
            <m:t xml:space="preserve"> ×10%</m:t>
          </m:r>
        </m:oMath>
      </m:oMathPara>
    </w:p>
    <w:p w:rsidR="00921904" w:rsidRPr="009F47AE" w:rsidRDefault="009F47AE" w:rsidP="00B60590">
      <w:pPr>
        <w:pStyle w:val="NormalWeb"/>
        <w:spacing w:before="240" w:beforeAutospacing="0" w:after="240" w:afterAutospacing="0"/>
        <w:jc w:val="center"/>
        <w:rPr>
          <w:rFonts w:ascii="Arial" w:hAnsi="Arial" w:cs="Arial"/>
        </w:rPr>
      </w:pPr>
      <m:oMathPara>
        <m:oMath>
          <m:sSub>
            <m:sSubPr>
              <m:ctrlPr>
                <w:rPr>
                  <w:rFonts w:ascii="Cambria Math" w:hAnsi="Cambria Math" w:cs="Arial"/>
                  <w:i/>
                  <w:sz w:val="22"/>
                  <w:szCs w:val="22"/>
                </w:rPr>
              </m:ctrlPr>
            </m:sSubPr>
            <m:e>
              <m:r>
                <w:rPr>
                  <w:rFonts w:ascii="Cambria Math" w:hAnsi="Cambria Math" w:cs="Arial"/>
                  <w:sz w:val="22"/>
                  <w:szCs w:val="22"/>
                </w:rPr>
                <m:t>AE</m:t>
              </m:r>
            </m:e>
            <m:sub>
              <m:r>
                <w:rPr>
                  <w:rFonts w:ascii="Cambria Math" w:hAnsi="Cambria Math" w:cs="Arial"/>
                  <w:sz w:val="22"/>
                  <w:szCs w:val="22"/>
                </w:rPr>
                <m:t>n</m:t>
              </m:r>
            </m:sub>
          </m:sSub>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5</m:t>
              </m:r>
            </m:den>
          </m:f>
          <m:nary>
            <m:naryPr>
              <m:chr m:val="∑"/>
              <m:limLoc m:val="undOvr"/>
              <m:ctrlPr>
                <w:rPr>
                  <w:rFonts w:ascii="Cambria Math" w:hAnsi="Cambria Math" w:cs="Arial"/>
                  <w:i/>
                  <w:sz w:val="22"/>
                  <w:szCs w:val="22"/>
                </w:rPr>
              </m:ctrlPr>
            </m:naryPr>
            <m:sub>
              <m:r>
                <w:rPr>
                  <w:rFonts w:ascii="Cambria Math" w:hAnsi="Cambria Math" w:cs="Arial"/>
                  <w:sz w:val="22"/>
                  <w:szCs w:val="22"/>
                </w:rPr>
                <m:t>i=1</m:t>
              </m:r>
            </m:sub>
            <m:sup>
              <m:r>
                <w:rPr>
                  <w:rFonts w:ascii="Cambria Math" w:hAnsi="Cambria Math" w:cs="Arial"/>
                  <w:sz w:val="22"/>
                  <w:szCs w:val="22"/>
                </w:rPr>
                <m:t>5</m:t>
              </m:r>
            </m:sup>
            <m:e>
              <m:sSub>
                <m:sSubPr>
                  <m:ctrlPr>
                    <w:rPr>
                      <w:rFonts w:ascii="Cambria Math" w:hAnsi="Cambria Math" w:cs="Arial"/>
                      <w:i/>
                      <w:sz w:val="22"/>
                      <w:szCs w:val="22"/>
                    </w:rPr>
                  </m:ctrlPr>
                </m:sSubPr>
                <m:e>
                  <m:r>
                    <w:rPr>
                      <w:rFonts w:ascii="Cambria Math" w:hAnsi="Cambria Math" w:cs="Arial"/>
                      <w:sz w:val="22"/>
                      <w:szCs w:val="22"/>
                    </w:rPr>
                    <m:t>M</m:t>
                  </m:r>
                </m:e>
                <m:sub>
                  <m:r>
                    <w:rPr>
                      <w:rFonts w:ascii="Cambria Math" w:hAnsi="Cambria Math" w:cs="Arial"/>
                      <w:sz w:val="22"/>
                      <w:szCs w:val="22"/>
                    </w:rPr>
                    <m:t>n-i</m:t>
                  </m:r>
                </m:sub>
              </m:sSub>
              <m:r>
                <w:rPr>
                  <w:rFonts w:ascii="Cambria Math" w:hAnsi="Cambria Math" w:cs="Arial"/>
                  <w:sz w:val="22"/>
                  <w:szCs w:val="22"/>
                </w:rPr>
                <m:t>(1+</m:t>
              </m:r>
              <m:sSub>
                <m:sSubPr>
                  <m:ctrlPr>
                    <w:rPr>
                      <w:rFonts w:ascii="Cambria Math" w:hAnsi="Cambria Math" w:cs="Arial"/>
                      <w:i/>
                      <w:sz w:val="22"/>
                      <w:szCs w:val="22"/>
                    </w:rPr>
                  </m:ctrlPr>
                </m:sSubPr>
                <m:e>
                  <m:r>
                    <w:rPr>
                      <w:rFonts w:ascii="Cambria Math" w:hAnsi="Cambria Math" w:cs="Arial"/>
                      <w:sz w:val="22"/>
                      <w:szCs w:val="22"/>
                    </w:rPr>
                    <m:t>%∆INPC</m:t>
                  </m:r>
                </m:e>
                <m:sub>
                  <m:r>
                    <w:rPr>
                      <w:rFonts w:ascii="Cambria Math" w:hAnsi="Cambria Math" w:cs="Arial"/>
                      <w:sz w:val="22"/>
                      <w:szCs w:val="22"/>
                    </w:rPr>
                    <m:t>n-i</m:t>
                  </m:r>
                </m:sub>
              </m:sSub>
              <m:r>
                <w:rPr>
                  <w:rFonts w:ascii="Cambria Math" w:hAnsi="Cambria Math" w:cs="Arial"/>
                  <w:sz w:val="22"/>
                  <w:szCs w:val="22"/>
                </w:rPr>
                <m:t>)</m:t>
              </m:r>
            </m:e>
          </m:nary>
        </m:oMath>
      </m:oMathPara>
    </w:p>
    <w:p w:rsidR="00921904" w:rsidRPr="00451D3B" w:rsidRDefault="00921904" w:rsidP="00B60590">
      <w:pPr>
        <w:pStyle w:val="NormalWeb"/>
        <w:spacing w:before="240" w:beforeAutospacing="0" w:after="240" w:afterAutospacing="0"/>
        <w:rPr>
          <w:rFonts w:ascii="Arial" w:hAnsi="Arial" w:cs="Arial"/>
        </w:rPr>
      </w:pPr>
      <w:r w:rsidRPr="00451D3B">
        <w:rPr>
          <w:rFonts w:ascii="Arial" w:hAnsi="Arial" w:cs="Arial"/>
        </w:rPr>
        <w:t>Donde:</w:t>
      </w:r>
    </w:p>
    <w:p w:rsidR="00921904" w:rsidRPr="00451D3B" w:rsidRDefault="00921904" w:rsidP="00B60590">
      <w:pPr>
        <w:pStyle w:val="NormalWeb"/>
        <w:spacing w:before="240" w:beforeAutospacing="0" w:after="240" w:afterAutospacing="0"/>
        <w:rPr>
          <w:rFonts w:ascii="Arial" w:hAnsi="Arial" w:cs="Arial"/>
        </w:rPr>
      </w:pPr>
      <w:r w:rsidRPr="00451D3B">
        <w:rPr>
          <w:rFonts w:ascii="Arial" w:hAnsi="Arial" w:cs="Arial"/>
        </w:rPr>
        <w:t>n = Año actual.</w:t>
      </w:r>
    </w:p>
    <w:p w:rsidR="00921904" w:rsidRPr="00451D3B" w:rsidRDefault="009F47AE" w:rsidP="00B60590">
      <w:pPr>
        <w:pStyle w:val="NormalWeb"/>
        <w:spacing w:before="240" w:beforeAutospacing="0" w:after="240" w:afterAutospacing="0"/>
        <w:rPr>
          <w:rFonts w:ascii="Arial" w:hAnsi="Arial" w:cs="Arial"/>
        </w:rPr>
      </w:pPr>
      <m:oMath>
        <m:sSub>
          <m:sSubPr>
            <m:ctrlPr>
              <w:rPr>
                <w:rFonts w:ascii="Cambria Math" w:hAnsi="Cambria Math" w:cs="Arial"/>
                <w:i/>
                <w:sz w:val="22"/>
                <w:szCs w:val="22"/>
              </w:rPr>
            </m:ctrlPr>
          </m:sSubPr>
          <m:e>
            <m:r>
              <w:rPr>
                <w:rFonts w:ascii="Cambria Math" w:hAnsi="Cambria Math" w:cs="Arial"/>
                <w:sz w:val="22"/>
                <w:szCs w:val="22"/>
              </w:rPr>
              <m:t>M</m:t>
            </m:r>
          </m:e>
          <m:sub>
            <m:r>
              <w:rPr>
                <w:rFonts w:ascii="Cambria Math" w:hAnsi="Cambria Math" w:cs="Arial"/>
                <w:sz w:val="22"/>
                <w:szCs w:val="22"/>
              </w:rPr>
              <m:t>n</m:t>
            </m:r>
          </m:sub>
        </m:sSub>
      </m:oMath>
      <w:r w:rsidR="00921904" w:rsidRPr="00451D3B">
        <w:rPr>
          <w:rFonts w:ascii="Arial" w:hAnsi="Arial" w:cs="Arial"/>
        </w:rPr>
        <w:t xml:space="preserve"> = Montos aportados por el Estado al Fideicomiso del Fondo para la Atención de Emergencias y Desastres Naturales del Estado de Yucatán para el año n.</w:t>
      </w:r>
    </w:p>
    <w:p w:rsidR="00921904" w:rsidRPr="00451D3B" w:rsidRDefault="009F47AE" w:rsidP="00B60590">
      <w:pPr>
        <w:pStyle w:val="NormalWeb"/>
        <w:spacing w:before="240" w:beforeAutospacing="0" w:after="240" w:afterAutospacing="0"/>
        <w:rPr>
          <w:rFonts w:ascii="Arial" w:hAnsi="Arial" w:cs="Arial"/>
        </w:rPr>
      </w:pPr>
      <m:oMath>
        <m:sSub>
          <m:sSubPr>
            <m:ctrlPr>
              <w:rPr>
                <w:rFonts w:ascii="Cambria Math" w:hAnsi="Cambria Math" w:cs="Arial"/>
                <w:i/>
                <w:sz w:val="22"/>
                <w:szCs w:val="22"/>
              </w:rPr>
            </m:ctrlPr>
          </m:sSubPr>
          <m:e>
            <m:r>
              <w:rPr>
                <w:rFonts w:ascii="Cambria Math" w:hAnsi="Cambria Math" w:cs="Arial"/>
                <w:sz w:val="22"/>
                <w:szCs w:val="22"/>
              </w:rPr>
              <m:t>%∆INPC</m:t>
            </m:r>
          </m:e>
          <m:sub>
            <m:r>
              <w:rPr>
                <w:rFonts w:ascii="Cambria Math" w:hAnsi="Cambria Math" w:cs="Arial"/>
                <w:sz w:val="22"/>
                <w:szCs w:val="22"/>
              </w:rPr>
              <m:t xml:space="preserve"> n-i</m:t>
            </m:r>
          </m:sub>
        </m:sSub>
        <m:r>
          <w:rPr>
            <w:rFonts w:ascii="Cambria Math" w:hAnsi="Cambria Math" w:cs="Arial"/>
            <w:sz w:val="22"/>
            <w:szCs w:val="22"/>
          </w:rPr>
          <m:t>=</m:t>
        </m:r>
      </m:oMath>
      <w:r w:rsidR="00921904" w:rsidRPr="00451D3B">
        <w:rPr>
          <w:rFonts w:ascii="Arial" w:hAnsi="Arial" w:cs="Arial"/>
        </w:rPr>
        <w:t xml:space="preserve"> Es la variación porcentual del INPC entre el año n-i y el año n.</w:t>
      </w:r>
    </w:p>
    <w:p w:rsidR="00921904" w:rsidRPr="00451D3B" w:rsidRDefault="009F47AE" w:rsidP="00B60590">
      <w:pPr>
        <w:pStyle w:val="NormalWeb"/>
        <w:spacing w:before="240" w:beforeAutospacing="0" w:after="240" w:afterAutospacing="0"/>
        <w:rPr>
          <w:rFonts w:ascii="Arial" w:hAnsi="Arial" w:cs="Arial"/>
        </w:rPr>
      </w:pPr>
      <m:oMath>
        <m:sSub>
          <m:sSubPr>
            <m:ctrlPr>
              <w:rPr>
                <w:rFonts w:ascii="Cambria Math" w:hAnsi="Cambria Math" w:cs="Arial"/>
                <w:i/>
                <w:sz w:val="22"/>
                <w:szCs w:val="22"/>
              </w:rPr>
            </m:ctrlPr>
          </m:sSubPr>
          <m:e>
            <m:r>
              <w:rPr>
                <w:rFonts w:ascii="Cambria Math" w:hAnsi="Cambria Math" w:cs="Arial"/>
                <w:sz w:val="22"/>
                <w:szCs w:val="22"/>
              </w:rPr>
              <m:t>FAED</m:t>
            </m:r>
          </m:e>
          <m:sub>
            <m:r>
              <w:rPr>
                <w:rFonts w:ascii="Cambria Math" w:hAnsi="Cambria Math" w:cs="Arial"/>
                <w:sz w:val="22"/>
                <w:szCs w:val="22"/>
              </w:rPr>
              <m:t>n</m:t>
            </m:r>
          </m:sub>
        </m:sSub>
      </m:oMath>
      <w:r w:rsidR="00921904" w:rsidRPr="00451D3B">
        <w:rPr>
          <w:rFonts w:ascii="Arial" w:hAnsi="Arial" w:cs="Arial"/>
        </w:rPr>
        <w:t xml:space="preserve"> = Asignación presupuestal al Fondo para la Atención de Emergencias y Desastres Naturales del Estado de Yucatán calculado en el año n para el presupuesto del año n+1.</w:t>
      </w:r>
    </w:p>
    <w:p w:rsidR="00921904" w:rsidRPr="00451D3B" w:rsidRDefault="009F47AE" w:rsidP="00B60590">
      <w:pPr>
        <w:pStyle w:val="NormalWeb"/>
        <w:spacing w:before="240" w:beforeAutospacing="0" w:after="240" w:afterAutospacing="0"/>
        <w:rPr>
          <w:rFonts w:ascii="Arial" w:hAnsi="Arial" w:cs="Arial"/>
        </w:rPr>
      </w:pPr>
      <m:oMath>
        <m:sSub>
          <m:sSubPr>
            <m:ctrlPr>
              <w:rPr>
                <w:rFonts w:ascii="Cambria Math" w:hAnsi="Cambria Math" w:cs="Arial"/>
                <w:i/>
                <w:sz w:val="22"/>
                <w:szCs w:val="22"/>
              </w:rPr>
            </m:ctrlPr>
          </m:sSubPr>
          <m:e>
            <m:r>
              <w:rPr>
                <w:rFonts w:ascii="Cambria Math" w:hAnsi="Cambria Math" w:cs="Arial"/>
                <w:sz w:val="22"/>
                <w:szCs w:val="22"/>
              </w:rPr>
              <m:t>AE</m:t>
            </m:r>
          </m:e>
          <m:sub>
            <m:r>
              <w:rPr>
                <w:rFonts w:ascii="Cambria Math" w:hAnsi="Cambria Math" w:cs="Arial"/>
                <w:sz w:val="22"/>
                <w:szCs w:val="22"/>
              </w:rPr>
              <m:t>n</m:t>
            </m:r>
          </m:sub>
        </m:sSub>
      </m:oMath>
      <w:r w:rsidR="00921904" w:rsidRPr="00451D3B">
        <w:rPr>
          <w:rFonts w:ascii="Arial" w:hAnsi="Arial" w:cs="Arial"/>
        </w:rPr>
        <w:t xml:space="preserve"> = Promedio de los montos aportados por el Estado al Fideicomiso del Fondo para la Atención de E</w:t>
      </w:r>
      <w:proofErr w:type="spellStart"/>
      <w:r w:rsidR="00921904" w:rsidRPr="00451D3B">
        <w:rPr>
          <w:rFonts w:ascii="Arial" w:hAnsi="Arial" w:cs="Arial"/>
        </w:rPr>
        <w:t>mergencias</w:t>
      </w:r>
      <w:proofErr w:type="spellEnd"/>
      <w:r w:rsidR="00921904" w:rsidRPr="00451D3B">
        <w:rPr>
          <w:rFonts w:ascii="Arial" w:hAnsi="Arial" w:cs="Arial"/>
        </w:rPr>
        <w:t xml:space="preserve"> y Desastres Naturales del Estado de Yucatán para el año n.</w:t>
      </w:r>
    </w:p>
    <w:p w:rsidR="00921904" w:rsidRPr="00451D3B" w:rsidRDefault="00921904" w:rsidP="00B60590">
      <w:pPr>
        <w:pStyle w:val="NormalWeb"/>
        <w:spacing w:before="240" w:beforeAutospacing="0" w:after="240" w:afterAutospacing="0"/>
        <w:rPr>
          <w:rFonts w:ascii="Arial" w:hAnsi="Arial" w:cs="Arial"/>
        </w:rPr>
      </w:pPr>
      <w:r w:rsidRPr="00451D3B">
        <w:rPr>
          <w:rFonts w:ascii="Arial" w:hAnsi="Arial" w:cs="Arial"/>
        </w:rPr>
        <w:t>Sustituyendo los valores en las fórmulas se tiene:</w:t>
      </w:r>
    </w:p>
    <w:p w:rsidR="00921904" w:rsidRPr="00451D3B" w:rsidRDefault="00921904" w:rsidP="00B60590">
      <w:pPr>
        <w:pStyle w:val="NormalWeb"/>
        <w:spacing w:before="240" w:beforeAutospacing="0" w:after="240" w:afterAutospacing="0"/>
        <w:rPr>
          <w:rFonts w:ascii="Arial" w:hAnsi="Arial" w:cs="Arial"/>
        </w:rPr>
      </w:pPr>
      <w:r w:rsidRPr="00451D3B">
        <w:rPr>
          <w:rFonts w:ascii="Arial" w:hAnsi="Arial" w:cs="Arial"/>
        </w:rPr>
        <w:t>n = 2020</w:t>
      </w:r>
    </w:p>
    <w:p w:rsidR="00921904" w:rsidRPr="00451D3B" w:rsidRDefault="009F47AE" w:rsidP="00B60590">
      <w:pPr>
        <w:pStyle w:val="NormalWeb"/>
        <w:spacing w:before="240" w:beforeAutospacing="0" w:after="240" w:afterAutospacing="0"/>
        <w:rPr>
          <w:rFonts w:ascii="Arial" w:hAnsi="Arial" w:cs="Arial"/>
        </w:rPr>
      </w:pPr>
      <m:oMath>
        <m:sSub>
          <m:sSubPr>
            <m:ctrlPr>
              <w:rPr>
                <w:rFonts w:ascii="Cambria Math" w:hAnsi="Cambria Math" w:cs="Arial"/>
                <w:i/>
                <w:sz w:val="22"/>
                <w:szCs w:val="22"/>
              </w:rPr>
            </m:ctrlPr>
          </m:sSubPr>
          <m:e>
            <m:r>
              <w:rPr>
                <w:rFonts w:ascii="Cambria Math" w:hAnsi="Cambria Math" w:cs="Arial"/>
                <w:sz w:val="22"/>
                <w:szCs w:val="22"/>
              </w:rPr>
              <m:t>M</m:t>
            </m:r>
          </m:e>
          <m:sub>
            <m:r>
              <w:rPr>
                <w:rFonts w:ascii="Cambria Math" w:hAnsi="Cambria Math" w:cs="Arial"/>
                <w:sz w:val="22"/>
                <w:szCs w:val="22"/>
              </w:rPr>
              <m:t>n</m:t>
            </m:r>
          </m:sub>
        </m:sSub>
      </m:oMath>
      <w:r w:rsidR="00921904" w:rsidRPr="00451D3B">
        <w:rPr>
          <w:rFonts w:ascii="Arial" w:hAnsi="Arial" w:cs="Arial"/>
        </w:rPr>
        <w:t xml:space="preserve"> = Montos aportados por el Estado al Fideicomiso del Fondo para la Atención de Emergencias y Desastres Naturales del Estado de Yucatán para el año n.</w:t>
      </w:r>
    </w:p>
    <w:tbl>
      <w:tblPr>
        <w:tblW w:w="8614" w:type="dxa"/>
        <w:jc w:val="center"/>
        <w:tblLayout w:type="fixed"/>
        <w:tblCellMar>
          <w:left w:w="70" w:type="dxa"/>
          <w:right w:w="70" w:type="dxa"/>
        </w:tblCellMar>
        <w:tblLook w:val="04A0" w:firstRow="1" w:lastRow="0" w:firstColumn="1" w:lastColumn="0" w:noHBand="0" w:noVBand="1"/>
      </w:tblPr>
      <w:tblGrid>
        <w:gridCol w:w="1904"/>
        <w:gridCol w:w="1417"/>
        <w:gridCol w:w="1146"/>
        <w:gridCol w:w="1418"/>
        <w:gridCol w:w="1418"/>
        <w:gridCol w:w="1311"/>
      </w:tblGrid>
      <w:tr w:rsidR="00921904" w:rsidRPr="00451D3B" w:rsidTr="00B60590">
        <w:trPr>
          <w:trHeight w:val="240"/>
          <w:jc w:val="center"/>
        </w:trPr>
        <w:tc>
          <w:tcPr>
            <w:tcW w:w="190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1904" w:rsidRPr="00451D3B" w:rsidRDefault="00921904" w:rsidP="00B60590">
            <w:pPr>
              <w:rPr>
                <w:rFonts w:cs="Arial"/>
                <w:sz w:val="22"/>
                <w:lang w:eastAsia="es-MX"/>
              </w:rPr>
            </w:pPr>
            <w:r w:rsidRPr="00451D3B">
              <w:rPr>
                <w:rFonts w:cs="Arial"/>
                <w:sz w:val="22"/>
                <w:lang w:eastAsia="es-MX"/>
              </w:rPr>
              <w:t>Año</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921904" w:rsidRPr="00451D3B" w:rsidRDefault="00921904" w:rsidP="00B60590">
            <w:pPr>
              <w:rPr>
                <w:rFonts w:cs="Arial"/>
                <w:sz w:val="22"/>
                <w:lang w:eastAsia="es-MX"/>
              </w:rPr>
            </w:pPr>
            <w:r w:rsidRPr="00451D3B">
              <w:rPr>
                <w:rFonts w:cs="Arial"/>
                <w:sz w:val="22"/>
                <w:lang w:eastAsia="es-MX"/>
              </w:rPr>
              <w:t>2016</w:t>
            </w:r>
          </w:p>
        </w:tc>
        <w:tc>
          <w:tcPr>
            <w:tcW w:w="1146" w:type="dxa"/>
            <w:tcBorders>
              <w:top w:val="single" w:sz="4" w:space="0" w:color="auto"/>
              <w:left w:val="nil"/>
              <w:bottom w:val="single" w:sz="4" w:space="0" w:color="auto"/>
              <w:right w:val="single" w:sz="4" w:space="0" w:color="auto"/>
            </w:tcBorders>
            <w:shd w:val="clear" w:color="auto" w:fill="auto"/>
            <w:noWrap/>
            <w:vAlign w:val="bottom"/>
            <w:hideMark/>
          </w:tcPr>
          <w:p w:rsidR="00921904" w:rsidRPr="00451D3B" w:rsidRDefault="00921904" w:rsidP="00B60590">
            <w:pPr>
              <w:rPr>
                <w:rFonts w:cs="Arial"/>
                <w:sz w:val="22"/>
                <w:lang w:eastAsia="es-MX"/>
              </w:rPr>
            </w:pPr>
            <w:r w:rsidRPr="00451D3B">
              <w:rPr>
                <w:rFonts w:cs="Arial"/>
                <w:sz w:val="22"/>
                <w:lang w:eastAsia="es-MX"/>
              </w:rPr>
              <w:t>2017</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921904" w:rsidRPr="00451D3B" w:rsidRDefault="00921904" w:rsidP="00B60590">
            <w:pPr>
              <w:rPr>
                <w:rFonts w:cs="Arial"/>
                <w:sz w:val="22"/>
                <w:lang w:eastAsia="es-MX"/>
              </w:rPr>
            </w:pPr>
            <w:r w:rsidRPr="00451D3B">
              <w:rPr>
                <w:rFonts w:cs="Arial"/>
                <w:sz w:val="22"/>
                <w:lang w:eastAsia="es-MX"/>
              </w:rPr>
              <w:t>2018</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921904" w:rsidRPr="00451D3B" w:rsidRDefault="00921904" w:rsidP="00B60590">
            <w:pPr>
              <w:rPr>
                <w:rFonts w:cs="Arial"/>
                <w:sz w:val="22"/>
                <w:lang w:eastAsia="es-MX"/>
              </w:rPr>
            </w:pPr>
            <w:r w:rsidRPr="00451D3B">
              <w:rPr>
                <w:rFonts w:cs="Arial"/>
                <w:sz w:val="22"/>
                <w:lang w:eastAsia="es-MX"/>
              </w:rPr>
              <w:t>2019</w:t>
            </w:r>
          </w:p>
        </w:tc>
        <w:tc>
          <w:tcPr>
            <w:tcW w:w="1311" w:type="dxa"/>
            <w:tcBorders>
              <w:top w:val="single" w:sz="4" w:space="0" w:color="auto"/>
              <w:left w:val="nil"/>
              <w:bottom w:val="single" w:sz="4" w:space="0" w:color="auto"/>
              <w:right w:val="single" w:sz="4" w:space="0" w:color="auto"/>
            </w:tcBorders>
            <w:shd w:val="clear" w:color="auto" w:fill="auto"/>
            <w:noWrap/>
            <w:vAlign w:val="bottom"/>
            <w:hideMark/>
          </w:tcPr>
          <w:p w:rsidR="00921904" w:rsidRPr="00451D3B" w:rsidRDefault="00921904" w:rsidP="00B60590">
            <w:pPr>
              <w:rPr>
                <w:rFonts w:cs="Arial"/>
                <w:sz w:val="22"/>
                <w:lang w:eastAsia="es-MX"/>
              </w:rPr>
            </w:pPr>
            <w:r w:rsidRPr="00451D3B">
              <w:rPr>
                <w:rFonts w:cs="Arial"/>
                <w:sz w:val="22"/>
                <w:lang w:eastAsia="es-MX"/>
              </w:rPr>
              <w:t>2020</w:t>
            </w:r>
          </w:p>
        </w:tc>
      </w:tr>
      <w:tr w:rsidR="00921904" w:rsidRPr="00451D3B" w:rsidTr="00B60590">
        <w:trPr>
          <w:trHeight w:val="240"/>
          <w:jc w:val="center"/>
        </w:trPr>
        <w:tc>
          <w:tcPr>
            <w:tcW w:w="1904" w:type="dxa"/>
            <w:tcBorders>
              <w:top w:val="nil"/>
              <w:left w:val="single" w:sz="4" w:space="0" w:color="auto"/>
              <w:bottom w:val="single" w:sz="4" w:space="0" w:color="auto"/>
              <w:right w:val="single" w:sz="4" w:space="0" w:color="auto"/>
            </w:tcBorders>
            <w:shd w:val="clear" w:color="auto" w:fill="auto"/>
            <w:noWrap/>
            <w:vAlign w:val="bottom"/>
            <w:hideMark/>
          </w:tcPr>
          <w:p w:rsidR="00921904" w:rsidRPr="00451D3B" w:rsidRDefault="00921904" w:rsidP="00B60590">
            <w:pPr>
              <w:rPr>
                <w:rFonts w:cs="Arial"/>
                <w:sz w:val="22"/>
                <w:lang w:eastAsia="es-MX"/>
              </w:rPr>
            </w:pPr>
            <w:r w:rsidRPr="00451D3B">
              <w:rPr>
                <w:rFonts w:cs="Arial"/>
                <w:sz w:val="22"/>
                <w:lang w:eastAsia="es-MX"/>
              </w:rPr>
              <w:t>Aportación estatal</w:t>
            </w:r>
          </w:p>
          <w:p w:rsidR="00921904" w:rsidRPr="00451D3B" w:rsidRDefault="00921904" w:rsidP="00B60590">
            <w:pPr>
              <w:rPr>
                <w:rFonts w:cs="Arial"/>
                <w:sz w:val="22"/>
                <w:lang w:eastAsia="es-MX"/>
              </w:rPr>
            </w:pPr>
            <w:r w:rsidRPr="00451D3B">
              <w:rPr>
                <w:rFonts w:cs="Arial"/>
                <w:sz w:val="22"/>
                <w:lang w:eastAsia="es-MX"/>
              </w:rPr>
              <w:lastRenderedPageBreak/>
              <w:t xml:space="preserve">( </w:t>
            </w:r>
            <m:oMath>
              <m:sSub>
                <m:sSubPr>
                  <m:ctrlPr>
                    <w:rPr>
                      <w:rFonts w:ascii="Cambria Math" w:hAnsi="Cambria Math" w:cs="Arial"/>
                      <w:i/>
                      <w:sz w:val="18"/>
                      <w:szCs w:val="18"/>
                      <w:lang w:eastAsia="es-MX"/>
                    </w:rPr>
                  </m:ctrlPr>
                </m:sSubPr>
                <m:e>
                  <m:r>
                    <w:rPr>
                      <w:rFonts w:ascii="Cambria Math" w:hAnsi="Cambria Math" w:cs="Arial"/>
                      <w:sz w:val="18"/>
                      <w:szCs w:val="18"/>
                    </w:rPr>
                    <m:t>M</m:t>
                  </m:r>
                </m:e>
                <m:sub>
                  <m:r>
                    <w:rPr>
                      <w:rFonts w:ascii="Cambria Math" w:hAnsi="Cambria Math" w:cs="Arial"/>
                      <w:sz w:val="18"/>
                      <w:szCs w:val="18"/>
                    </w:rPr>
                    <m:t>n</m:t>
                  </m:r>
                </m:sub>
              </m:sSub>
            </m:oMath>
            <w:r w:rsidRPr="00451D3B">
              <w:rPr>
                <w:rFonts w:cs="Arial"/>
                <w:sz w:val="22"/>
                <w:lang w:eastAsia="es-MX"/>
              </w:rPr>
              <w:t>)</w:t>
            </w:r>
          </w:p>
        </w:tc>
        <w:tc>
          <w:tcPr>
            <w:tcW w:w="1417" w:type="dxa"/>
            <w:tcBorders>
              <w:top w:val="nil"/>
              <w:left w:val="nil"/>
              <w:bottom w:val="single" w:sz="4" w:space="0" w:color="auto"/>
              <w:right w:val="single" w:sz="4" w:space="0" w:color="auto"/>
            </w:tcBorders>
            <w:shd w:val="clear" w:color="auto" w:fill="auto"/>
            <w:noWrap/>
            <w:vAlign w:val="bottom"/>
            <w:hideMark/>
          </w:tcPr>
          <w:p w:rsidR="00921904" w:rsidRPr="00451D3B" w:rsidRDefault="00921904" w:rsidP="00B60590">
            <w:pPr>
              <w:rPr>
                <w:rFonts w:cs="Arial"/>
                <w:sz w:val="22"/>
                <w:lang w:eastAsia="es-MX"/>
              </w:rPr>
            </w:pPr>
            <w:r w:rsidRPr="00451D3B">
              <w:rPr>
                <w:rFonts w:cs="Arial"/>
                <w:sz w:val="22"/>
                <w:lang w:eastAsia="es-MX"/>
              </w:rPr>
              <w:lastRenderedPageBreak/>
              <w:t>$0.0</w:t>
            </w:r>
          </w:p>
        </w:tc>
        <w:tc>
          <w:tcPr>
            <w:tcW w:w="1146" w:type="dxa"/>
            <w:tcBorders>
              <w:top w:val="nil"/>
              <w:left w:val="nil"/>
              <w:bottom w:val="single" w:sz="4" w:space="0" w:color="auto"/>
              <w:right w:val="single" w:sz="4" w:space="0" w:color="auto"/>
            </w:tcBorders>
            <w:shd w:val="clear" w:color="auto" w:fill="auto"/>
            <w:noWrap/>
            <w:vAlign w:val="bottom"/>
            <w:hideMark/>
          </w:tcPr>
          <w:p w:rsidR="00921904" w:rsidRPr="00451D3B" w:rsidRDefault="00921904" w:rsidP="00B60590">
            <w:pPr>
              <w:rPr>
                <w:rFonts w:cs="Arial"/>
                <w:sz w:val="22"/>
                <w:lang w:eastAsia="es-MX"/>
              </w:rPr>
            </w:pPr>
            <w:r w:rsidRPr="00451D3B">
              <w:rPr>
                <w:rFonts w:cs="Arial"/>
                <w:sz w:val="22"/>
                <w:lang w:eastAsia="es-MX"/>
              </w:rPr>
              <w:t>$0.0</w:t>
            </w:r>
          </w:p>
        </w:tc>
        <w:tc>
          <w:tcPr>
            <w:tcW w:w="1418" w:type="dxa"/>
            <w:tcBorders>
              <w:top w:val="nil"/>
              <w:left w:val="nil"/>
              <w:bottom w:val="single" w:sz="4" w:space="0" w:color="auto"/>
              <w:right w:val="single" w:sz="4" w:space="0" w:color="auto"/>
            </w:tcBorders>
            <w:shd w:val="clear" w:color="auto" w:fill="auto"/>
            <w:noWrap/>
            <w:vAlign w:val="bottom"/>
            <w:hideMark/>
          </w:tcPr>
          <w:p w:rsidR="00921904" w:rsidRPr="00451D3B" w:rsidRDefault="00921904" w:rsidP="00B60590">
            <w:pPr>
              <w:rPr>
                <w:rFonts w:cs="Arial"/>
                <w:sz w:val="22"/>
                <w:lang w:eastAsia="es-MX"/>
              </w:rPr>
            </w:pPr>
            <w:r w:rsidRPr="00451D3B">
              <w:rPr>
                <w:rFonts w:cs="Arial"/>
                <w:sz w:val="22"/>
                <w:lang w:eastAsia="es-MX"/>
              </w:rPr>
              <w:t>$0.0</w:t>
            </w:r>
          </w:p>
        </w:tc>
        <w:tc>
          <w:tcPr>
            <w:tcW w:w="1418" w:type="dxa"/>
            <w:tcBorders>
              <w:top w:val="nil"/>
              <w:left w:val="nil"/>
              <w:bottom w:val="single" w:sz="4" w:space="0" w:color="auto"/>
              <w:right w:val="single" w:sz="4" w:space="0" w:color="auto"/>
            </w:tcBorders>
            <w:shd w:val="clear" w:color="auto" w:fill="auto"/>
            <w:noWrap/>
            <w:vAlign w:val="bottom"/>
            <w:hideMark/>
          </w:tcPr>
          <w:p w:rsidR="00921904" w:rsidRPr="00451D3B" w:rsidRDefault="00921904" w:rsidP="00B60590">
            <w:pPr>
              <w:rPr>
                <w:rFonts w:cs="Arial"/>
                <w:sz w:val="22"/>
                <w:lang w:eastAsia="es-MX"/>
              </w:rPr>
            </w:pPr>
            <w:r w:rsidRPr="00451D3B">
              <w:rPr>
                <w:rFonts w:cs="Arial"/>
                <w:sz w:val="22"/>
                <w:lang w:eastAsia="es-MX"/>
              </w:rPr>
              <w:t>$10,000,000.0</w:t>
            </w:r>
          </w:p>
        </w:tc>
        <w:tc>
          <w:tcPr>
            <w:tcW w:w="1311" w:type="dxa"/>
            <w:tcBorders>
              <w:top w:val="nil"/>
              <w:left w:val="nil"/>
              <w:bottom w:val="single" w:sz="4" w:space="0" w:color="auto"/>
              <w:right w:val="single" w:sz="4" w:space="0" w:color="auto"/>
            </w:tcBorders>
            <w:shd w:val="clear" w:color="auto" w:fill="auto"/>
            <w:noWrap/>
            <w:vAlign w:val="bottom"/>
            <w:hideMark/>
          </w:tcPr>
          <w:p w:rsidR="00921904" w:rsidRPr="00451D3B" w:rsidRDefault="00921904" w:rsidP="00B60590">
            <w:pPr>
              <w:rPr>
                <w:rFonts w:cs="Arial"/>
                <w:sz w:val="22"/>
                <w:lang w:eastAsia="es-MX"/>
              </w:rPr>
            </w:pPr>
            <w:r w:rsidRPr="00451D3B">
              <w:rPr>
                <w:rFonts w:cs="Arial"/>
                <w:sz w:val="22"/>
                <w:lang w:eastAsia="es-MX"/>
              </w:rPr>
              <w:t>$3,000,000.0</w:t>
            </w:r>
          </w:p>
        </w:tc>
      </w:tr>
    </w:tbl>
    <w:p w:rsidR="00921904" w:rsidRPr="00451D3B" w:rsidRDefault="009F47AE" w:rsidP="00B60590">
      <w:pPr>
        <w:pStyle w:val="NormalWeb"/>
        <w:spacing w:before="240" w:beforeAutospacing="0" w:after="240" w:afterAutospacing="0"/>
        <w:rPr>
          <w:rFonts w:ascii="Arial" w:hAnsi="Arial" w:cs="Arial"/>
        </w:rPr>
      </w:pPr>
      <m:oMath>
        <m:sSub>
          <m:sSubPr>
            <m:ctrlPr>
              <w:rPr>
                <w:rFonts w:ascii="Cambria Math" w:hAnsi="Cambria Math" w:cs="Arial"/>
                <w:i/>
                <w:sz w:val="22"/>
                <w:szCs w:val="22"/>
              </w:rPr>
            </m:ctrlPr>
          </m:sSubPr>
          <m:e>
            <m:r>
              <w:rPr>
                <w:rFonts w:ascii="Cambria Math" w:hAnsi="Cambria Math" w:cs="Arial"/>
                <w:sz w:val="22"/>
                <w:szCs w:val="22"/>
              </w:rPr>
              <m:t>%∆INPC</m:t>
            </m:r>
          </m:e>
          <m:sub>
            <m:r>
              <w:rPr>
                <w:rFonts w:ascii="Cambria Math" w:hAnsi="Cambria Math" w:cs="Arial"/>
                <w:sz w:val="22"/>
                <w:szCs w:val="22"/>
              </w:rPr>
              <m:t xml:space="preserve"> n-i</m:t>
            </m:r>
          </m:sub>
        </m:sSub>
        <m:r>
          <w:rPr>
            <w:rFonts w:ascii="Cambria Math" w:hAnsi="Cambria Math" w:cs="Arial"/>
            <w:sz w:val="22"/>
            <w:szCs w:val="22"/>
          </w:rPr>
          <m:t>=</m:t>
        </m:r>
      </m:oMath>
      <w:r w:rsidR="00921904" w:rsidRPr="00451D3B">
        <w:rPr>
          <w:rFonts w:ascii="Arial" w:hAnsi="Arial" w:cs="Arial"/>
        </w:rPr>
        <w:t xml:space="preserve"> Es la variación porcentual del INPC entre el año n-i y el año n.</w:t>
      </w:r>
    </w:p>
    <w:tbl>
      <w:tblPr>
        <w:tblW w:w="0" w:type="auto"/>
        <w:jc w:val="center"/>
        <w:tblCellMar>
          <w:left w:w="70" w:type="dxa"/>
          <w:right w:w="70" w:type="dxa"/>
        </w:tblCellMar>
        <w:tblLook w:val="04A0" w:firstRow="1" w:lastRow="0" w:firstColumn="1" w:lastColumn="0" w:noHBand="0" w:noVBand="1"/>
      </w:tblPr>
      <w:tblGrid>
        <w:gridCol w:w="1134"/>
        <w:gridCol w:w="1134"/>
        <w:gridCol w:w="1134"/>
        <w:gridCol w:w="1134"/>
        <w:gridCol w:w="1134"/>
        <w:gridCol w:w="1134"/>
      </w:tblGrid>
      <w:tr w:rsidR="00921904" w:rsidRPr="00451D3B" w:rsidTr="00B60590">
        <w:trPr>
          <w:trHeight w:val="240"/>
          <w:jc w:val="center"/>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1904" w:rsidRPr="00451D3B" w:rsidRDefault="00921904" w:rsidP="00B60590">
            <w:pPr>
              <w:rPr>
                <w:rFonts w:cs="Arial"/>
                <w:sz w:val="22"/>
                <w:lang w:eastAsia="es-MX"/>
              </w:rPr>
            </w:pPr>
            <w:r w:rsidRPr="00451D3B">
              <w:rPr>
                <w:rFonts w:cs="Arial"/>
                <w:sz w:val="22"/>
                <w:lang w:eastAsia="es-MX"/>
              </w:rPr>
              <w:t>Año</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21904" w:rsidRPr="00451D3B" w:rsidRDefault="00921904" w:rsidP="00B60590">
            <w:pPr>
              <w:rPr>
                <w:rFonts w:cs="Arial"/>
                <w:sz w:val="22"/>
                <w:lang w:eastAsia="es-MX"/>
              </w:rPr>
            </w:pPr>
            <w:r w:rsidRPr="00451D3B">
              <w:rPr>
                <w:rFonts w:cs="Arial"/>
                <w:sz w:val="22"/>
                <w:lang w:eastAsia="es-MX"/>
              </w:rPr>
              <w:t>2016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21904" w:rsidRPr="00451D3B" w:rsidRDefault="00921904" w:rsidP="00B60590">
            <w:pPr>
              <w:rPr>
                <w:rFonts w:cs="Arial"/>
                <w:sz w:val="22"/>
                <w:lang w:eastAsia="es-MX"/>
              </w:rPr>
            </w:pPr>
            <w:r w:rsidRPr="00451D3B">
              <w:rPr>
                <w:rFonts w:cs="Arial"/>
                <w:sz w:val="22"/>
                <w:lang w:eastAsia="es-MX"/>
              </w:rPr>
              <w:t>2017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21904" w:rsidRPr="00451D3B" w:rsidRDefault="00921904" w:rsidP="00B60590">
            <w:pPr>
              <w:rPr>
                <w:rFonts w:cs="Arial"/>
                <w:sz w:val="22"/>
                <w:lang w:eastAsia="es-MX"/>
              </w:rPr>
            </w:pPr>
            <w:r w:rsidRPr="00451D3B">
              <w:rPr>
                <w:rFonts w:cs="Arial"/>
                <w:sz w:val="22"/>
                <w:lang w:eastAsia="es-MX"/>
              </w:rPr>
              <w:t>2018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21904" w:rsidRPr="00451D3B" w:rsidRDefault="00921904" w:rsidP="00B60590">
            <w:pPr>
              <w:rPr>
                <w:rFonts w:cs="Arial"/>
                <w:sz w:val="22"/>
                <w:lang w:eastAsia="es-MX"/>
              </w:rPr>
            </w:pPr>
            <w:r w:rsidRPr="00451D3B">
              <w:rPr>
                <w:rFonts w:cs="Arial"/>
                <w:sz w:val="22"/>
                <w:lang w:eastAsia="es-MX"/>
              </w:rPr>
              <w:t>2019</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921904" w:rsidRPr="00451D3B" w:rsidRDefault="00921904" w:rsidP="00B60590">
            <w:pPr>
              <w:rPr>
                <w:rFonts w:cs="Arial"/>
                <w:sz w:val="22"/>
                <w:lang w:eastAsia="es-MX"/>
              </w:rPr>
            </w:pPr>
            <w:r w:rsidRPr="00451D3B">
              <w:rPr>
                <w:rFonts w:cs="Arial"/>
                <w:sz w:val="22"/>
                <w:lang w:eastAsia="es-MX"/>
              </w:rPr>
              <w:t>2020</w:t>
            </w:r>
          </w:p>
        </w:tc>
      </w:tr>
      <w:tr w:rsidR="00921904" w:rsidRPr="00451D3B" w:rsidTr="00B60590">
        <w:trPr>
          <w:trHeight w:val="240"/>
          <w:jc w:val="center"/>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21904" w:rsidRPr="00451D3B" w:rsidRDefault="00921904" w:rsidP="00B60590">
            <w:pPr>
              <w:rPr>
                <w:rFonts w:cs="Arial"/>
                <w:sz w:val="22"/>
                <w:lang w:eastAsia="es-MX"/>
              </w:rPr>
            </w:pPr>
            <w:r w:rsidRPr="00451D3B">
              <w:rPr>
                <w:rFonts w:cs="Arial"/>
                <w:sz w:val="22"/>
                <w:lang w:eastAsia="es-MX"/>
              </w:rPr>
              <w:t xml:space="preserve"> %</w:t>
            </w:r>
            <w:r w:rsidRPr="00451D3B">
              <w:rPr>
                <w:rFonts w:cs="Arial"/>
                <w:sz w:val="22"/>
                <w:lang w:eastAsia="es-MX"/>
              </w:rPr>
              <w:t>INPC</w:t>
            </w:r>
          </w:p>
        </w:tc>
        <w:tc>
          <w:tcPr>
            <w:tcW w:w="1134" w:type="dxa"/>
            <w:tcBorders>
              <w:top w:val="nil"/>
              <w:left w:val="nil"/>
              <w:bottom w:val="single" w:sz="4" w:space="0" w:color="auto"/>
              <w:right w:val="single" w:sz="4" w:space="0" w:color="auto"/>
            </w:tcBorders>
            <w:shd w:val="clear" w:color="auto" w:fill="auto"/>
            <w:noWrap/>
            <w:vAlign w:val="bottom"/>
            <w:hideMark/>
          </w:tcPr>
          <w:p w:rsidR="00921904" w:rsidRPr="00451D3B" w:rsidRDefault="00921904" w:rsidP="00B60590">
            <w:pPr>
              <w:rPr>
                <w:rFonts w:cs="Arial"/>
                <w:sz w:val="22"/>
                <w:lang w:eastAsia="es-MX"/>
              </w:rPr>
            </w:pPr>
            <w:r w:rsidRPr="00451D3B">
              <w:rPr>
                <w:rFonts w:cs="Arial"/>
                <w:sz w:val="22"/>
                <w:lang w:eastAsia="es-MX"/>
              </w:rPr>
              <w:t>23.3%</w:t>
            </w:r>
          </w:p>
        </w:tc>
        <w:tc>
          <w:tcPr>
            <w:tcW w:w="1134" w:type="dxa"/>
            <w:tcBorders>
              <w:top w:val="nil"/>
              <w:left w:val="nil"/>
              <w:bottom w:val="single" w:sz="4" w:space="0" w:color="auto"/>
              <w:right w:val="single" w:sz="4" w:space="0" w:color="auto"/>
            </w:tcBorders>
            <w:shd w:val="clear" w:color="auto" w:fill="auto"/>
            <w:noWrap/>
            <w:vAlign w:val="bottom"/>
            <w:hideMark/>
          </w:tcPr>
          <w:p w:rsidR="00921904" w:rsidRPr="00451D3B" w:rsidRDefault="00921904" w:rsidP="00B60590">
            <w:pPr>
              <w:rPr>
                <w:rFonts w:cs="Arial"/>
                <w:sz w:val="22"/>
                <w:lang w:eastAsia="es-MX"/>
              </w:rPr>
            </w:pPr>
            <w:r w:rsidRPr="00451D3B">
              <w:rPr>
                <w:rFonts w:cs="Arial"/>
                <w:sz w:val="22"/>
                <w:lang w:eastAsia="es-MX"/>
              </w:rPr>
              <w:t>19.7%</w:t>
            </w:r>
          </w:p>
        </w:tc>
        <w:tc>
          <w:tcPr>
            <w:tcW w:w="1134" w:type="dxa"/>
            <w:tcBorders>
              <w:top w:val="nil"/>
              <w:left w:val="nil"/>
              <w:bottom w:val="single" w:sz="4" w:space="0" w:color="auto"/>
              <w:right w:val="single" w:sz="4" w:space="0" w:color="auto"/>
            </w:tcBorders>
            <w:shd w:val="clear" w:color="auto" w:fill="auto"/>
            <w:noWrap/>
            <w:vAlign w:val="bottom"/>
            <w:hideMark/>
          </w:tcPr>
          <w:p w:rsidR="00921904" w:rsidRPr="00451D3B" w:rsidRDefault="00921904" w:rsidP="00B60590">
            <w:pPr>
              <w:rPr>
                <w:rFonts w:cs="Arial"/>
                <w:sz w:val="22"/>
                <w:lang w:eastAsia="es-MX"/>
              </w:rPr>
            </w:pPr>
            <w:r w:rsidRPr="00451D3B">
              <w:rPr>
                <w:rFonts w:cs="Arial"/>
                <w:sz w:val="22"/>
                <w:lang w:eastAsia="es-MX"/>
              </w:rPr>
              <w:t>12.4%</w:t>
            </w:r>
          </w:p>
        </w:tc>
        <w:tc>
          <w:tcPr>
            <w:tcW w:w="1134" w:type="dxa"/>
            <w:tcBorders>
              <w:top w:val="nil"/>
              <w:left w:val="nil"/>
              <w:bottom w:val="single" w:sz="4" w:space="0" w:color="auto"/>
              <w:right w:val="single" w:sz="4" w:space="0" w:color="auto"/>
            </w:tcBorders>
            <w:shd w:val="clear" w:color="auto" w:fill="auto"/>
            <w:noWrap/>
            <w:vAlign w:val="bottom"/>
            <w:hideMark/>
          </w:tcPr>
          <w:p w:rsidR="00921904" w:rsidRPr="00451D3B" w:rsidRDefault="00921904" w:rsidP="00B60590">
            <w:pPr>
              <w:rPr>
                <w:rFonts w:cs="Arial"/>
                <w:sz w:val="22"/>
                <w:lang w:eastAsia="es-MX"/>
              </w:rPr>
            </w:pPr>
            <w:r w:rsidRPr="00451D3B">
              <w:rPr>
                <w:rFonts w:cs="Arial"/>
                <w:sz w:val="22"/>
                <w:lang w:eastAsia="es-MX"/>
              </w:rPr>
              <w:t>7.2%</w:t>
            </w:r>
          </w:p>
        </w:tc>
        <w:tc>
          <w:tcPr>
            <w:tcW w:w="1134" w:type="dxa"/>
            <w:tcBorders>
              <w:top w:val="nil"/>
              <w:left w:val="nil"/>
              <w:bottom w:val="single" w:sz="4" w:space="0" w:color="auto"/>
              <w:right w:val="single" w:sz="4" w:space="0" w:color="auto"/>
            </w:tcBorders>
            <w:shd w:val="clear" w:color="auto" w:fill="auto"/>
            <w:noWrap/>
            <w:vAlign w:val="bottom"/>
            <w:hideMark/>
          </w:tcPr>
          <w:p w:rsidR="00921904" w:rsidRPr="00451D3B" w:rsidRDefault="00921904" w:rsidP="00B60590">
            <w:pPr>
              <w:rPr>
                <w:rFonts w:cs="Arial"/>
                <w:sz w:val="22"/>
                <w:lang w:eastAsia="es-MX"/>
              </w:rPr>
            </w:pPr>
            <w:r w:rsidRPr="00451D3B">
              <w:rPr>
                <w:rFonts w:cs="Arial"/>
                <w:sz w:val="22"/>
                <w:lang w:eastAsia="es-MX"/>
              </w:rPr>
              <w:t>4.0%</w:t>
            </w:r>
          </w:p>
        </w:tc>
      </w:tr>
    </w:tbl>
    <w:p w:rsidR="00921904" w:rsidRPr="00451D3B" w:rsidRDefault="009F47AE" w:rsidP="00B60590">
      <w:pPr>
        <w:pStyle w:val="NormalWeb"/>
        <w:spacing w:before="240" w:beforeAutospacing="0" w:after="240" w:afterAutospacing="0"/>
        <w:rPr>
          <w:rFonts w:ascii="Arial" w:hAnsi="Arial" w:cs="Arial"/>
        </w:rPr>
      </w:pPr>
      <m:oMath>
        <m:sSub>
          <m:sSubPr>
            <m:ctrlPr>
              <w:rPr>
                <w:rFonts w:ascii="Cambria Math" w:hAnsi="Cambria Math" w:cs="Arial"/>
                <w:i/>
                <w:sz w:val="22"/>
                <w:szCs w:val="22"/>
              </w:rPr>
            </m:ctrlPr>
          </m:sSubPr>
          <m:e>
            <m:r>
              <w:rPr>
                <w:rFonts w:ascii="Cambria Math" w:hAnsi="Cambria Math" w:cs="Arial"/>
                <w:sz w:val="22"/>
                <w:szCs w:val="22"/>
              </w:rPr>
              <m:t>AE</m:t>
            </m:r>
          </m:e>
          <m:sub>
            <m:r>
              <w:rPr>
                <w:rFonts w:ascii="Cambria Math" w:hAnsi="Cambria Math" w:cs="Arial"/>
                <w:sz w:val="22"/>
                <w:szCs w:val="22"/>
              </w:rPr>
              <m:t>n</m:t>
            </m:r>
          </m:sub>
        </m:sSub>
      </m:oMath>
      <w:r w:rsidR="00921904" w:rsidRPr="00451D3B">
        <w:rPr>
          <w:rFonts w:ascii="Arial" w:hAnsi="Arial" w:cs="Arial"/>
        </w:rPr>
        <w:t xml:space="preserve"> = Promedio de los montos aportados por el Estado al Fideicomiso del Fondo para la Atención de Emergencias y Desastres Naturales del Estado de Yucatán para el año n.</w:t>
      </w:r>
    </w:p>
    <w:p w:rsidR="00921904" w:rsidRPr="009F47AE" w:rsidRDefault="009F47AE" w:rsidP="00B60590">
      <w:pPr>
        <w:pStyle w:val="NormalWeb"/>
        <w:spacing w:before="240" w:beforeAutospacing="0" w:after="240" w:afterAutospacing="0"/>
        <w:jc w:val="center"/>
        <w:rPr>
          <w:rFonts w:ascii="Arial" w:hAnsi="Arial" w:cs="Arial"/>
        </w:rPr>
      </w:pPr>
      <m:oMathPara>
        <m:oMath>
          <m:sSub>
            <m:sSubPr>
              <m:ctrlPr>
                <w:rPr>
                  <w:rFonts w:ascii="Cambria Math" w:hAnsi="Cambria Math" w:cs="Arial"/>
                  <w:i/>
                  <w:sz w:val="22"/>
                  <w:szCs w:val="22"/>
                </w:rPr>
              </m:ctrlPr>
            </m:sSubPr>
            <m:e>
              <m:r>
                <w:rPr>
                  <w:rFonts w:ascii="Cambria Math" w:hAnsi="Cambria Math" w:cs="Arial"/>
                  <w:sz w:val="22"/>
                  <w:szCs w:val="22"/>
                </w:rPr>
                <m:t>AE</m:t>
              </m:r>
            </m:e>
            <m:sub>
              <m:r>
                <w:rPr>
                  <w:rFonts w:ascii="Cambria Math" w:hAnsi="Cambria Math" w:cs="Arial"/>
                  <w:sz w:val="22"/>
                  <w:szCs w:val="22"/>
                </w:rPr>
                <m:t>n</m:t>
              </m:r>
            </m:sub>
          </m:sSub>
          <m:r>
            <w:rPr>
              <w:rFonts w:ascii="Cambria Math" w:hAnsi="Cambria Math" w:cs="Arial"/>
              <w:sz w:val="22"/>
              <w:szCs w:val="22"/>
            </w:rPr>
            <m:t>=</m:t>
          </m:r>
          <m:f>
            <m:fPr>
              <m:ctrlPr>
                <w:rPr>
                  <w:rFonts w:ascii="Cambria Math" w:hAnsi="Cambria Math" w:cs="Arial"/>
                  <w:i/>
                  <w:sz w:val="22"/>
                  <w:szCs w:val="22"/>
                </w:rPr>
              </m:ctrlPr>
            </m:fPr>
            <m:num>
              <m:r>
                <w:rPr>
                  <w:rFonts w:ascii="Cambria Math" w:hAnsi="Cambria Math" w:cs="Arial"/>
                  <w:sz w:val="22"/>
                  <w:szCs w:val="22"/>
                </w:rPr>
                <m:t>1</m:t>
              </m:r>
            </m:num>
            <m:den>
              <m:r>
                <w:rPr>
                  <w:rFonts w:ascii="Cambria Math" w:hAnsi="Cambria Math" w:cs="Arial"/>
                  <w:sz w:val="22"/>
                  <w:szCs w:val="22"/>
                </w:rPr>
                <m:t>5</m:t>
              </m:r>
            </m:den>
          </m:f>
          <m:nary>
            <m:naryPr>
              <m:chr m:val="∑"/>
              <m:limLoc m:val="undOvr"/>
              <m:ctrlPr>
                <w:rPr>
                  <w:rFonts w:ascii="Cambria Math" w:hAnsi="Cambria Math" w:cs="Arial"/>
                  <w:i/>
                  <w:sz w:val="22"/>
                  <w:szCs w:val="22"/>
                </w:rPr>
              </m:ctrlPr>
            </m:naryPr>
            <m:sub>
              <m:r>
                <w:rPr>
                  <w:rFonts w:ascii="Cambria Math" w:hAnsi="Cambria Math" w:cs="Arial"/>
                  <w:sz w:val="22"/>
                  <w:szCs w:val="22"/>
                </w:rPr>
                <m:t>i=1</m:t>
              </m:r>
            </m:sub>
            <m:sup>
              <m:r>
                <w:rPr>
                  <w:rFonts w:ascii="Cambria Math" w:hAnsi="Cambria Math" w:cs="Arial"/>
                  <w:sz w:val="22"/>
                  <w:szCs w:val="22"/>
                </w:rPr>
                <m:t>5</m:t>
              </m:r>
            </m:sup>
            <m:e>
              <m:sSub>
                <m:sSubPr>
                  <m:ctrlPr>
                    <w:rPr>
                      <w:rFonts w:ascii="Cambria Math" w:hAnsi="Cambria Math" w:cs="Arial"/>
                      <w:i/>
                      <w:sz w:val="22"/>
                      <w:szCs w:val="22"/>
                    </w:rPr>
                  </m:ctrlPr>
                </m:sSubPr>
                <m:e>
                  <m:r>
                    <w:rPr>
                      <w:rFonts w:ascii="Cambria Math" w:hAnsi="Cambria Math" w:cs="Arial"/>
                      <w:sz w:val="22"/>
                      <w:szCs w:val="22"/>
                    </w:rPr>
                    <m:t>M</m:t>
                  </m:r>
                </m:e>
                <m:sub>
                  <m:r>
                    <w:rPr>
                      <w:rFonts w:ascii="Cambria Math" w:hAnsi="Cambria Math" w:cs="Arial"/>
                      <w:sz w:val="22"/>
                      <w:szCs w:val="22"/>
                    </w:rPr>
                    <m:t>n-i</m:t>
                  </m:r>
                </m:sub>
              </m:sSub>
              <m:d>
                <m:dPr>
                  <m:ctrlPr>
                    <w:rPr>
                      <w:rFonts w:ascii="Cambria Math" w:hAnsi="Cambria Math" w:cs="Arial"/>
                      <w:i/>
                      <w:sz w:val="22"/>
                      <w:szCs w:val="22"/>
                    </w:rPr>
                  </m:ctrlPr>
                </m:dPr>
                <m:e>
                  <m:r>
                    <w:rPr>
                      <w:rFonts w:ascii="Cambria Math" w:hAnsi="Cambria Math" w:cs="Arial"/>
                      <w:sz w:val="22"/>
                      <w:szCs w:val="22"/>
                    </w:rPr>
                    <m:t>1+</m:t>
                  </m:r>
                  <m:sSub>
                    <m:sSubPr>
                      <m:ctrlPr>
                        <w:rPr>
                          <w:rFonts w:ascii="Cambria Math" w:hAnsi="Cambria Math" w:cs="Arial"/>
                          <w:i/>
                          <w:sz w:val="22"/>
                          <w:szCs w:val="22"/>
                        </w:rPr>
                      </m:ctrlPr>
                    </m:sSubPr>
                    <m:e>
                      <m:r>
                        <w:rPr>
                          <w:rFonts w:ascii="Cambria Math" w:hAnsi="Cambria Math" w:cs="Arial"/>
                          <w:sz w:val="22"/>
                          <w:szCs w:val="22"/>
                        </w:rPr>
                        <m:t>%∆INPC</m:t>
                      </m:r>
                    </m:e>
                    <m:sub>
                      <m:r>
                        <w:rPr>
                          <w:rFonts w:ascii="Cambria Math" w:hAnsi="Cambria Math" w:cs="Arial"/>
                          <w:sz w:val="22"/>
                          <w:szCs w:val="22"/>
                        </w:rPr>
                        <m:t>n-i</m:t>
                      </m:r>
                    </m:sub>
                  </m:sSub>
                </m:e>
              </m:d>
              <m:r>
                <w:rPr>
                  <w:rFonts w:ascii="Cambria Math" w:hAnsi="Cambria Math" w:cs="Arial"/>
                  <w:sz w:val="22"/>
                  <w:szCs w:val="22"/>
                </w:rPr>
                <m:t>=</m:t>
              </m:r>
            </m:e>
          </m:nary>
          <m:r>
            <w:rPr>
              <w:rFonts w:ascii="Cambria Math" w:hAnsi="Cambria Math" w:cs="Arial"/>
              <w:sz w:val="22"/>
              <w:szCs w:val="22"/>
            </w:rPr>
            <m:t>$2,768,000.0</m:t>
          </m:r>
        </m:oMath>
      </m:oMathPara>
    </w:p>
    <w:p w:rsidR="00921904" w:rsidRPr="00451D3B" w:rsidRDefault="009F47AE" w:rsidP="00B60590">
      <w:pPr>
        <w:pStyle w:val="NormalWeb"/>
        <w:spacing w:before="240" w:beforeAutospacing="0" w:after="240" w:afterAutospacing="0"/>
        <w:jc w:val="center"/>
        <w:rPr>
          <w:rFonts w:ascii="Arial" w:hAnsi="Arial" w:cs="Arial"/>
        </w:rPr>
      </w:pPr>
      <m:oMath>
        <m:sSub>
          <m:sSubPr>
            <m:ctrlPr>
              <w:rPr>
                <w:rFonts w:ascii="Cambria Math" w:hAnsi="Cambria Math" w:cs="Arial"/>
                <w:i/>
                <w:sz w:val="22"/>
                <w:szCs w:val="22"/>
              </w:rPr>
            </m:ctrlPr>
          </m:sSubPr>
          <m:e>
            <m:r>
              <w:rPr>
                <w:rFonts w:ascii="Cambria Math" w:hAnsi="Cambria Math" w:cs="Arial"/>
                <w:sz w:val="22"/>
                <w:szCs w:val="22"/>
              </w:rPr>
              <m:t>FAED</m:t>
            </m:r>
          </m:e>
          <m:sub>
            <m:r>
              <w:rPr>
                <w:rFonts w:ascii="Cambria Math" w:hAnsi="Cambria Math" w:cs="Arial"/>
                <w:sz w:val="22"/>
                <w:szCs w:val="22"/>
              </w:rPr>
              <m:t>n</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AE</m:t>
            </m:r>
          </m:e>
          <m:sub>
            <m:r>
              <w:rPr>
                <w:rFonts w:ascii="Cambria Math" w:hAnsi="Cambria Math" w:cs="Arial"/>
                <w:sz w:val="22"/>
                <w:szCs w:val="22"/>
              </w:rPr>
              <m:t>n</m:t>
            </m:r>
          </m:sub>
        </m:sSub>
        <m:r>
          <w:rPr>
            <w:rFonts w:ascii="Cambria Math" w:hAnsi="Cambria Math" w:cs="Arial"/>
            <w:sz w:val="22"/>
            <w:szCs w:val="22"/>
          </w:rPr>
          <m:t xml:space="preserve"> ×10%</m:t>
        </m:r>
      </m:oMath>
      <w:r w:rsidR="00921904" w:rsidRPr="00451D3B">
        <w:rPr>
          <w:rFonts w:ascii="Arial" w:hAnsi="Arial" w:cs="Arial"/>
        </w:rPr>
        <w:t xml:space="preserve"> = $276,800.0</w:t>
      </w:r>
    </w:p>
    <w:p w:rsidR="00921904" w:rsidRPr="00451D3B" w:rsidRDefault="00921904" w:rsidP="00B60590">
      <w:pPr>
        <w:pStyle w:val="NormalWeb"/>
        <w:spacing w:before="240" w:beforeAutospacing="0" w:after="240" w:afterAutospacing="0"/>
        <w:rPr>
          <w:rFonts w:ascii="Arial" w:hAnsi="Arial" w:cs="Arial"/>
        </w:rPr>
      </w:pPr>
      <w:r w:rsidRPr="00451D3B">
        <w:rPr>
          <w:rFonts w:ascii="Arial" w:hAnsi="Arial" w:cs="Arial"/>
        </w:rPr>
        <w:t>Con base en la aplicación de la metodología presentada, se obtiene el resultado del monto presupuestal que se asigna al Fondo para la Atención de Emergencias y Desastres Naturales del Estado de Yucatán para el año 2021, siendo esta la cantidad de $276,800.00. Dicha cantidad se considera una cifra insuficiente para atender a las necesidades de las localidades afectadas por los Fenómenos Naturales que generan zonas de desastre. Como referencia se informa que derivado de los fenómenos meteorológicos que hasta ahora se han presentado en el año 2020, fue autorizado por el Comité Técnico del FAED la utilización de recursos por la cantidad de $14,000,000.00. Con esto se evidencia que el resultado obtenido por la metodología aplicada no es acorde a las necesidades que se generan por dichos eventos naturales.</w:t>
      </w:r>
    </w:p>
    <w:p w:rsidR="00921904" w:rsidRPr="00451D3B" w:rsidRDefault="00921904" w:rsidP="00B60590">
      <w:pPr>
        <w:pStyle w:val="NormalWeb"/>
        <w:spacing w:before="240" w:beforeAutospacing="0" w:after="240" w:afterAutospacing="0"/>
        <w:rPr>
          <w:rFonts w:ascii="Arial" w:hAnsi="Arial" w:cs="Arial"/>
        </w:rPr>
      </w:pPr>
      <w:r w:rsidRPr="00451D3B">
        <w:rPr>
          <w:rFonts w:ascii="Arial" w:hAnsi="Arial" w:cs="Arial"/>
        </w:rPr>
        <w:t>La naturaleza del Fondo para la Atención de Emergencias y Desastres Naturales es la de prevenir y mitigar impactos en las finanzas estatales, así como la de ejecutar acciones de preparación para atender las contingencias y auxiliar a la población afectada. Considerando que el Estado de Yucatán se encuentra ubicado en una zona de vulnerabilidad por la llegada de fenómenos hidrometeorológicos, con efectos destructivos sobre los bienes y entorno de la población, siempre es necesaria la inmediata intervención de las autoridades correspondientes.</w:t>
      </w:r>
    </w:p>
    <w:p w:rsidR="00921904" w:rsidRPr="00451D3B" w:rsidRDefault="00921904" w:rsidP="00B60590">
      <w:pPr>
        <w:pStyle w:val="NormalWeb"/>
        <w:spacing w:before="240" w:beforeAutospacing="0" w:after="240" w:afterAutospacing="0"/>
        <w:rPr>
          <w:rFonts w:ascii="Arial" w:hAnsi="Arial" w:cs="Arial"/>
        </w:rPr>
      </w:pPr>
      <w:r w:rsidRPr="00451D3B">
        <w:rPr>
          <w:rFonts w:ascii="Arial" w:hAnsi="Arial" w:cs="Arial"/>
        </w:rPr>
        <w:t xml:space="preserve">Por lo anteriormente expuesto, se considera insuficiente utilizar el valor que resulta de la aplicación de la fórmula establecida en la Ley de Disciplina Financiera, misma que corresponde a la cantidad mínima que puede asignarse al FAED, ya que dicho resultado no es acorde a las necesidades y urgencias ocasionadas por un desastre natural, las cuales se encuentran contempladas en Ley de Protección Civil del Estado de Yucatán y Reglas de Operación del Fondo para la Atención de Emergencias y Desastres del Estado de Yucatán, por tanto se considera utilizar la misma cantidad presupuestada en el año 2020, que corresponde a la cantidad de $3,000,000.00. </w:t>
      </w:r>
    </w:p>
    <w:p w:rsidR="00921904" w:rsidRPr="00451D3B" w:rsidRDefault="00921904" w:rsidP="00B60590">
      <w:pPr>
        <w:jc w:val="left"/>
        <w:rPr>
          <w:rFonts w:cs="Arial"/>
          <w:lang w:eastAsia="es-MX"/>
        </w:rPr>
      </w:pPr>
      <w:r w:rsidRPr="00451D3B">
        <w:rPr>
          <w:rFonts w:cs="Arial"/>
        </w:rPr>
        <w:br w:type="page"/>
      </w:r>
    </w:p>
    <w:bookmarkStart w:id="129" w:name="_d)_Anexo_19.4._1"/>
    <w:bookmarkEnd w:id="129"/>
    <w:p w:rsidR="00921904" w:rsidRPr="00451D3B" w:rsidRDefault="00921904" w:rsidP="00B60590">
      <w:pPr>
        <w:pStyle w:val="Ttulo1"/>
        <w:rPr>
          <w:rFonts w:cs="Arial"/>
          <w:color w:val="auto"/>
        </w:rPr>
      </w:pPr>
      <w:r w:rsidRPr="00451D3B">
        <w:rPr>
          <w:rFonts w:cs="Arial"/>
          <w:color w:val="auto"/>
        </w:rPr>
        <w:lastRenderedPageBreak/>
        <w:fldChar w:fldCharType="begin"/>
      </w:r>
      <w:r w:rsidRPr="00451D3B">
        <w:rPr>
          <w:rFonts w:cs="Arial"/>
          <w:color w:val="auto"/>
        </w:rPr>
        <w:instrText xml:space="preserve"> HYPERLINK  \l "_d)_Anexo_19.4." </w:instrText>
      </w:r>
      <w:r w:rsidRPr="00451D3B">
        <w:rPr>
          <w:rFonts w:cs="Arial"/>
          <w:color w:val="auto"/>
        </w:rPr>
        <w:fldChar w:fldCharType="separate"/>
      </w:r>
      <w:bookmarkStart w:id="130" w:name="_Toc57136045"/>
      <w:r>
        <w:rPr>
          <w:rStyle w:val="Hipervnculo"/>
          <w:rFonts w:cs="Arial"/>
          <w:color w:val="auto"/>
        </w:rPr>
        <w:t>c</w:t>
      </w:r>
      <w:r w:rsidRPr="00451D3B">
        <w:rPr>
          <w:rStyle w:val="Hipervnculo"/>
          <w:rFonts w:cs="Arial"/>
          <w:color w:val="auto"/>
        </w:rPr>
        <w:t>) Anexo 19.3. Metodología aplicada para calcular las transferencias a partidos políticos.</w:t>
      </w:r>
      <w:bookmarkEnd w:id="130"/>
      <w:r w:rsidRPr="00451D3B">
        <w:rPr>
          <w:rFonts w:cs="Arial"/>
          <w:color w:val="auto"/>
        </w:rPr>
        <w:fldChar w:fldCharType="end"/>
      </w:r>
    </w:p>
    <w:p w:rsidR="00921904" w:rsidRPr="00451D3B" w:rsidRDefault="00921904" w:rsidP="00B60590">
      <w:pPr>
        <w:spacing w:before="240"/>
        <w:rPr>
          <w:rFonts w:cs="Arial"/>
          <w:b/>
        </w:rPr>
      </w:pPr>
      <w:r w:rsidRPr="00451D3B">
        <w:rPr>
          <w:rFonts w:cs="Arial"/>
        </w:rPr>
        <w:t>En atención a lo establecido en los artículos 41 base II, inciso a) de la Constitución Política de los Estados Unidos Mexicanos; 51 numeral 1, inciso a), fracción I de la Ley General de Partidos Políticos, en concordancia con el artículo 52 y 53 de la Ley de partidos políticos local, la Junta General Ejecutivo del Instituto Electoral y de Participación Ciudadana de Yucatán, mediante el Acta de Sesión Extraordinaria de fecha 11 de septiembre de 2020 aplicó la fórmula establecida para la determinación del cálculo del Financiamiento Público Anual de los Partidos Políticos para sus Actividades Ordinarias Permanentes, el Financiamiento para Actividades Ordinarias a cada Partido Político, el Financiamiento Público para Actividades Específicas, el Financiamiento Público para la obtención de votos para los Partidos Políticos anteriormente registrados y el Total del Financiamiento Público a Partidos Políticos y Candidatos Independientes 2021.</w:t>
      </w:r>
    </w:p>
    <w:p w:rsidR="00921904" w:rsidRPr="00451D3B" w:rsidRDefault="00921904" w:rsidP="00B60590">
      <w:pPr>
        <w:spacing w:before="240"/>
        <w:rPr>
          <w:rFonts w:cs="Arial"/>
          <w:lang w:eastAsia="es-MX"/>
        </w:rPr>
      </w:pPr>
      <w:r w:rsidRPr="00451D3B">
        <w:rPr>
          <w:rFonts w:cs="Arial"/>
        </w:rPr>
        <w:t xml:space="preserve">La fórmula para el cálculo consiste </w:t>
      </w:r>
      <w:r w:rsidRPr="00451D3B">
        <w:rPr>
          <w:rFonts w:cs="Arial"/>
          <w:bCs/>
          <w:lang w:eastAsia="es-MX"/>
        </w:rPr>
        <w:t xml:space="preserve">en multiplicar el Padrón Electoral de la entidad con corte al 31 de julio de 2020, por el 65 % de la Unidad de Medida y Actualización (UMA) para el año 2020, mismas que corresponden, el primero a 1,624,813 ciudadanos listados en el Padrón Electoral y de acuerdo al sitio web </w:t>
      </w:r>
      <w:hyperlink r:id="rId48" w:history="1">
        <w:r w:rsidRPr="00451D3B">
          <w:rPr>
            <w:rStyle w:val="Hipervnculo"/>
            <w:rFonts w:cs="Arial"/>
            <w:lang w:eastAsia="es-MX"/>
          </w:rPr>
          <w:t>https://www.inegi.org.mx/temas/uma/</w:t>
        </w:r>
      </w:hyperlink>
      <w:r w:rsidRPr="00451D3B">
        <w:rPr>
          <w:rFonts w:cs="Arial"/>
          <w:lang w:eastAsia="es-MX"/>
        </w:rPr>
        <w:t xml:space="preserve"> </w:t>
      </w:r>
      <w:r w:rsidRPr="00451D3B">
        <w:rPr>
          <w:rFonts w:cs="Arial"/>
          <w:bCs/>
          <w:lang w:eastAsia="es-MX"/>
        </w:rPr>
        <w:t xml:space="preserve">la Unidad de Medida y Actualización (UMA) corresponde </w:t>
      </w:r>
      <w:r w:rsidRPr="00451D3B">
        <w:rPr>
          <w:rFonts w:cs="Arial"/>
          <w:lang w:eastAsia="es-MX"/>
        </w:rPr>
        <w:t>a $86.88 (Son: Ochenta y seis pesos 88/100 moneda nacional) del cual, el 65% corresponde al monto de $56.47 (Son: Cincuenta y seis pesos 47/100 moneda nacional). En ese sentido, al multiplicar las cantidades nos arroja el siguiente resultado:</w:t>
      </w:r>
    </w:p>
    <w:tbl>
      <w:tblPr>
        <w:tblW w:w="0" w:type="auto"/>
        <w:jc w:val="center"/>
        <w:tblLook w:val="04A0" w:firstRow="1" w:lastRow="0" w:firstColumn="1" w:lastColumn="0" w:noHBand="0" w:noVBand="1"/>
      </w:tblPr>
      <w:tblGrid>
        <w:gridCol w:w="4393"/>
        <w:gridCol w:w="4430"/>
      </w:tblGrid>
      <w:tr w:rsidR="00921904" w:rsidRPr="00451D3B" w:rsidTr="00921904">
        <w:trPr>
          <w:trHeight w:val="340"/>
          <w:jc w:val="center"/>
        </w:trPr>
        <w:tc>
          <w:tcPr>
            <w:tcW w:w="4393" w:type="dxa"/>
            <w:tcBorders>
              <w:top w:val="single" w:sz="4" w:space="0" w:color="4472C4"/>
              <w:left w:val="single" w:sz="4" w:space="0" w:color="4472C4"/>
              <w:bottom w:val="single" w:sz="4" w:space="0" w:color="4472C4"/>
              <w:right w:val="nil"/>
            </w:tcBorders>
            <w:shd w:val="clear" w:color="auto" w:fill="A6A6A6"/>
            <w:vAlign w:val="center"/>
            <w:hideMark/>
          </w:tcPr>
          <w:p w:rsidR="00921904" w:rsidRPr="00921904" w:rsidRDefault="00921904" w:rsidP="00921904">
            <w:pPr>
              <w:ind w:right="-35"/>
              <w:jc w:val="center"/>
              <w:rPr>
                <w:rFonts w:cs="Arial"/>
                <w:b/>
                <w:bCs/>
                <w:color w:val="auto"/>
                <w:sz w:val="20"/>
                <w:szCs w:val="22"/>
              </w:rPr>
            </w:pPr>
            <w:r w:rsidRPr="00921904">
              <w:rPr>
                <w:rFonts w:cs="Arial"/>
                <w:color w:val="auto"/>
                <w:sz w:val="20"/>
                <w:szCs w:val="22"/>
              </w:rPr>
              <w:lastRenderedPageBreak/>
              <w:t>PADRÓN ELECTORAL (A)</w:t>
            </w:r>
          </w:p>
        </w:tc>
        <w:tc>
          <w:tcPr>
            <w:tcW w:w="4430" w:type="dxa"/>
            <w:tcBorders>
              <w:top w:val="single" w:sz="4" w:space="0" w:color="4472C4"/>
              <w:left w:val="nil"/>
              <w:bottom w:val="single" w:sz="4" w:space="0" w:color="4472C4"/>
              <w:right w:val="single" w:sz="4" w:space="0" w:color="4472C4"/>
            </w:tcBorders>
            <w:shd w:val="clear" w:color="auto" w:fill="A6A6A6"/>
            <w:vAlign w:val="center"/>
            <w:hideMark/>
          </w:tcPr>
          <w:p w:rsidR="00921904" w:rsidRPr="00921904" w:rsidRDefault="00921904" w:rsidP="00921904">
            <w:pPr>
              <w:ind w:right="-35"/>
              <w:jc w:val="center"/>
              <w:rPr>
                <w:rFonts w:cs="Arial"/>
                <w:b/>
                <w:bCs/>
                <w:color w:val="auto"/>
                <w:sz w:val="20"/>
                <w:szCs w:val="22"/>
              </w:rPr>
            </w:pPr>
            <w:r w:rsidRPr="00921904">
              <w:rPr>
                <w:rFonts w:cs="Arial"/>
                <w:color w:val="auto"/>
                <w:sz w:val="20"/>
                <w:szCs w:val="22"/>
              </w:rPr>
              <w:t>65 % DE LA UMA 2020 (B)</w:t>
            </w:r>
          </w:p>
        </w:tc>
      </w:tr>
      <w:tr w:rsidR="00921904" w:rsidRPr="00451D3B" w:rsidTr="00921904">
        <w:trPr>
          <w:trHeight w:val="340"/>
          <w:jc w:val="center"/>
        </w:trPr>
        <w:tc>
          <w:tcPr>
            <w:tcW w:w="4393" w:type="dxa"/>
            <w:shd w:val="clear" w:color="auto" w:fill="D9E2F3"/>
            <w:vAlign w:val="center"/>
            <w:hideMark/>
          </w:tcPr>
          <w:p w:rsidR="00921904" w:rsidRPr="00921904" w:rsidRDefault="00921904" w:rsidP="00921904">
            <w:pPr>
              <w:ind w:right="-35"/>
              <w:jc w:val="center"/>
              <w:rPr>
                <w:rFonts w:cs="Arial"/>
                <w:b/>
                <w:bCs/>
                <w:sz w:val="20"/>
                <w:szCs w:val="22"/>
              </w:rPr>
            </w:pPr>
            <w:r w:rsidRPr="00921904">
              <w:rPr>
                <w:rFonts w:cs="Arial"/>
                <w:b/>
                <w:sz w:val="20"/>
                <w:szCs w:val="22"/>
              </w:rPr>
              <w:t>1,624,813</w:t>
            </w:r>
          </w:p>
        </w:tc>
        <w:tc>
          <w:tcPr>
            <w:tcW w:w="4430" w:type="dxa"/>
            <w:shd w:val="clear" w:color="auto" w:fill="D9E2F3"/>
            <w:vAlign w:val="center"/>
            <w:hideMark/>
          </w:tcPr>
          <w:p w:rsidR="00921904" w:rsidRPr="00921904" w:rsidRDefault="00921904" w:rsidP="00921904">
            <w:pPr>
              <w:ind w:right="-35"/>
              <w:jc w:val="center"/>
              <w:rPr>
                <w:rFonts w:cs="Arial"/>
                <w:bCs/>
                <w:sz w:val="20"/>
                <w:szCs w:val="22"/>
              </w:rPr>
            </w:pPr>
            <w:r w:rsidRPr="00921904">
              <w:rPr>
                <w:rFonts w:cs="Arial"/>
                <w:sz w:val="20"/>
                <w:szCs w:val="22"/>
              </w:rPr>
              <w:t>$56.47</w:t>
            </w:r>
          </w:p>
        </w:tc>
      </w:tr>
    </w:tbl>
    <w:p w:rsidR="00921904" w:rsidRPr="00451D3B" w:rsidRDefault="00921904" w:rsidP="00B60590">
      <w:pPr>
        <w:spacing w:before="240"/>
        <w:rPr>
          <w:rFonts w:cs="Arial"/>
        </w:rPr>
      </w:pPr>
    </w:p>
    <w:tbl>
      <w:tblPr>
        <w:tblpPr w:leftFromText="141" w:rightFromText="141" w:vertAnchor="text" w:tblpXSpec="center" w:tblpY="1"/>
        <w:tblOverlap w:val="never"/>
        <w:tblW w:w="0" w:type="auto"/>
        <w:tblLook w:val="04A0" w:firstRow="1" w:lastRow="0" w:firstColumn="1" w:lastColumn="0" w:noHBand="0" w:noVBand="1"/>
      </w:tblPr>
      <w:tblGrid>
        <w:gridCol w:w="4357"/>
        <w:gridCol w:w="4375"/>
      </w:tblGrid>
      <w:tr w:rsidR="00921904" w:rsidRPr="00451D3B" w:rsidTr="00921904">
        <w:trPr>
          <w:trHeight w:val="20"/>
        </w:trPr>
        <w:tc>
          <w:tcPr>
            <w:tcW w:w="4357" w:type="dxa"/>
            <w:tcBorders>
              <w:top w:val="single" w:sz="4" w:space="0" w:color="4472C4"/>
              <w:left w:val="single" w:sz="4" w:space="0" w:color="4472C4"/>
              <w:bottom w:val="single" w:sz="4" w:space="0" w:color="4472C4"/>
              <w:right w:val="nil"/>
            </w:tcBorders>
            <w:shd w:val="clear" w:color="auto" w:fill="A6A6A6"/>
            <w:vAlign w:val="center"/>
            <w:hideMark/>
          </w:tcPr>
          <w:p w:rsidR="00921904" w:rsidRPr="00921904" w:rsidRDefault="00921904" w:rsidP="00921904">
            <w:pPr>
              <w:ind w:right="-35"/>
              <w:jc w:val="center"/>
              <w:rPr>
                <w:rFonts w:cs="Arial"/>
                <w:b/>
                <w:bCs/>
                <w:color w:val="auto"/>
                <w:sz w:val="22"/>
                <w:szCs w:val="22"/>
              </w:rPr>
            </w:pPr>
            <w:r w:rsidRPr="00921904">
              <w:rPr>
                <w:rFonts w:cs="Arial"/>
                <w:color w:val="auto"/>
                <w:sz w:val="22"/>
                <w:szCs w:val="22"/>
              </w:rPr>
              <w:t>MULTIPLICAR PADRÓN ELECTORAL POR 65 % UMA</w:t>
            </w:r>
          </w:p>
        </w:tc>
        <w:tc>
          <w:tcPr>
            <w:tcW w:w="4375" w:type="dxa"/>
            <w:tcBorders>
              <w:top w:val="single" w:sz="4" w:space="0" w:color="4472C4"/>
              <w:left w:val="nil"/>
              <w:bottom w:val="single" w:sz="4" w:space="0" w:color="4472C4"/>
              <w:right w:val="single" w:sz="4" w:space="0" w:color="4472C4"/>
            </w:tcBorders>
            <w:shd w:val="clear" w:color="auto" w:fill="A6A6A6"/>
            <w:vAlign w:val="center"/>
            <w:hideMark/>
          </w:tcPr>
          <w:p w:rsidR="00921904" w:rsidRPr="00921904" w:rsidRDefault="00921904" w:rsidP="00921904">
            <w:pPr>
              <w:ind w:right="-35"/>
              <w:jc w:val="center"/>
              <w:rPr>
                <w:rFonts w:cs="Arial"/>
                <w:b/>
                <w:bCs/>
                <w:color w:val="auto"/>
                <w:sz w:val="22"/>
                <w:szCs w:val="22"/>
              </w:rPr>
            </w:pPr>
            <w:r w:rsidRPr="00921904">
              <w:rPr>
                <w:rFonts w:cs="Arial"/>
                <w:color w:val="auto"/>
                <w:sz w:val="22"/>
                <w:szCs w:val="22"/>
              </w:rPr>
              <w:t>FINANCIAMIENTO PÚBLICO PARA ACTIVIDADES ORDINARIAS DE LOS PARTIDOS POLÍTICOS EN 2021</w:t>
            </w:r>
          </w:p>
        </w:tc>
      </w:tr>
      <w:tr w:rsidR="00921904" w:rsidRPr="00451D3B" w:rsidTr="00921904">
        <w:trPr>
          <w:trHeight w:val="20"/>
        </w:trPr>
        <w:tc>
          <w:tcPr>
            <w:tcW w:w="4357" w:type="dxa"/>
            <w:shd w:val="clear" w:color="auto" w:fill="D9E2F3"/>
            <w:vAlign w:val="center"/>
            <w:hideMark/>
          </w:tcPr>
          <w:p w:rsidR="00921904" w:rsidRPr="00921904" w:rsidRDefault="00921904" w:rsidP="00921904">
            <w:pPr>
              <w:ind w:right="-35"/>
              <w:jc w:val="center"/>
              <w:rPr>
                <w:rFonts w:cs="Arial"/>
                <w:b/>
                <w:bCs/>
                <w:sz w:val="22"/>
                <w:szCs w:val="22"/>
              </w:rPr>
            </w:pPr>
            <w:r w:rsidRPr="00921904">
              <w:rPr>
                <w:rFonts w:cs="Arial"/>
                <w:b/>
                <w:sz w:val="22"/>
                <w:szCs w:val="22"/>
              </w:rPr>
              <w:t>A * B =</w:t>
            </w:r>
          </w:p>
        </w:tc>
        <w:tc>
          <w:tcPr>
            <w:tcW w:w="4375" w:type="dxa"/>
            <w:shd w:val="clear" w:color="auto" w:fill="D9E2F3"/>
            <w:vAlign w:val="center"/>
            <w:hideMark/>
          </w:tcPr>
          <w:p w:rsidR="00921904" w:rsidRPr="00921904" w:rsidRDefault="00921904" w:rsidP="00921904">
            <w:pPr>
              <w:ind w:right="-35"/>
              <w:jc w:val="center"/>
              <w:rPr>
                <w:rFonts w:cs="Arial"/>
                <w:bCs/>
                <w:sz w:val="22"/>
                <w:szCs w:val="22"/>
              </w:rPr>
            </w:pPr>
            <w:r w:rsidRPr="00921904">
              <w:rPr>
                <w:rFonts w:cs="Arial"/>
                <w:bCs/>
                <w:sz w:val="22"/>
                <w:szCs w:val="22"/>
              </w:rPr>
              <w:t>$91,756,439.74</w:t>
            </w:r>
          </w:p>
        </w:tc>
      </w:tr>
    </w:tbl>
    <w:p w:rsidR="00921904" w:rsidRPr="00451D3B" w:rsidRDefault="00921904" w:rsidP="00B60590">
      <w:pPr>
        <w:spacing w:before="240"/>
        <w:rPr>
          <w:rFonts w:cs="Arial"/>
          <w:bCs/>
          <w:lang w:eastAsia="es-MX"/>
        </w:rPr>
      </w:pPr>
      <w:r w:rsidRPr="00451D3B">
        <w:rPr>
          <w:rFonts w:cs="Arial"/>
        </w:rPr>
        <w:t xml:space="preserve">El resultado denomina Financiamiento Público para las Actividades Ordinarias Permanentes de los Partidos Políticos de </w:t>
      </w:r>
      <w:r w:rsidRPr="00451D3B">
        <w:rPr>
          <w:rFonts w:cs="Arial"/>
          <w:bCs/>
          <w:lang w:eastAsia="es-MX"/>
        </w:rPr>
        <w:t xml:space="preserve">$91,756,439.74 (Son: Noventa y un millones setecientos cincuenta y seis mil cuatrocientos treinta y nueve pesos 74/100 moneda nacional) </w:t>
      </w:r>
      <w:r w:rsidRPr="00451D3B">
        <w:rPr>
          <w:rFonts w:cs="Arial"/>
        </w:rPr>
        <w:t xml:space="preserve">se distribuye conforme a lo establecido en la Constitución Federal, en un 30% de forma igualitaria </w:t>
      </w:r>
      <w:r w:rsidRPr="00451D3B">
        <w:rPr>
          <w:rFonts w:cs="Arial"/>
          <w:bCs/>
          <w:lang w:eastAsia="es-MX"/>
        </w:rPr>
        <w:t>y un 70% con base en la votación de diputados del 2018. De este modo, se tiene que, a todos los partidos políticos con registro anterior, les corresponde la cantidad igualitaria de $4,587,821.99 (Son: Cuatro millones quinientos ochenta y siete mil ochocientos veintiún pesos 00/100 moneda nacional) misma que suma $27,526,931.00 (Son: Veintisiete millones</w:t>
      </w:r>
      <w:r w:rsidRPr="00451D3B">
        <w:rPr>
          <w:rFonts w:cs="Arial"/>
          <w:b/>
          <w:bCs/>
          <w:lang w:eastAsia="es-MX"/>
        </w:rPr>
        <w:t xml:space="preserve"> </w:t>
      </w:r>
      <w:r w:rsidRPr="00451D3B">
        <w:rPr>
          <w:rFonts w:cs="Arial"/>
          <w:bCs/>
          <w:lang w:eastAsia="es-MX"/>
        </w:rPr>
        <w:t xml:space="preserve">quinientos veintiséis mil novecientos treinta y un pesos 00/100 moneda nacional). </w:t>
      </w:r>
    </w:p>
    <w:p w:rsidR="00921904" w:rsidRPr="00451D3B" w:rsidRDefault="00921904" w:rsidP="00B60590">
      <w:pPr>
        <w:spacing w:before="240"/>
        <w:rPr>
          <w:rFonts w:cs="Arial"/>
          <w:bCs/>
          <w:lang w:eastAsia="es-MX"/>
        </w:rPr>
      </w:pPr>
      <w:r w:rsidRPr="00451D3B">
        <w:rPr>
          <w:rFonts w:cs="Arial"/>
          <w:bCs/>
          <w:lang w:eastAsia="es-MX"/>
        </w:rPr>
        <w:t xml:space="preserve">Luego, con base en los votos se distribuye el 70%, mismo que suma la cantidad de $64,229,507.00 (Son: Sesenta y cuatro millones doscientos veintinueve mil quinientos siete pesos 00/100 moneda nacional); estas dos cantidades suman la cantidad de $91,756,439.74 </w:t>
      </w:r>
      <w:r w:rsidRPr="00451D3B">
        <w:rPr>
          <w:rFonts w:cs="Arial"/>
          <w:bCs/>
          <w:lang w:eastAsia="es-MX"/>
        </w:rPr>
        <w:lastRenderedPageBreak/>
        <w:t xml:space="preserve">(Son: Noventa y un millones setecientos cincuenta y seis mil cuatrocientos treinta y nueve pesos 74/100 moneda nacional), mismas que aparecen como el Financiamiento Ordinario. </w:t>
      </w:r>
    </w:p>
    <w:p w:rsidR="00921904" w:rsidRPr="00451D3B" w:rsidRDefault="00921904" w:rsidP="00B60590">
      <w:pPr>
        <w:spacing w:before="240"/>
        <w:ind w:right="-35"/>
        <w:rPr>
          <w:rFonts w:cs="Arial"/>
          <w:bCs/>
          <w:lang w:eastAsia="es-MX"/>
        </w:rPr>
      </w:pPr>
      <w:r w:rsidRPr="00451D3B">
        <w:rPr>
          <w:rFonts w:cs="Arial"/>
          <w:bCs/>
          <w:lang w:eastAsia="es-MX"/>
        </w:rPr>
        <w:t xml:space="preserve">Cabe señalar que Nueva Alianza Yucatán, es un partido político local, originado del otrora partido nacional que perdió el registro, cuyo porcentaje para este cálculo es el de la elección de diputaciones 2018 y que corresponde al 2.40%, según lo que establece la Ley, sin embargo, dicho instituto político, obtuvo más del 3% en las elecciones de regidurías, por lo que, con ello, tiene derecho a recibir financiamiento público local, como parte de sus prerrogativas. </w:t>
      </w:r>
    </w:p>
    <w:p w:rsidR="00921904" w:rsidRPr="00451D3B" w:rsidRDefault="00921904" w:rsidP="00B60590">
      <w:pPr>
        <w:spacing w:before="240"/>
        <w:ind w:right="-35"/>
        <w:rPr>
          <w:rFonts w:cs="Arial"/>
          <w:bCs/>
          <w:lang w:eastAsia="es-MX"/>
        </w:rPr>
      </w:pPr>
      <w:r w:rsidRPr="00451D3B">
        <w:rPr>
          <w:rFonts w:cs="Arial"/>
          <w:bCs/>
          <w:lang w:eastAsia="es-MX"/>
        </w:rPr>
        <w:t xml:space="preserve">Seguidamente, se hizo un cálculo, en este caso, para el partido político nacional de nuevo registro, el Partido Encuentro Solidario así como el partido político local en formación cuyo procedimiento aún se encuentra en curso, es decir, para Socialista del Sureste que para efectos de este documento, lo denominaremos PPL y otros 4 partidos políticos nacionales, que para los mismos efectos, los denominaremos PPN, mismos que pudieran acudir a las instancias jurisdiccionales y con ello, obtener el registro. Por lo tanto, según lo establecido en la Ley de Partidos Políticos del Estado de Yucatán en su artículo 53 fracción I, a cada partido político de nueva creación, le corresponde un 2% del financiamiento ordinario, por lo que considerando de manera preliminar a 6 partidos políticos con registro nuevo y que a cada uno le tocaría un 2%, es decir, la cantidad de $1,835,128.79 (Un millón ochocientos treinta y cinco mil ciento veintiocho pesos 79/100 moneda nacional), nos da como </w:t>
      </w:r>
      <w:r w:rsidRPr="00451D3B">
        <w:rPr>
          <w:rFonts w:cs="Arial"/>
          <w:bCs/>
          <w:lang w:eastAsia="es-MX"/>
        </w:rPr>
        <w:lastRenderedPageBreak/>
        <w:t xml:space="preserve">resultado total para este rubro por la cantidad de $11,010,772.77 (Son: Once millones diez mil setecientos setenta y dos pesos 77/100 moneda nacional), de acuerdo a la siguiente tabla: </w:t>
      </w:r>
    </w:p>
    <w:tbl>
      <w:tblPr>
        <w:tblW w:w="5000" w:type="pct"/>
        <w:jc w:val="center"/>
        <w:tblLook w:val="04A0" w:firstRow="1" w:lastRow="0" w:firstColumn="1" w:lastColumn="0" w:noHBand="0" w:noVBand="1"/>
      </w:tblPr>
      <w:tblGrid>
        <w:gridCol w:w="3953"/>
        <w:gridCol w:w="1909"/>
        <w:gridCol w:w="3532"/>
      </w:tblGrid>
      <w:tr w:rsidR="00921904" w:rsidRPr="00451D3B" w:rsidTr="00921904">
        <w:trPr>
          <w:trHeight w:val="20"/>
          <w:jc w:val="center"/>
        </w:trPr>
        <w:tc>
          <w:tcPr>
            <w:tcW w:w="2104" w:type="pct"/>
            <w:tcBorders>
              <w:top w:val="single" w:sz="4" w:space="0" w:color="4472C4"/>
              <w:left w:val="single" w:sz="4" w:space="0" w:color="4472C4"/>
              <w:bottom w:val="single" w:sz="4" w:space="0" w:color="4472C4"/>
              <w:right w:val="nil"/>
            </w:tcBorders>
            <w:shd w:val="clear" w:color="auto" w:fill="A6A6A6"/>
          </w:tcPr>
          <w:p w:rsidR="00921904" w:rsidRPr="00921904" w:rsidRDefault="00921904" w:rsidP="00921904">
            <w:pPr>
              <w:jc w:val="center"/>
              <w:rPr>
                <w:rFonts w:cs="Arial"/>
                <w:b/>
                <w:bCs/>
                <w:color w:val="auto"/>
                <w:sz w:val="20"/>
                <w:szCs w:val="22"/>
              </w:rPr>
            </w:pPr>
            <w:r w:rsidRPr="00921904">
              <w:rPr>
                <w:rFonts w:cs="Arial"/>
                <w:bCs/>
                <w:color w:val="auto"/>
                <w:sz w:val="20"/>
                <w:szCs w:val="22"/>
              </w:rPr>
              <w:t>FINANCIAMIENTO PÚBLICO PARA ACTIVIDADES ORDINARIAS PERMANENTES PARA LOS PARTIDOS POLÍTICOS EN 2021</w:t>
            </w:r>
          </w:p>
          <w:p w:rsidR="00921904" w:rsidRPr="00921904" w:rsidRDefault="00921904" w:rsidP="00921904">
            <w:pPr>
              <w:jc w:val="center"/>
              <w:rPr>
                <w:rFonts w:cs="Arial"/>
                <w:b/>
                <w:bCs/>
                <w:color w:val="auto"/>
                <w:sz w:val="20"/>
                <w:szCs w:val="22"/>
              </w:rPr>
            </w:pPr>
            <w:r w:rsidRPr="00921904">
              <w:rPr>
                <w:rFonts w:cs="Arial"/>
                <w:bCs/>
                <w:color w:val="auto"/>
                <w:sz w:val="20"/>
                <w:szCs w:val="22"/>
              </w:rPr>
              <w:t>(A)</w:t>
            </w:r>
          </w:p>
        </w:tc>
        <w:tc>
          <w:tcPr>
            <w:tcW w:w="1016" w:type="pct"/>
            <w:tcBorders>
              <w:top w:val="single" w:sz="4" w:space="0" w:color="4472C4"/>
              <w:left w:val="nil"/>
              <w:bottom w:val="single" w:sz="4" w:space="0" w:color="4472C4"/>
              <w:right w:val="nil"/>
            </w:tcBorders>
            <w:shd w:val="clear" w:color="auto" w:fill="A6A6A6"/>
          </w:tcPr>
          <w:p w:rsidR="00921904" w:rsidRPr="00921904" w:rsidRDefault="00921904" w:rsidP="00921904">
            <w:pPr>
              <w:jc w:val="center"/>
              <w:rPr>
                <w:rFonts w:cs="Arial"/>
                <w:b/>
                <w:bCs/>
                <w:color w:val="auto"/>
                <w:sz w:val="20"/>
                <w:szCs w:val="22"/>
              </w:rPr>
            </w:pPr>
            <w:r w:rsidRPr="00921904">
              <w:rPr>
                <w:rFonts w:cs="Arial"/>
                <w:bCs/>
                <w:color w:val="auto"/>
                <w:sz w:val="20"/>
                <w:szCs w:val="22"/>
              </w:rPr>
              <w:t>Porcentaje del Financiamiento Ordinario</w:t>
            </w:r>
          </w:p>
          <w:p w:rsidR="00921904" w:rsidRPr="00921904" w:rsidRDefault="00921904" w:rsidP="00921904">
            <w:pPr>
              <w:jc w:val="center"/>
              <w:rPr>
                <w:rFonts w:cs="Arial"/>
                <w:b/>
                <w:bCs/>
                <w:color w:val="auto"/>
                <w:sz w:val="20"/>
                <w:szCs w:val="22"/>
              </w:rPr>
            </w:pPr>
            <w:r w:rsidRPr="00921904">
              <w:rPr>
                <w:rFonts w:cs="Arial"/>
                <w:bCs/>
                <w:color w:val="auto"/>
                <w:sz w:val="20"/>
                <w:szCs w:val="22"/>
              </w:rPr>
              <w:t xml:space="preserve"> (B) </w:t>
            </w:r>
          </w:p>
        </w:tc>
        <w:tc>
          <w:tcPr>
            <w:tcW w:w="1880" w:type="pct"/>
            <w:tcBorders>
              <w:top w:val="single" w:sz="4" w:space="0" w:color="4472C4"/>
              <w:left w:val="nil"/>
              <w:bottom w:val="single" w:sz="4" w:space="0" w:color="4472C4"/>
              <w:right w:val="single" w:sz="4" w:space="0" w:color="4472C4"/>
            </w:tcBorders>
            <w:shd w:val="clear" w:color="auto" w:fill="A6A6A6"/>
          </w:tcPr>
          <w:p w:rsidR="00921904" w:rsidRPr="00921904" w:rsidRDefault="00921904" w:rsidP="00921904">
            <w:pPr>
              <w:jc w:val="center"/>
              <w:rPr>
                <w:rFonts w:cs="Arial"/>
                <w:b/>
                <w:bCs/>
                <w:color w:val="auto"/>
                <w:sz w:val="20"/>
                <w:szCs w:val="22"/>
              </w:rPr>
            </w:pPr>
            <w:r w:rsidRPr="00921904">
              <w:rPr>
                <w:rFonts w:cs="Arial"/>
                <w:bCs/>
                <w:color w:val="auto"/>
                <w:sz w:val="20"/>
                <w:szCs w:val="22"/>
              </w:rPr>
              <w:t xml:space="preserve">MONTO A OTORGAR DE FINANCIAMIENTO PARA ACTIVIDADES ORDINARIAS PARA CADA PARTIDO POLÍTICO DE NUEVO REGISTRO </w:t>
            </w:r>
          </w:p>
          <w:p w:rsidR="00921904" w:rsidRPr="00921904" w:rsidRDefault="00921904" w:rsidP="00921904">
            <w:pPr>
              <w:jc w:val="center"/>
              <w:rPr>
                <w:rFonts w:cs="Arial"/>
                <w:b/>
                <w:bCs/>
                <w:color w:val="auto"/>
                <w:sz w:val="20"/>
                <w:szCs w:val="22"/>
              </w:rPr>
            </w:pPr>
            <w:r w:rsidRPr="00921904">
              <w:rPr>
                <w:rFonts w:cs="Arial"/>
                <w:bCs/>
                <w:color w:val="auto"/>
                <w:sz w:val="20"/>
                <w:szCs w:val="22"/>
              </w:rPr>
              <w:t>(A * B)</w:t>
            </w:r>
          </w:p>
        </w:tc>
      </w:tr>
      <w:tr w:rsidR="00921904" w:rsidRPr="00451D3B" w:rsidTr="00921904">
        <w:trPr>
          <w:trHeight w:val="20"/>
          <w:jc w:val="center"/>
        </w:trPr>
        <w:tc>
          <w:tcPr>
            <w:tcW w:w="2104" w:type="pct"/>
            <w:shd w:val="clear" w:color="auto" w:fill="D9E2F3"/>
            <w:vAlign w:val="center"/>
          </w:tcPr>
          <w:p w:rsidR="00921904" w:rsidRPr="00921904" w:rsidRDefault="00921904" w:rsidP="00921904">
            <w:pPr>
              <w:jc w:val="center"/>
              <w:rPr>
                <w:rFonts w:cs="Arial"/>
                <w:b/>
                <w:bCs/>
                <w:sz w:val="20"/>
                <w:szCs w:val="22"/>
              </w:rPr>
            </w:pPr>
            <w:r w:rsidRPr="00921904">
              <w:rPr>
                <w:rFonts w:cs="Arial"/>
                <w:b/>
                <w:sz w:val="20"/>
                <w:szCs w:val="22"/>
              </w:rPr>
              <w:t>$91,756,439.74</w:t>
            </w:r>
          </w:p>
        </w:tc>
        <w:tc>
          <w:tcPr>
            <w:tcW w:w="1016" w:type="pct"/>
            <w:shd w:val="clear" w:color="auto" w:fill="D9E2F3"/>
            <w:vAlign w:val="center"/>
          </w:tcPr>
          <w:p w:rsidR="00921904" w:rsidRPr="00921904" w:rsidRDefault="00921904" w:rsidP="00921904">
            <w:pPr>
              <w:jc w:val="center"/>
              <w:rPr>
                <w:rFonts w:cs="Arial"/>
                <w:sz w:val="20"/>
                <w:szCs w:val="22"/>
              </w:rPr>
            </w:pPr>
            <w:r w:rsidRPr="00921904">
              <w:rPr>
                <w:rFonts w:cs="Arial"/>
                <w:sz w:val="20"/>
                <w:szCs w:val="22"/>
              </w:rPr>
              <w:t>2%</w:t>
            </w:r>
          </w:p>
        </w:tc>
        <w:tc>
          <w:tcPr>
            <w:tcW w:w="1880" w:type="pct"/>
            <w:shd w:val="clear" w:color="auto" w:fill="D9E2F3"/>
            <w:vAlign w:val="center"/>
          </w:tcPr>
          <w:p w:rsidR="00921904" w:rsidRPr="00921904" w:rsidRDefault="00921904" w:rsidP="00921904">
            <w:pPr>
              <w:tabs>
                <w:tab w:val="left" w:pos="877"/>
                <w:tab w:val="center" w:pos="1594"/>
              </w:tabs>
              <w:jc w:val="center"/>
              <w:rPr>
                <w:rFonts w:cs="Arial"/>
                <w:sz w:val="20"/>
                <w:szCs w:val="22"/>
              </w:rPr>
            </w:pPr>
            <w:r w:rsidRPr="00921904">
              <w:rPr>
                <w:rFonts w:cs="Arial"/>
                <w:bCs/>
                <w:sz w:val="20"/>
                <w:szCs w:val="22"/>
              </w:rPr>
              <w:t>$1,835,128.79</w:t>
            </w:r>
          </w:p>
        </w:tc>
      </w:tr>
    </w:tbl>
    <w:p w:rsidR="00921904" w:rsidRPr="00451D3B" w:rsidRDefault="00921904" w:rsidP="00B60590">
      <w:pPr>
        <w:spacing w:before="240"/>
        <w:rPr>
          <w:rFonts w:cs="Arial"/>
          <w:lang w:eastAsia="es-MX"/>
        </w:rPr>
      </w:pPr>
      <w:r w:rsidRPr="00451D3B">
        <w:rPr>
          <w:rFonts w:cs="Arial"/>
          <w:lang w:eastAsia="es-MX"/>
        </w:rPr>
        <w:t>Cabe señalar que en el caso de que las Organizaciones de Ciudadanos mencionadas en la tabla anterior, no obtengan su registro como partido político nacional o local, la cantidad que corresponde al 2% de las actividades ordinarias, es decir, $</w:t>
      </w:r>
      <w:r w:rsidRPr="00451D3B">
        <w:rPr>
          <w:rFonts w:cs="Arial"/>
          <w:bCs/>
          <w:lang w:eastAsia="es-MX"/>
        </w:rPr>
        <w:t>1,835,128.79</w:t>
      </w:r>
      <w:r w:rsidRPr="00451D3B">
        <w:rPr>
          <w:rFonts w:cs="Arial"/>
          <w:lang w:eastAsia="es-MX"/>
        </w:rPr>
        <w:t xml:space="preserve"> (</w:t>
      </w:r>
      <w:r w:rsidRPr="00451D3B">
        <w:rPr>
          <w:rFonts w:cs="Arial"/>
          <w:bCs/>
          <w:lang w:eastAsia="es-MX"/>
        </w:rPr>
        <w:t>Un millón ochocientos treinta y cinco mil ciento veintiocho pesos 79/100 moneda nacional),</w:t>
      </w:r>
      <w:r w:rsidRPr="00451D3B">
        <w:rPr>
          <w:rFonts w:cs="Arial"/>
          <w:lang w:eastAsia="es-MX"/>
        </w:rPr>
        <w:t xml:space="preserve"> deberá ser recalculada y ajustada para presupuestar sólo a los partidos políticos de nueva creación que obtuvieron el registro, es decir, este cálculo es preliminar.</w:t>
      </w:r>
    </w:p>
    <w:p w:rsidR="00921904" w:rsidRPr="00451D3B" w:rsidRDefault="00921904" w:rsidP="00B60590">
      <w:pPr>
        <w:spacing w:before="240"/>
        <w:rPr>
          <w:rFonts w:cs="Arial"/>
          <w:lang w:eastAsia="es-MX"/>
        </w:rPr>
      </w:pPr>
      <w:r w:rsidRPr="00451D3B">
        <w:rPr>
          <w:rFonts w:cs="Arial"/>
          <w:lang w:eastAsia="es-MX"/>
        </w:rPr>
        <w:t xml:space="preserve">Seguidamente se procede con el cálculo del Financiamiento Público para Actividades Específicas, que en la Ley Local se indica que corresponde el equivalente al 7 % del monto del Financiamiento Ordinario. Por lo tanto, de la cantidad de </w:t>
      </w:r>
      <w:r w:rsidRPr="00451D3B">
        <w:rPr>
          <w:rFonts w:cs="Arial"/>
          <w:bCs/>
          <w:lang w:eastAsia="es-MX"/>
        </w:rPr>
        <w:t>$91,756,439.74 (Son: Noventa y un millones setecientos cincuenta y seis mil cuatrocientos treinta y nueve pesos 74/100 moneda nacional)</w:t>
      </w:r>
      <w:r w:rsidRPr="00451D3B">
        <w:rPr>
          <w:rFonts w:cs="Arial"/>
          <w:lang w:eastAsia="es-MX"/>
        </w:rPr>
        <w:t>, serían $6,422,950.78 (Son: Seis millones cuatrocientos veintidós mil no</w:t>
      </w:r>
      <w:r w:rsidRPr="00451D3B">
        <w:rPr>
          <w:rFonts w:cs="Arial"/>
          <w:lang w:eastAsia="es-MX"/>
        </w:rPr>
        <w:lastRenderedPageBreak/>
        <w:t>vecientos cincuenta de pesos 78/100 moneda nacional). Posteriormente esta cantidad se debe distribuir de manera igualitaria en un 30%, y un 70% con base en los votos obtenidos en la última elección de diputaciones de 2018; no se omite manifestar que la Ley señala que partidos políticos con nuevo registro, tendrán derecho a la parte igualitaria de este tipo de financiamiento, en ese sentido, es importante señalar que una vez que se haya determinado el total de partidos políticos que tendrán registro, se llevará a cabo esta distribución.</w:t>
      </w:r>
    </w:p>
    <w:tbl>
      <w:tblPr>
        <w:tblW w:w="0" w:type="auto"/>
        <w:jc w:val="center"/>
        <w:tblLook w:val="04A0" w:firstRow="1" w:lastRow="0" w:firstColumn="1" w:lastColumn="0" w:noHBand="0" w:noVBand="1"/>
      </w:tblPr>
      <w:tblGrid>
        <w:gridCol w:w="4407"/>
        <w:gridCol w:w="4559"/>
      </w:tblGrid>
      <w:tr w:rsidR="00921904" w:rsidRPr="00451D3B" w:rsidTr="00921904">
        <w:trPr>
          <w:trHeight w:val="20"/>
          <w:jc w:val="center"/>
        </w:trPr>
        <w:tc>
          <w:tcPr>
            <w:tcW w:w="4407" w:type="dxa"/>
            <w:tcBorders>
              <w:top w:val="single" w:sz="4" w:space="0" w:color="4472C4"/>
              <w:left w:val="single" w:sz="4" w:space="0" w:color="4472C4"/>
              <w:bottom w:val="single" w:sz="4" w:space="0" w:color="4472C4"/>
              <w:right w:val="nil"/>
            </w:tcBorders>
            <w:shd w:val="clear" w:color="auto" w:fill="A6A6A6"/>
            <w:vAlign w:val="center"/>
          </w:tcPr>
          <w:p w:rsidR="00921904" w:rsidRPr="00921904" w:rsidRDefault="00921904" w:rsidP="00921904">
            <w:pPr>
              <w:jc w:val="center"/>
              <w:rPr>
                <w:rFonts w:cs="Arial"/>
                <w:b/>
                <w:bCs/>
                <w:color w:val="auto"/>
                <w:sz w:val="20"/>
                <w:szCs w:val="22"/>
              </w:rPr>
            </w:pPr>
            <w:r w:rsidRPr="00921904">
              <w:rPr>
                <w:rFonts w:cs="Arial"/>
                <w:bCs/>
                <w:color w:val="auto"/>
                <w:sz w:val="20"/>
                <w:szCs w:val="22"/>
              </w:rPr>
              <w:t>FINANCIAMIENTO PÚBLICO PARA ACTIVIDADES ORDINARIAS PERMANENTES PARA LOS PARTIDOS POLÍTICOS EN 2021</w:t>
            </w:r>
          </w:p>
        </w:tc>
        <w:tc>
          <w:tcPr>
            <w:tcW w:w="4559" w:type="dxa"/>
            <w:tcBorders>
              <w:top w:val="single" w:sz="4" w:space="0" w:color="4472C4"/>
              <w:left w:val="nil"/>
              <w:bottom w:val="single" w:sz="4" w:space="0" w:color="4472C4"/>
              <w:right w:val="single" w:sz="4" w:space="0" w:color="4472C4"/>
            </w:tcBorders>
            <w:shd w:val="clear" w:color="auto" w:fill="A6A6A6"/>
            <w:vAlign w:val="center"/>
          </w:tcPr>
          <w:p w:rsidR="00921904" w:rsidRPr="00921904" w:rsidRDefault="00921904" w:rsidP="00921904">
            <w:pPr>
              <w:jc w:val="center"/>
              <w:rPr>
                <w:rFonts w:cs="Arial"/>
                <w:b/>
                <w:bCs/>
                <w:color w:val="auto"/>
                <w:sz w:val="20"/>
                <w:szCs w:val="22"/>
              </w:rPr>
            </w:pPr>
            <w:r w:rsidRPr="00921904">
              <w:rPr>
                <w:rFonts w:cs="Arial"/>
                <w:bCs/>
                <w:color w:val="auto"/>
                <w:sz w:val="20"/>
                <w:szCs w:val="22"/>
              </w:rPr>
              <w:t>FINANCIAMIENTO PÚBLICO PARA ACTIVIDADES ESPECÍFICAS PARA LOS PARTIDOS POLÍTICOS EN 2021   (7 % DE LAS ACTIVIDADES ORDINARIAS PERMANENTES)</w:t>
            </w:r>
          </w:p>
        </w:tc>
      </w:tr>
      <w:tr w:rsidR="00921904" w:rsidRPr="00451D3B" w:rsidTr="00921904">
        <w:trPr>
          <w:trHeight w:val="20"/>
          <w:jc w:val="center"/>
        </w:trPr>
        <w:tc>
          <w:tcPr>
            <w:tcW w:w="4407" w:type="dxa"/>
            <w:shd w:val="clear" w:color="auto" w:fill="D9E2F3"/>
            <w:vAlign w:val="center"/>
          </w:tcPr>
          <w:p w:rsidR="00921904" w:rsidRPr="00921904" w:rsidRDefault="00921904" w:rsidP="00921904">
            <w:pPr>
              <w:jc w:val="center"/>
              <w:rPr>
                <w:rFonts w:cs="Arial"/>
                <w:b/>
                <w:bCs/>
                <w:sz w:val="20"/>
                <w:szCs w:val="22"/>
              </w:rPr>
            </w:pPr>
            <w:r w:rsidRPr="00921904">
              <w:rPr>
                <w:rFonts w:cs="Arial"/>
                <w:b/>
                <w:sz w:val="20"/>
                <w:szCs w:val="22"/>
              </w:rPr>
              <w:t>$91,756,439.74</w:t>
            </w:r>
          </w:p>
        </w:tc>
        <w:tc>
          <w:tcPr>
            <w:tcW w:w="4559" w:type="dxa"/>
            <w:shd w:val="clear" w:color="auto" w:fill="D9E2F3"/>
            <w:vAlign w:val="center"/>
          </w:tcPr>
          <w:p w:rsidR="00921904" w:rsidRPr="00921904" w:rsidRDefault="00921904" w:rsidP="00921904">
            <w:pPr>
              <w:jc w:val="center"/>
              <w:rPr>
                <w:rFonts w:cs="Arial"/>
                <w:sz w:val="20"/>
                <w:szCs w:val="22"/>
              </w:rPr>
            </w:pPr>
            <w:r w:rsidRPr="00921904">
              <w:rPr>
                <w:rFonts w:cs="Arial"/>
                <w:sz w:val="20"/>
                <w:szCs w:val="22"/>
              </w:rPr>
              <w:t>$6,422,950.78</w:t>
            </w:r>
          </w:p>
        </w:tc>
      </w:tr>
    </w:tbl>
    <w:p w:rsidR="00921904" w:rsidRPr="00451D3B" w:rsidRDefault="00921904" w:rsidP="00B60590">
      <w:pPr>
        <w:spacing w:before="240"/>
        <w:rPr>
          <w:rFonts w:cs="Arial"/>
          <w:bCs/>
          <w:lang w:eastAsia="es-MX"/>
        </w:rPr>
      </w:pPr>
      <w:r w:rsidRPr="00451D3B">
        <w:rPr>
          <w:rFonts w:cs="Arial"/>
          <w:lang w:eastAsia="es-MX"/>
        </w:rPr>
        <w:t xml:space="preserve">Como es año electoral y además es una elección intermedia 2021, tanto en la Ley General como en la Ley local de Partidos Políticos, se establece que los partidos políticos deben recibir un 30% para la obtención del voto respecto del financiamiento ordinario, es decir, de los </w:t>
      </w:r>
      <w:r w:rsidRPr="00451D3B">
        <w:rPr>
          <w:rFonts w:cs="Arial"/>
          <w:bCs/>
          <w:lang w:eastAsia="es-MX"/>
        </w:rPr>
        <w:t>$91,756,439.74 (Son: Noventa y un millones setecientos cincuenta y seis mil cuatrocientos treinta y nueve pesos 74/100 moneda nacional), el 30%, corresponde a la cantidad de $27,526,931.92 (Son: Veintisiete millones quinientos veintiséis mil novecientos treinta y un pesos 92/100 moneda nacional), los cuales, deben repartirse entre los partidos que ya cuentan con registro anterior.</w:t>
      </w:r>
    </w:p>
    <w:tbl>
      <w:tblPr>
        <w:tblW w:w="0" w:type="auto"/>
        <w:jc w:val="center"/>
        <w:tblLook w:val="04A0" w:firstRow="1" w:lastRow="0" w:firstColumn="1" w:lastColumn="0" w:noHBand="0" w:noVBand="1"/>
      </w:tblPr>
      <w:tblGrid>
        <w:gridCol w:w="4358"/>
        <w:gridCol w:w="4508"/>
      </w:tblGrid>
      <w:tr w:rsidR="00921904" w:rsidRPr="00451D3B" w:rsidTr="00921904">
        <w:trPr>
          <w:trHeight w:val="20"/>
          <w:jc w:val="center"/>
        </w:trPr>
        <w:tc>
          <w:tcPr>
            <w:tcW w:w="4358" w:type="dxa"/>
            <w:tcBorders>
              <w:top w:val="single" w:sz="4" w:space="0" w:color="4472C4"/>
              <w:left w:val="single" w:sz="4" w:space="0" w:color="4472C4"/>
              <w:bottom w:val="single" w:sz="4" w:space="0" w:color="4472C4"/>
              <w:right w:val="nil"/>
            </w:tcBorders>
            <w:shd w:val="clear" w:color="auto" w:fill="A6A6A6"/>
            <w:vAlign w:val="center"/>
          </w:tcPr>
          <w:p w:rsidR="00921904" w:rsidRPr="00921904" w:rsidRDefault="00921904" w:rsidP="00921904">
            <w:pPr>
              <w:jc w:val="center"/>
              <w:rPr>
                <w:rFonts w:cs="Arial"/>
                <w:b/>
                <w:bCs/>
                <w:color w:val="auto"/>
                <w:sz w:val="22"/>
                <w:szCs w:val="22"/>
              </w:rPr>
            </w:pPr>
            <w:r w:rsidRPr="00921904">
              <w:rPr>
                <w:rFonts w:cs="Arial"/>
                <w:bCs/>
                <w:color w:val="auto"/>
                <w:sz w:val="22"/>
                <w:szCs w:val="22"/>
              </w:rPr>
              <w:lastRenderedPageBreak/>
              <w:t>FINANCIAMIENTO PÚBLICO PARA ACTIVIDADES ORDINARIAS PERMANENTES PARA LOS PARTIDOS POLÍTICOS EN 2021</w:t>
            </w:r>
          </w:p>
        </w:tc>
        <w:tc>
          <w:tcPr>
            <w:tcW w:w="4508" w:type="dxa"/>
            <w:tcBorders>
              <w:top w:val="single" w:sz="4" w:space="0" w:color="4472C4"/>
              <w:left w:val="nil"/>
              <w:bottom w:val="single" w:sz="4" w:space="0" w:color="4472C4"/>
              <w:right w:val="single" w:sz="4" w:space="0" w:color="4472C4"/>
            </w:tcBorders>
            <w:shd w:val="clear" w:color="auto" w:fill="A6A6A6"/>
            <w:vAlign w:val="center"/>
          </w:tcPr>
          <w:p w:rsidR="00921904" w:rsidRPr="00921904" w:rsidRDefault="00921904" w:rsidP="00921904">
            <w:pPr>
              <w:jc w:val="center"/>
              <w:rPr>
                <w:rFonts w:cs="Arial"/>
                <w:b/>
                <w:bCs/>
                <w:color w:val="auto"/>
                <w:sz w:val="22"/>
                <w:szCs w:val="22"/>
              </w:rPr>
            </w:pPr>
            <w:r w:rsidRPr="00921904">
              <w:rPr>
                <w:rFonts w:cs="Arial"/>
                <w:bCs/>
                <w:color w:val="auto"/>
                <w:sz w:val="22"/>
                <w:szCs w:val="22"/>
              </w:rPr>
              <w:t>FINANCIAMIENTO PÚBLICO PARA LA OBTENCIÓN DEL VOTO PARA LOS PARTIDOS POLÍTICOS CON REGISTRO ANTERIOR (30% DE ORDINARIAS)</w:t>
            </w:r>
          </w:p>
        </w:tc>
      </w:tr>
      <w:tr w:rsidR="00921904" w:rsidRPr="00451D3B" w:rsidTr="00921904">
        <w:trPr>
          <w:trHeight w:val="20"/>
          <w:jc w:val="center"/>
        </w:trPr>
        <w:tc>
          <w:tcPr>
            <w:tcW w:w="4358" w:type="dxa"/>
            <w:shd w:val="clear" w:color="auto" w:fill="D9E2F3"/>
            <w:vAlign w:val="center"/>
          </w:tcPr>
          <w:p w:rsidR="00921904" w:rsidRPr="00921904" w:rsidRDefault="00921904" w:rsidP="00921904">
            <w:pPr>
              <w:jc w:val="center"/>
              <w:rPr>
                <w:rFonts w:cs="Arial"/>
                <w:b/>
                <w:bCs/>
                <w:sz w:val="22"/>
                <w:szCs w:val="22"/>
              </w:rPr>
            </w:pPr>
            <w:r w:rsidRPr="00921904">
              <w:rPr>
                <w:rFonts w:cs="Arial"/>
                <w:b/>
                <w:sz w:val="22"/>
                <w:szCs w:val="22"/>
              </w:rPr>
              <w:t>$91,756,439.74</w:t>
            </w:r>
          </w:p>
        </w:tc>
        <w:tc>
          <w:tcPr>
            <w:tcW w:w="4508" w:type="dxa"/>
            <w:shd w:val="clear" w:color="auto" w:fill="D9E2F3"/>
            <w:vAlign w:val="center"/>
          </w:tcPr>
          <w:p w:rsidR="00921904" w:rsidRPr="00921904" w:rsidRDefault="00921904" w:rsidP="00921904">
            <w:pPr>
              <w:jc w:val="center"/>
              <w:rPr>
                <w:rFonts w:cs="Arial"/>
                <w:sz w:val="22"/>
                <w:szCs w:val="22"/>
              </w:rPr>
            </w:pPr>
            <w:r w:rsidRPr="00921904">
              <w:rPr>
                <w:rFonts w:cs="Arial"/>
                <w:bCs/>
                <w:sz w:val="22"/>
                <w:szCs w:val="22"/>
              </w:rPr>
              <w:t>$27,526,931.92</w:t>
            </w:r>
          </w:p>
        </w:tc>
      </w:tr>
    </w:tbl>
    <w:p w:rsidR="00921904" w:rsidRPr="00451D3B" w:rsidRDefault="00921904" w:rsidP="00B60590">
      <w:pPr>
        <w:spacing w:before="240"/>
        <w:rPr>
          <w:rFonts w:cs="Arial"/>
          <w:lang w:eastAsia="es-MX"/>
        </w:rPr>
      </w:pPr>
      <w:r w:rsidRPr="00451D3B">
        <w:rPr>
          <w:rFonts w:cs="Arial"/>
          <w:lang w:eastAsia="es-MX"/>
        </w:rPr>
        <w:t>Seguidamente se hace el cálculo del financiamiento público para la obtención del voto de los partidos políticos de nuevo registro, según lo establecen los artículos 53 fracción I y 54 párrafo segundo de la Ley de Partidos Políticos del Estado de Yucatán, en donde se incorpora a los institutos políticos que no obtuvieron el 3 % en la pasada elección, es decir, que no cuentan con derecho a financiamiento público local, para que puedan recibir recursos para la obtención del voto, específicamente para el Partido del Trabajo y Movimiento Ciudadano.</w:t>
      </w:r>
    </w:p>
    <w:p w:rsidR="00921904" w:rsidRPr="00451D3B" w:rsidRDefault="00921904" w:rsidP="00B60590">
      <w:pPr>
        <w:spacing w:before="240"/>
        <w:rPr>
          <w:rFonts w:cs="Arial"/>
          <w:lang w:eastAsia="es-MX"/>
        </w:rPr>
      </w:pPr>
      <w:r w:rsidRPr="00451D3B">
        <w:rPr>
          <w:rFonts w:cs="Arial"/>
          <w:lang w:eastAsia="es-MX"/>
        </w:rPr>
        <w:t xml:space="preserve">En ese sentido, el cálculo relativo a la obtención del voto para la totalidad de los partidos políticos con nuevo registro, para el partido político local en formación, para los partidos políticos nacionales, que en su caso, obtengan su registro ante las instancias jurisdiccionales, así como los partidos políticos Partido del Trabajo y Movimiento Ciudadano, corresponde a la cantidad de $14,681,030.36 (Son: Catorce millones seiscientos ochenta y un mil treinta pesos 36/100 moneda nacional), por lo que a cada uno de los partidos políticos de nuevo registro, así como los que lo obtengan en su caso, por los medios jurisdiccionales, y los institutos políticos que no alcanzaron el 3% en la última elección, </w:t>
      </w:r>
      <w:r w:rsidRPr="00451D3B">
        <w:rPr>
          <w:rFonts w:cs="Arial"/>
          <w:lang w:eastAsia="es-MX"/>
        </w:rPr>
        <w:lastRenderedPageBreak/>
        <w:t>recibirán la cantidad individual de $1,835,128.79 (Un millón ochocientos treinta y cinco mil ciento veintiocho pesos 79/100 moneda nacional). Es importante señalar, que en caso de que los partidos políticos en formación no obtengan su registro, este monto deberá ser recalculado y ajustado para presupuestar sólo a los partidos políticos de nueva creación que obtuvieron el registro, es decir, este cálculo es preliminar.</w:t>
      </w:r>
    </w:p>
    <w:p w:rsidR="00921904" w:rsidRPr="00451D3B" w:rsidRDefault="00921904" w:rsidP="00B60590">
      <w:pPr>
        <w:spacing w:before="240"/>
        <w:rPr>
          <w:rFonts w:cs="Arial"/>
          <w:lang w:eastAsia="es-MX"/>
        </w:rPr>
      </w:pPr>
      <w:r w:rsidRPr="00451D3B">
        <w:rPr>
          <w:rFonts w:cs="Arial"/>
          <w:lang w:eastAsia="es-MX"/>
        </w:rPr>
        <w:t xml:space="preserve">Por último, tenemos la bolsa de financiamiento para los Candidatos Independientes, el cual es un financiamiento en conjunto, o sea todos los Candidatos, recibirán entre todos $1,835,128.79 (Son: Un millón ochocientos treinta y cinco mil ciento veintiocho pesos 79/100 moneda nacional), que es la misma cantidad que corresponde al 2% de las actividades ordinarias de los partidos políticos. </w:t>
      </w:r>
    </w:p>
    <w:p w:rsidR="00921904" w:rsidRPr="00451D3B" w:rsidRDefault="00921904" w:rsidP="00B60590">
      <w:pPr>
        <w:spacing w:before="240"/>
        <w:rPr>
          <w:rFonts w:cs="Arial"/>
          <w:lang w:eastAsia="es-MX"/>
        </w:rPr>
      </w:pPr>
      <w:r w:rsidRPr="00451D3B">
        <w:rPr>
          <w:rFonts w:cs="Arial"/>
          <w:lang w:eastAsia="es-MX"/>
        </w:rPr>
        <w:t xml:space="preserve">En virtud de lo anterior, podemos señalar que el Total del Financiamiento Público a los partidos políticos y candidatos independientes para el año 2021, es la cantidad de $153,233,254.36 (Son: Ciento cincuenta y tres millones doscientos treinta y tres mil doscientos cincuenta y cuatro pesos 36/100 moneda nacional). </w:t>
      </w:r>
    </w:p>
    <w:tbl>
      <w:tblPr>
        <w:tblW w:w="4944" w:type="pct"/>
        <w:tblCellMar>
          <w:left w:w="70" w:type="dxa"/>
          <w:right w:w="70" w:type="dxa"/>
        </w:tblCellMar>
        <w:tblLook w:val="04A0" w:firstRow="1" w:lastRow="0" w:firstColumn="1" w:lastColumn="0" w:noHBand="0" w:noVBand="1"/>
      </w:tblPr>
      <w:tblGrid>
        <w:gridCol w:w="6619"/>
        <w:gridCol w:w="2680"/>
      </w:tblGrid>
      <w:tr w:rsidR="00921904" w:rsidRPr="00451D3B" w:rsidTr="00B60590">
        <w:trPr>
          <w:trHeight w:val="784"/>
        </w:trPr>
        <w:tc>
          <w:tcPr>
            <w:tcW w:w="3559" w:type="pct"/>
            <w:shd w:val="clear" w:color="auto" w:fill="A6A6A6"/>
            <w:vAlign w:val="center"/>
            <w:hideMark/>
          </w:tcPr>
          <w:p w:rsidR="00921904" w:rsidRPr="00451D3B" w:rsidRDefault="00921904" w:rsidP="00B60590">
            <w:pPr>
              <w:jc w:val="center"/>
              <w:rPr>
                <w:rFonts w:cs="Arial"/>
                <w:b/>
                <w:bCs/>
                <w:sz w:val="22"/>
                <w:lang w:eastAsia="es-MX"/>
              </w:rPr>
            </w:pPr>
            <w:r w:rsidRPr="00451D3B">
              <w:rPr>
                <w:rFonts w:cs="Arial"/>
                <w:b/>
                <w:bCs/>
                <w:sz w:val="22"/>
                <w:lang w:eastAsia="es-MX"/>
              </w:rPr>
              <w:t>TOTAL DE FINANCIAMIENTO PÚBLICO A PARTIDOS POLÍTICOS Y CANDIDATOS INDEPENDIENTES 2021</w:t>
            </w:r>
          </w:p>
        </w:tc>
        <w:tc>
          <w:tcPr>
            <w:tcW w:w="1441" w:type="pct"/>
            <w:shd w:val="clear" w:color="auto" w:fill="auto"/>
            <w:noWrap/>
            <w:vAlign w:val="center"/>
            <w:hideMark/>
          </w:tcPr>
          <w:p w:rsidR="00921904" w:rsidRPr="00451D3B" w:rsidRDefault="00921904" w:rsidP="00B60590">
            <w:pPr>
              <w:jc w:val="center"/>
              <w:rPr>
                <w:rFonts w:cs="Arial"/>
                <w:b/>
                <w:bCs/>
                <w:sz w:val="22"/>
                <w:lang w:eastAsia="es-MX"/>
              </w:rPr>
            </w:pPr>
            <w:r w:rsidRPr="00451D3B">
              <w:rPr>
                <w:rFonts w:cs="Arial"/>
                <w:b/>
                <w:bCs/>
                <w:sz w:val="22"/>
                <w:lang w:eastAsia="es-MX"/>
              </w:rPr>
              <w:t>$153,233,254.36</w:t>
            </w:r>
          </w:p>
        </w:tc>
      </w:tr>
    </w:tbl>
    <w:p w:rsidR="00921904" w:rsidRPr="00451D3B" w:rsidRDefault="00921904" w:rsidP="00B60590">
      <w:pPr>
        <w:spacing w:before="240"/>
        <w:rPr>
          <w:rFonts w:cs="Arial"/>
          <w:lang w:eastAsia="es-MX"/>
        </w:rPr>
      </w:pPr>
      <w:r w:rsidRPr="00451D3B">
        <w:rPr>
          <w:rFonts w:cs="Arial"/>
          <w:lang w:eastAsia="es-MX"/>
        </w:rPr>
        <w:t>Una vez integrado la metodología para el cálculo del Financiamiento Público a partidos Políticos y Candidatos Independientes 2021, se presenta la asignación del Financiamiento a los Partidos Políticos registrados:</w:t>
      </w:r>
    </w:p>
    <w:p w:rsidR="00921904" w:rsidRPr="00451D3B" w:rsidRDefault="00921904" w:rsidP="00B60590">
      <w:pPr>
        <w:spacing w:before="240"/>
        <w:rPr>
          <w:rFonts w:cs="Arial"/>
          <w:lang w:eastAsia="es-MX"/>
        </w:rPr>
      </w:pPr>
    </w:p>
    <w:p w:rsidR="00921904" w:rsidRPr="00451D3B" w:rsidRDefault="00921904" w:rsidP="00B60590">
      <w:pPr>
        <w:spacing w:before="240"/>
        <w:rPr>
          <w:rFonts w:cs="Arial"/>
          <w:lang w:eastAsia="es-MX"/>
        </w:rPr>
        <w:sectPr w:rsidR="00921904" w:rsidRPr="00451D3B" w:rsidSect="00B60590">
          <w:footerReference w:type="default" r:id="rId49"/>
          <w:pgSz w:w="12240" w:h="15840"/>
          <w:pgMar w:top="2835" w:right="1418" w:bottom="1701" w:left="1418" w:header="5" w:footer="709" w:gutter="0"/>
          <w:cols w:space="708"/>
          <w:docGrid w:linePitch="360"/>
        </w:sectPr>
      </w:pPr>
    </w:p>
    <w:tbl>
      <w:tblPr>
        <w:tblW w:w="13632" w:type="dxa"/>
        <w:tblCellMar>
          <w:left w:w="70" w:type="dxa"/>
          <w:right w:w="70" w:type="dxa"/>
        </w:tblCellMar>
        <w:tblLook w:val="04A0" w:firstRow="1" w:lastRow="0" w:firstColumn="1" w:lastColumn="0" w:noHBand="0" w:noVBand="1"/>
      </w:tblPr>
      <w:tblGrid>
        <w:gridCol w:w="2197"/>
        <w:gridCol w:w="2285"/>
        <w:gridCol w:w="1966"/>
        <w:gridCol w:w="1559"/>
        <w:gridCol w:w="3110"/>
        <w:gridCol w:w="2504"/>
        <w:gridCol w:w="11"/>
      </w:tblGrid>
      <w:tr w:rsidR="00921904" w:rsidRPr="00451D3B" w:rsidTr="00B60590">
        <w:trPr>
          <w:trHeight w:val="20"/>
        </w:trPr>
        <w:tc>
          <w:tcPr>
            <w:tcW w:w="13632" w:type="dxa"/>
            <w:gridSpan w:val="7"/>
            <w:shd w:val="clear" w:color="000000" w:fill="A6A6A6"/>
            <w:noWrap/>
            <w:vAlign w:val="bottom"/>
            <w:hideMark/>
          </w:tcPr>
          <w:p w:rsidR="00921904" w:rsidRPr="00451D3B" w:rsidRDefault="00921904" w:rsidP="00921904">
            <w:pPr>
              <w:pStyle w:val="Prrafodelista"/>
              <w:numPr>
                <w:ilvl w:val="0"/>
                <w:numId w:val="23"/>
              </w:numPr>
              <w:spacing w:after="0" w:line="240" w:lineRule="auto"/>
              <w:jc w:val="center"/>
              <w:rPr>
                <w:rFonts w:ascii="Arial" w:hAnsi="Arial" w:cs="Arial"/>
                <w:b/>
                <w:bCs/>
                <w:sz w:val="20"/>
                <w:szCs w:val="20"/>
                <w:lang w:eastAsia="es-MX"/>
              </w:rPr>
            </w:pPr>
            <w:r w:rsidRPr="00451D3B">
              <w:rPr>
                <w:rFonts w:ascii="Arial" w:hAnsi="Arial" w:cs="Arial"/>
                <w:b/>
                <w:bCs/>
                <w:sz w:val="20"/>
                <w:szCs w:val="20"/>
                <w:lang w:eastAsia="es-MX"/>
              </w:rPr>
              <w:lastRenderedPageBreak/>
              <w:t>FINANCIAMIENTO PÚBLICO PARA ACTIVIDADES ORDINARIAS</w:t>
            </w:r>
          </w:p>
        </w:tc>
      </w:tr>
      <w:tr w:rsidR="00921904" w:rsidRPr="00451D3B" w:rsidTr="00B60590">
        <w:trPr>
          <w:gridAfter w:val="1"/>
          <w:wAfter w:w="11" w:type="dxa"/>
          <w:trHeight w:val="20"/>
        </w:trPr>
        <w:tc>
          <w:tcPr>
            <w:tcW w:w="2197" w:type="dxa"/>
            <w:shd w:val="clear" w:color="auto" w:fill="BFBFBF"/>
            <w:noWrap/>
            <w:vAlign w:val="center"/>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PARTIDO POLÍTICO</w:t>
            </w:r>
          </w:p>
        </w:tc>
        <w:tc>
          <w:tcPr>
            <w:tcW w:w="2285" w:type="dxa"/>
            <w:shd w:val="clear" w:color="auto" w:fill="BFBFBF"/>
            <w:vAlign w:val="center"/>
            <w:hideMark/>
          </w:tcPr>
          <w:p w:rsidR="00921904" w:rsidRPr="00451D3B" w:rsidRDefault="00921904" w:rsidP="00B60590">
            <w:pPr>
              <w:jc w:val="center"/>
              <w:rPr>
                <w:rFonts w:cs="Arial"/>
                <w:b/>
                <w:bCs/>
                <w:sz w:val="20"/>
                <w:szCs w:val="20"/>
                <w:lang w:eastAsia="es-MX"/>
              </w:rPr>
            </w:pPr>
            <w:r w:rsidRPr="00451D3B">
              <w:rPr>
                <w:rFonts w:cs="Arial"/>
                <w:b/>
                <w:sz w:val="20"/>
                <w:szCs w:val="20"/>
                <w:lang w:eastAsia="es-MX"/>
              </w:rPr>
              <w:t>DISTRIBUCIÓN IGUALITARIA - 30% DEL TOTAL DEL FINANCIAMIENTO PÚBLICO PARA ACTIVIDADES ORDINARIAS</w:t>
            </w:r>
          </w:p>
        </w:tc>
        <w:tc>
          <w:tcPr>
            <w:tcW w:w="1966" w:type="dxa"/>
            <w:shd w:val="clear" w:color="auto" w:fill="BFBFBF"/>
            <w:noWrap/>
            <w:vAlign w:val="center"/>
            <w:hideMark/>
          </w:tcPr>
          <w:p w:rsidR="00921904" w:rsidRPr="00451D3B" w:rsidRDefault="00921904" w:rsidP="00B60590">
            <w:pPr>
              <w:jc w:val="center"/>
              <w:rPr>
                <w:rFonts w:cs="Arial"/>
                <w:b/>
                <w:bCs/>
                <w:sz w:val="20"/>
                <w:szCs w:val="20"/>
                <w:lang w:eastAsia="es-MX"/>
              </w:rPr>
            </w:pPr>
            <w:r w:rsidRPr="00451D3B">
              <w:rPr>
                <w:rFonts w:cs="Arial"/>
                <w:b/>
                <w:sz w:val="20"/>
                <w:szCs w:val="20"/>
                <w:lang w:eastAsia="es-MX"/>
              </w:rPr>
              <w:t>VOTOS OBTENIDOS EN LA ELECCIÓN DE DIPUTADOS 2018</w:t>
            </w:r>
          </w:p>
        </w:tc>
        <w:tc>
          <w:tcPr>
            <w:tcW w:w="1559" w:type="dxa"/>
            <w:shd w:val="clear" w:color="auto" w:fill="BFBFBF"/>
            <w:noWrap/>
            <w:vAlign w:val="center"/>
            <w:hideMark/>
          </w:tcPr>
          <w:p w:rsidR="00921904" w:rsidRPr="00451D3B" w:rsidRDefault="00921904" w:rsidP="00B60590">
            <w:pPr>
              <w:jc w:val="center"/>
              <w:rPr>
                <w:rFonts w:cs="Arial"/>
                <w:b/>
                <w:bCs/>
                <w:sz w:val="20"/>
                <w:szCs w:val="20"/>
                <w:lang w:eastAsia="es-MX"/>
              </w:rPr>
            </w:pPr>
            <w:r w:rsidRPr="00451D3B">
              <w:rPr>
                <w:rFonts w:cs="Arial"/>
                <w:b/>
                <w:sz w:val="20"/>
                <w:szCs w:val="20"/>
                <w:lang w:eastAsia="es-MX"/>
              </w:rPr>
              <w:t>PORCENTAJE</w:t>
            </w:r>
          </w:p>
        </w:tc>
        <w:tc>
          <w:tcPr>
            <w:tcW w:w="3110" w:type="dxa"/>
            <w:shd w:val="clear" w:color="auto" w:fill="BFBFBF"/>
            <w:noWrap/>
            <w:vAlign w:val="center"/>
            <w:hideMark/>
          </w:tcPr>
          <w:p w:rsidR="00921904" w:rsidRPr="00451D3B" w:rsidRDefault="00921904" w:rsidP="00B60590">
            <w:pPr>
              <w:jc w:val="center"/>
              <w:rPr>
                <w:rFonts w:cs="Arial"/>
                <w:b/>
                <w:bCs/>
                <w:sz w:val="20"/>
                <w:szCs w:val="20"/>
                <w:lang w:eastAsia="es-MX"/>
              </w:rPr>
            </w:pPr>
          </w:p>
          <w:p w:rsidR="00921904" w:rsidRPr="00451D3B" w:rsidRDefault="00921904" w:rsidP="00B60590">
            <w:pPr>
              <w:jc w:val="center"/>
              <w:rPr>
                <w:rFonts w:cs="Arial"/>
                <w:b/>
                <w:bCs/>
                <w:sz w:val="20"/>
                <w:szCs w:val="20"/>
                <w:lang w:eastAsia="es-MX"/>
              </w:rPr>
            </w:pPr>
          </w:p>
          <w:p w:rsidR="00921904" w:rsidRPr="00451D3B" w:rsidRDefault="00921904" w:rsidP="00B60590">
            <w:pPr>
              <w:jc w:val="center"/>
              <w:rPr>
                <w:rFonts w:cs="Arial"/>
                <w:b/>
                <w:bCs/>
                <w:sz w:val="20"/>
                <w:szCs w:val="20"/>
                <w:lang w:eastAsia="es-MX"/>
              </w:rPr>
            </w:pPr>
            <w:r w:rsidRPr="00451D3B">
              <w:rPr>
                <w:rFonts w:cs="Arial"/>
                <w:b/>
                <w:sz w:val="20"/>
                <w:szCs w:val="20"/>
                <w:lang w:eastAsia="es-MX"/>
              </w:rPr>
              <w:t>DISTRIBUCIÓN DEL 70% DE ACUERDO al PORCENTAJE VOTOS OBTENIDOS DE LA ELECCIÓN DE DIPUTADOS 2018</w:t>
            </w:r>
          </w:p>
        </w:tc>
        <w:tc>
          <w:tcPr>
            <w:tcW w:w="2504" w:type="dxa"/>
            <w:shd w:val="clear" w:color="auto" w:fill="BFBFBF"/>
            <w:vAlign w:val="center"/>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TOTAL FINANCIAMIENTO PÚBLICO PARA ACTIVIDADES ORDINARIAS PERMANENTES</w:t>
            </w:r>
          </w:p>
        </w:tc>
      </w:tr>
      <w:tr w:rsidR="00921904" w:rsidRPr="00451D3B" w:rsidTr="00B60590">
        <w:trPr>
          <w:gridAfter w:val="1"/>
          <w:wAfter w:w="11" w:type="dxa"/>
          <w:trHeight w:val="20"/>
        </w:trPr>
        <w:tc>
          <w:tcPr>
            <w:tcW w:w="2197" w:type="dxa"/>
            <w:shd w:val="clear" w:color="auto" w:fill="auto"/>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 xml:space="preserve"> PARTIDO ACCIÓN NACIONAL </w:t>
            </w:r>
          </w:p>
        </w:tc>
        <w:tc>
          <w:tcPr>
            <w:tcW w:w="2285" w:type="dxa"/>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$ 4,587,821.99</w:t>
            </w:r>
          </w:p>
        </w:tc>
        <w:tc>
          <w:tcPr>
            <w:tcW w:w="1966" w:type="dxa"/>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345,347</w:t>
            </w:r>
          </w:p>
        </w:tc>
        <w:tc>
          <w:tcPr>
            <w:tcW w:w="1559" w:type="dxa"/>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33.21%</w:t>
            </w:r>
          </w:p>
        </w:tc>
        <w:tc>
          <w:tcPr>
            <w:tcW w:w="3110" w:type="dxa"/>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$ 21,331,431.62</w:t>
            </w:r>
          </w:p>
        </w:tc>
        <w:tc>
          <w:tcPr>
            <w:tcW w:w="2504" w:type="dxa"/>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$ 25,919,253.60</w:t>
            </w:r>
          </w:p>
        </w:tc>
      </w:tr>
      <w:tr w:rsidR="00921904" w:rsidRPr="00451D3B" w:rsidTr="00B60590">
        <w:trPr>
          <w:gridAfter w:val="1"/>
          <w:wAfter w:w="11" w:type="dxa"/>
          <w:trHeight w:val="20"/>
        </w:trPr>
        <w:tc>
          <w:tcPr>
            <w:tcW w:w="2197" w:type="dxa"/>
            <w:shd w:val="clear" w:color="auto" w:fill="D9D9D9"/>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 xml:space="preserve"> PARTIDO REVOLUCIONARIO INSTITUCIONAL </w:t>
            </w:r>
          </w:p>
        </w:tc>
        <w:tc>
          <w:tcPr>
            <w:tcW w:w="2285" w:type="dxa"/>
            <w:shd w:val="clear" w:color="auto" w:fill="D9D9D9"/>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$ 4,587,821.99</w:t>
            </w:r>
          </w:p>
        </w:tc>
        <w:tc>
          <w:tcPr>
            <w:tcW w:w="1966" w:type="dxa"/>
            <w:shd w:val="clear" w:color="auto" w:fill="D9D9D9"/>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366,294</w:t>
            </w:r>
          </w:p>
        </w:tc>
        <w:tc>
          <w:tcPr>
            <w:tcW w:w="1559" w:type="dxa"/>
            <w:shd w:val="clear" w:color="auto" w:fill="D9D9D9"/>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35.23%</w:t>
            </w:r>
          </w:p>
        </w:tc>
        <w:tc>
          <w:tcPr>
            <w:tcW w:w="3110" w:type="dxa"/>
            <w:shd w:val="clear" w:color="auto" w:fill="D9D9D9"/>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$ 22,625,288.23</w:t>
            </w:r>
          </w:p>
        </w:tc>
        <w:tc>
          <w:tcPr>
            <w:tcW w:w="2504" w:type="dxa"/>
            <w:shd w:val="clear" w:color="auto" w:fill="D9D9D9"/>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$ 27,213,110.21</w:t>
            </w:r>
          </w:p>
        </w:tc>
      </w:tr>
      <w:tr w:rsidR="00921904" w:rsidRPr="00451D3B" w:rsidTr="00B60590">
        <w:trPr>
          <w:gridAfter w:val="1"/>
          <w:wAfter w:w="11" w:type="dxa"/>
          <w:trHeight w:val="20"/>
        </w:trPr>
        <w:tc>
          <w:tcPr>
            <w:tcW w:w="2197" w:type="dxa"/>
            <w:shd w:val="clear" w:color="auto" w:fill="auto"/>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 xml:space="preserve"> PARTIDO DE LA REVOLUCIÓN DEMOCRÁTICA </w:t>
            </w:r>
          </w:p>
        </w:tc>
        <w:tc>
          <w:tcPr>
            <w:tcW w:w="2285" w:type="dxa"/>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$ 4,587,821.99</w:t>
            </w:r>
          </w:p>
        </w:tc>
        <w:tc>
          <w:tcPr>
            <w:tcW w:w="1966" w:type="dxa"/>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33,355</w:t>
            </w:r>
          </w:p>
        </w:tc>
        <w:tc>
          <w:tcPr>
            <w:tcW w:w="1559" w:type="dxa"/>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3.21%</w:t>
            </w:r>
          </w:p>
        </w:tc>
        <w:tc>
          <w:tcPr>
            <w:tcW w:w="3110" w:type="dxa"/>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$ 2,060,275.32</w:t>
            </w:r>
          </w:p>
        </w:tc>
        <w:tc>
          <w:tcPr>
            <w:tcW w:w="2504" w:type="dxa"/>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$ 6,648,097.31</w:t>
            </w:r>
          </w:p>
        </w:tc>
      </w:tr>
      <w:tr w:rsidR="00921904" w:rsidRPr="00451D3B" w:rsidTr="00B60590">
        <w:trPr>
          <w:gridAfter w:val="1"/>
          <w:wAfter w:w="11" w:type="dxa"/>
          <w:trHeight w:val="20"/>
        </w:trPr>
        <w:tc>
          <w:tcPr>
            <w:tcW w:w="2197" w:type="dxa"/>
            <w:shd w:val="clear" w:color="auto" w:fill="D9D9D9"/>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 xml:space="preserve"> PARTIDO DEL TRABAJO </w:t>
            </w:r>
          </w:p>
        </w:tc>
        <w:tc>
          <w:tcPr>
            <w:tcW w:w="2285" w:type="dxa"/>
            <w:shd w:val="clear" w:color="auto" w:fill="D9D9D9"/>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NO TIENE DERECHO</w:t>
            </w:r>
          </w:p>
        </w:tc>
        <w:tc>
          <w:tcPr>
            <w:tcW w:w="1966" w:type="dxa"/>
            <w:shd w:val="clear" w:color="auto" w:fill="D9D9D9"/>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w:t>
            </w:r>
          </w:p>
        </w:tc>
        <w:tc>
          <w:tcPr>
            <w:tcW w:w="1559" w:type="dxa"/>
            <w:shd w:val="clear" w:color="auto" w:fill="D9D9D9"/>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w:t>
            </w:r>
          </w:p>
        </w:tc>
        <w:tc>
          <w:tcPr>
            <w:tcW w:w="3110" w:type="dxa"/>
            <w:shd w:val="clear" w:color="auto" w:fill="D9D9D9"/>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NO TIENE DERECHO</w:t>
            </w:r>
          </w:p>
        </w:tc>
        <w:tc>
          <w:tcPr>
            <w:tcW w:w="2504" w:type="dxa"/>
            <w:shd w:val="clear" w:color="auto" w:fill="D9D9D9"/>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NO TIENE DERECHO</w:t>
            </w:r>
          </w:p>
        </w:tc>
      </w:tr>
      <w:tr w:rsidR="00921904" w:rsidRPr="00451D3B" w:rsidTr="00B60590">
        <w:trPr>
          <w:gridAfter w:val="1"/>
          <w:wAfter w:w="11" w:type="dxa"/>
          <w:trHeight w:val="20"/>
        </w:trPr>
        <w:tc>
          <w:tcPr>
            <w:tcW w:w="2197" w:type="dxa"/>
            <w:shd w:val="clear" w:color="000000" w:fill="FFFFFF"/>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lastRenderedPageBreak/>
              <w:t xml:space="preserve"> PARTIDO VERDE ECOLOGISTA DE MÉXICO </w:t>
            </w:r>
          </w:p>
        </w:tc>
        <w:tc>
          <w:tcPr>
            <w:tcW w:w="2285" w:type="dxa"/>
            <w:shd w:val="clear" w:color="000000" w:fill="FFFFFF"/>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$ 4,587,821.99</w:t>
            </w:r>
          </w:p>
        </w:tc>
        <w:tc>
          <w:tcPr>
            <w:tcW w:w="1966" w:type="dxa"/>
            <w:shd w:val="clear" w:color="000000" w:fill="FFFFFF"/>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38,687</w:t>
            </w:r>
          </w:p>
        </w:tc>
        <w:tc>
          <w:tcPr>
            <w:tcW w:w="1559" w:type="dxa"/>
            <w:shd w:val="clear" w:color="000000" w:fill="FFFFFF"/>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3.72%</w:t>
            </w:r>
          </w:p>
        </w:tc>
        <w:tc>
          <w:tcPr>
            <w:tcW w:w="3110" w:type="dxa"/>
            <w:shd w:val="clear" w:color="000000" w:fill="FFFFFF"/>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$ 2,389,622.89</w:t>
            </w:r>
          </w:p>
        </w:tc>
        <w:tc>
          <w:tcPr>
            <w:tcW w:w="2504" w:type="dxa"/>
            <w:shd w:val="clear" w:color="000000" w:fill="FFFFFF"/>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$ 6,977,444.87</w:t>
            </w:r>
          </w:p>
        </w:tc>
      </w:tr>
      <w:tr w:rsidR="00921904" w:rsidRPr="00451D3B" w:rsidTr="00B60590">
        <w:trPr>
          <w:gridAfter w:val="1"/>
          <w:wAfter w:w="11" w:type="dxa"/>
          <w:trHeight w:val="20"/>
        </w:trPr>
        <w:tc>
          <w:tcPr>
            <w:tcW w:w="2197" w:type="dxa"/>
            <w:shd w:val="clear" w:color="auto" w:fill="D9D9D9"/>
            <w:hideMark/>
          </w:tcPr>
          <w:p w:rsidR="00921904" w:rsidRPr="00451D3B" w:rsidRDefault="00921904" w:rsidP="00B60590">
            <w:pPr>
              <w:jc w:val="center"/>
              <w:rPr>
                <w:rFonts w:cs="Arial"/>
                <w:sz w:val="20"/>
                <w:szCs w:val="20"/>
                <w:lang w:eastAsia="es-MX"/>
              </w:rPr>
            </w:pPr>
            <w:r w:rsidRPr="00451D3B">
              <w:rPr>
                <w:rFonts w:cs="Arial"/>
                <w:sz w:val="20"/>
                <w:szCs w:val="20"/>
                <w:lang w:eastAsia="es-MX"/>
              </w:rPr>
              <w:t xml:space="preserve"> </w:t>
            </w:r>
          </w:p>
          <w:p w:rsidR="00921904" w:rsidRPr="00451D3B" w:rsidRDefault="00921904" w:rsidP="00B60590">
            <w:pPr>
              <w:jc w:val="center"/>
              <w:rPr>
                <w:rFonts w:cs="Arial"/>
                <w:sz w:val="20"/>
                <w:szCs w:val="20"/>
                <w:lang w:eastAsia="es-MX"/>
              </w:rPr>
            </w:pPr>
            <w:r w:rsidRPr="00451D3B">
              <w:rPr>
                <w:rFonts w:cs="Arial"/>
                <w:sz w:val="20"/>
                <w:szCs w:val="20"/>
                <w:lang w:eastAsia="es-MX"/>
              </w:rPr>
              <w:t xml:space="preserve">MOVIMIENTO CIUDADANO </w:t>
            </w:r>
          </w:p>
        </w:tc>
        <w:tc>
          <w:tcPr>
            <w:tcW w:w="2285" w:type="dxa"/>
            <w:shd w:val="clear" w:color="auto" w:fill="D9D9D9"/>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NO TIENE DERECHO</w:t>
            </w:r>
          </w:p>
        </w:tc>
        <w:tc>
          <w:tcPr>
            <w:tcW w:w="1966" w:type="dxa"/>
            <w:shd w:val="clear" w:color="auto" w:fill="D9D9D9"/>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w:t>
            </w:r>
          </w:p>
        </w:tc>
        <w:tc>
          <w:tcPr>
            <w:tcW w:w="1559" w:type="dxa"/>
            <w:shd w:val="clear" w:color="auto" w:fill="D9D9D9"/>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w:t>
            </w:r>
          </w:p>
        </w:tc>
        <w:tc>
          <w:tcPr>
            <w:tcW w:w="3110" w:type="dxa"/>
            <w:shd w:val="clear" w:color="auto" w:fill="D9D9D9"/>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NO TIENE DERECHO</w:t>
            </w:r>
          </w:p>
        </w:tc>
        <w:tc>
          <w:tcPr>
            <w:tcW w:w="2504" w:type="dxa"/>
            <w:shd w:val="clear" w:color="auto" w:fill="D9D9D9"/>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NO TIENE DERECHO</w:t>
            </w:r>
          </w:p>
        </w:tc>
      </w:tr>
      <w:tr w:rsidR="00921904" w:rsidRPr="00451D3B" w:rsidTr="00B60590">
        <w:trPr>
          <w:gridAfter w:val="1"/>
          <w:wAfter w:w="11" w:type="dxa"/>
          <w:trHeight w:val="20"/>
        </w:trPr>
        <w:tc>
          <w:tcPr>
            <w:tcW w:w="2197" w:type="dxa"/>
            <w:shd w:val="clear" w:color="auto" w:fill="auto"/>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 xml:space="preserve"> MORENA </w:t>
            </w:r>
          </w:p>
        </w:tc>
        <w:tc>
          <w:tcPr>
            <w:tcW w:w="2285" w:type="dxa"/>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$ 4,587,821.99</w:t>
            </w:r>
          </w:p>
        </w:tc>
        <w:tc>
          <w:tcPr>
            <w:tcW w:w="1966" w:type="dxa"/>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231,214</w:t>
            </w:r>
          </w:p>
        </w:tc>
        <w:tc>
          <w:tcPr>
            <w:tcW w:w="1559" w:type="dxa"/>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22.24%</w:t>
            </w:r>
          </w:p>
        </w:tc>
        <w:tc>
          <w:tcPr>
            <w:tcW w:w="3110" w:type="dxa"/>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$ 14,281,651.87</w:t>
            </w:r>
          </w:p>
        </w:tc>
        <w:tc>
          <w:tcPr>
            <w:tcW w:w="2504" w:type="dxa"/>
            <w:shd w:val="clear" w:color="auto" w:fill="auto"/>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$ 18,869,473.86</w:t>
            </w:r>
          </w:p>
        </w:tc>
      </w:tr>
      <w:tr w:rsidR="00921904" w:rsidRPr="00451D3B" w:rsidTr="00B60590">
        <w:trPr>
          <w:gridAfter w:val="1"/>
          <w:wAfter w:w="11" w:type="dxa"/>
          <w:trHeight w:val="20"/>
        </w:trPr>
        <w:tc>
          <w:tcPr>
            <w:tcW w:w="2197" w:type="dxa"/>
            <w:shd w:val="clear" w:color="auto" w:fill="D9D9D9"/>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 xml:space="preserve"> NUEVA ALIANZA YUCATÁN * </w:t>
            </w:r>
          </w:p>
        </w:tc>
        <w:tc>
          <w:tcPr>
            <w:tcW w:w="2285" w:type="dxa"/>
            <w:shd w:val="clear" w:color="auto" w:fill="D9D9D9"/>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4,587,821.99</w:t>
            </w:r>
          </w:p>
        </w:tc>
        <w:tc>
          <w:tcPr>
            <w:tcW w:w="1966" w:type="dxa"/>
            <w:shd w:val="clear" w:color="auto" w:fill="D9D9D9"/>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24,952</w:t>
            </w:r>
          </w:p>
        </w:tc>
        <w:tc>
          <w:tcPr>
            <w:tcW w:w="1559" w:type="dxa"/>
            <w:shd w:val="clear" w:color="auto" w:fill="D9D9D9"/>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2.40%</w:t>
            </w:r>
          </w:p>
        </w:tc>
        <w:tc>
          <w:tcPr>
            <w:tcW w:w="3110" w:type="dxa"/>
            <w:shd w:val="clear" w:color="auto" w:fill="D9D9D9"/>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$ 1,541,237.89</w:t>
            </w:r>
          </w:p>
        </w:tc>
        <w:tc>
          <w:tcPr>
            <w:tcW w:w="2504" w:type="dxa"/>
            <w:shd w:val="clear" w:color="auto" w:fill="D9D9D9"/>
            <w:noWrap/>
            <w:vAlign w:val="bottom"/>
            <w:hideMark/>
          </w:tcPr>
          <w:p w:rsidR="00921904" w:rsidRPr="00451D3B" w:rsidRDefault="00921904" w:rsidP="00B60590">
            <w:pPr>
              <w:jc w:val="center"/>
              <w:rPr>
                <w:rFonts w:cs="Arial"/>
                <w:sz w:val="20"/>
                <w:szCs w:val="20"/>
                <w:lang w:eastAsia="es-MX"/>
              </w:rPr>
            </w:pPr>
            <w:r w:rsidRPr="00451D3B">
              <w:rPr>
                <w:rFonts w:cs="Arial"/>
                <w:sz w:val="20"/>
                <w:szCs w:val="20"/>
                <w:lang w:eastAsia="es-MX"/>
              </w:rPr>
              <w:t>$ 6,129,059.88</w:t>
            </w:r>
          </w:p>
        </w:tc>
      </w:tr>
      <w:tr w:rsidR="00921904" w:rsidRPr="00451D3B" w:rsidTr="00B60590">
        <w:trPr>
          <w:gridAfter w:val="1"/>
          <w:wAfter w:w="11" w:type="dxa"/>
          <w:trHeight w:val="20"/>
        </w:trPr>
        <w:tc>
          <w:tcPr>
            <w:tcW w:w="2197" w:type="dxa"/>
            <w:tcBorders>
              <w:bottom w:val="single" w:sz="4" w:space="0" w:color="auto"/>
            </w:tcBorders>
            <w:shd w:val="clear" w:color="auto" w:fill="auto"/>
            <w:noWrap/>
            <w:vAlign w:val="bottom"/>
            <w:hideMark/>
          </w:tcPr>
          <w:p w:rsidR="00921904" w:rsidRPr="00451D3B" w:rsidRDefault="00921904" w:rsidP="00B60590">
            <w:pPr>
              <w:rPr>
                <w:rFonts w:cs="Arial"/>
                <w:b/>
                <w:bCs/>
                <w:sz w:val="20"/>
                <w:szCs w:val="20"/>
                <w:lang w:eastAsia="es-MX"/>
              </w:rPr>
            </w:pPr>
            <w:r w:rsidRPr="00451D3B">
              <w:rPr>
                <w:rFonts w:cs="Arial"/>
                <w:b/>
                <w:bCs/>
                <w:sz w:val="20"/>
                <w:szCs w:val="20"/>
                <w:lang w:eastAsia="es-MX"/>
              </w:rPr>
              <w:t xml:space="preserve"> TOTAL </w:t>
            </w:r>
          </w:p>
        </w:tc>
        <w:tc>
          <w:tcPr>
            <w:tcW w:w="2285" w:type="dxa"/>
            <w:tcBorders>
              <w:bottom w:val="single" w:sz="4" w:space="0" w:color="auto"/>
            </w:tcBorders>
            <w:shd w:val="clear" w:color="auto" w:fill="auto"/>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27,526,931.92</w:t>
            </w:r>
          </w:p>
        </w:tc>
        <w:tc>
          <w:tcPr>
            <w:tcW w:w="1966" w:type="dxa"/>
            <w:tcBorders>
              <w:bottom w:val="single" w:sz="4" w:space="0" w:color="auto"/>
            </w:tcBorders>
            <w:shd w:val="clear" w:color="auto" w:fill="auto"/>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1,039,849</w:t>
            </w:r>
          </w:p>
        </w:tc>
        <w:tc>
          <w:tcPr>
            <w:tcW w:w="1559" w:type="dxa"/>
            <w:tcBorders>
              <w:bottom w:val="single" w:sz="4" w:space="0" w:color="auto"/>
            </w:tcBorders>
            <w:shd w:val="clear" w:color="auto" w:fill="auto"/>
            <w:noWrap/>
            <w:vAlign w:val="bottom"/>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100.00%</w:t>
            </w:r>
          </w:p>
        </w:tc>
        <w:tc>
          <w:tcPr>
            <w:tcW w:w="3110" w:type="dxa"/>
            <w:tcBorders>
              <w:bottom w:val="single" w:sz="4" w:space="0" w:color="auto"/>
            </w:tcBorders>
            <w:shd w:val="clear" w:color="auto" w:fill="auto"/>
            <w:noWrap/>
            <w:vAlign w:val="bottom"/>
            <w:hideMark/>
          </w:tcPr>
          <w:p w:rsidR="00921904" w:rsidRPr="00451D3B" w:rsidRDefault="00921904" w:rsidP="00B60590">
            <w:pPr>
              <w:jc w:val="center"/>
              <w:rPr>
                <w:rFonts w:cs="Arial"/>
                <w:b/>
                <w:bCs/>
                <w:sz w:val="20"/>
                <w:szCs w:val="20"/>
                <w:lang w:eastAsia="es-MX"/>
              </w:rPr>
            </w:pPr>
            <w:r w:rsidRPr="00451D3B">
              <w:rPr>
                <w:rFonts w:cs="Arial"/>
                <w:sz w:val="20"/>
                <w:szCs w:val="20"/>
                <w:lang w:eastAsia="es-MX"/>
              </w:rPr>
              <w:t>$</w:t>
            </w:r>
            <w:r w:rsidRPr="00451D3B">
              <w:rPr>
                <w:rFonts w:cs="Arial"/>
                <w:b/>
                <w:bCs/>
                <w:sz w:val="20"/>
                <w:szCs w:val="20"/>
                <w:lang w:eastAsia="es-MX"/>
              </w:rPr>
              <w:t xml:space="preserve"> 64,229,507.82</w:t>
            </w:r>
          </w:p>
        </w:tc>
        <w:tc>
          <w:tcPr>
            <w:tcW w:w="2504" w:type="dxa"/>
            <w:tcBorders>
              <w:bottom w:val="single" w:sz="4" w:space="0" w:color="auto"/>
            </w:tcBorders>
            <w:shd w:val="clear" w:color="auto" w:fill="FFFFFF"/>
            <w:noWrap/>
            <w:vAlign w:val="bottom"/>
            <w:hideMark/>
          </w:tcPr>
          <w:p w:rsidR="00921904" w:rsidRPr="00451D3B" w:rsidRDefault="00921904" w:rsidP="00B60590">
            <w:pPr>
              <w:jc w:val="center"/>
              <w:rPr>
                <w:rFonts w:cs="Arial"/>
                <w:b/>
                <w:bCs/>
                <w:sz w:val="20"/>
                <w:szCs w:val="20"/>
                <w:lang w:eastAsia="es-MX"/>
              </w:rPr>
            </w:pPr>
            <w:r w:rsidRPr="00451D3B">
              <w:rPr>
                <w:rFonts w:cs="Arial"/>
                <w:sz w:val="20"/>
                <w:szCs w:val="20"/>
                <w:lang w:eastAsia="es-MX"/>
              </w:rPr>
              <w:t>$</w:t>
            </w:r>
            <w:r w:rsidRPr="00451D3B">
              <w:rPr>
                <w:rFonts w:cs="Arial"/>
                <w:b/>
                <w:bCs/>
                <w:sz w:val="20"/>
                <w:szCs w:val="20"/>
                <w:shd w:val="clear" w:color="auto" w:fill="FFFFFF"/>
                <w:lang w:eastAsia="es-MX"/>
              </w:rPr>
              <w:t xml:space="preserve"> 91,756,439.74</w:t>
            </w:r>
          </w:p>
        </w:tc>
      </w:tr>
      <w:tr w:rsidR="00921904" w:rsidRPr="00451D3B" w:rsidTr="00B60590">
        <w:trPr>
          <w:gridAfter w:val="1"/>
          <w:wAfter w:w="11" w:type="dxa"/>
          <w:trHeight w:val="20"/>
        </w:trPr>
        <w:tc>
          <w:tcPr>
            <w:tcW w:w="2197" w:type="dxa"/>
            <w:tcBorders>
              <w:bottom w:val="single" w:sz="4" w:space="0" w:color="auto"/>
            </w:tcBorders>
            <w:shd w:val="clear" w:color="auto" w:fill="auto"/>
            <w:noWrap/>
            <w:vAlign w:val="bottom"/>
          </w:tcPr>
          <w:p w:rsidR="00921904" w:rsidRPr="00451D3B" w:rsidRDefault="00921904" w:rsidP="00B60590">
            <w:pPr>
              <w:rPr>
                <w:rFonts w:cs="Arial"/>
                <w:b/>
                <w:bCs/>
                <w:sz w:val="20"/>
                <w:szCs w:val="20"/>
                <w:lang w:eastAsia="es-MX"/>
              </w:rPr>
            </w:pPr>
          </w:p>
        </w:tc>
        <w:tc>
          <w:tcPr>
            <w:tcW w:w="2285" w:type="dxa"/>
            <w:tcBorders>
              <w:bottom w:val="single" w:sz="4" w:space="0" w:color="auto"/>
            </w:tcBorders>
            <w:shd w:val="clear" w:color="auto" w:fill="auto"/>
            <w:noWrap/>
            <w:vAlign w:val="bottom"/>
          </w:tcPr>
          <w:p w:rsidR="00921904" w:rsidRPr="00451D3B" w:rsidRDefault="00921904" w:rsidP="00B60590">
            <w:pPr>
              <w:jc w:val="right"/>
              <w:rPr>
                <w:rFonts w:cs="Arial"/>
                <w:b/>
                <w:bCs/>
                <w:sz w:val="20"/>
                <w:szCs w:val="20"/>
                <w:lang w:eastAsia="es-MX"/>
              </w:rPr>
            </w:pPr>
          </w:p>
        </w:tc>
        <w:tc>
          <w:tcPr>
            <w:tcW w:w="1966" w:type="dxa"/>
            <w:tcBorders>
              <w:bottom w:val="single" w:sz="4" w:space="0" w:color="auto"/>
            </w:tcBorders>
            <w:shd w:val="clear" w:color="auto" w:fill="auto"/>
            <w:noWrap/>
            <w:vAlign w:val="bottom"/>
          </w:tcPr>
          <w:p w:rsidR="00921904" w:rsidRPr="00451D3B" w:rsidRDefault="00921904" w:rsidP="00B60590">
            <w:pPr>
              <w:jc w:val="right"/>
              <w:rPr>
                <w:rFonts w:cs="Arial"/>
                <w:b/>
                <w:bCs/>
                <w:sz w:val="20"/>
                <w:szCs w:val="20"/>
                <w:lang w:eastAsia="es-MX"/>
              </w:rPr>
            </w:pPr>
          </w:p>
        </w:tc>
        <w:tc>
          <w:tcPr>
            <w:tcW w:w="1559" w:type="dxa"/>
            <w:tcBorders>
              <w:bottom w:val="single" w:sz="4" w:space="0" w:color="auto"/>
            </w:tcBorders>
            <w:shd w:val="clear" w:color="auto" w:fill="auto"/>
            <w:noWrap/>
            <w:vAlign w:val="bottom"/>
          </w:tcPr>
          <w:p w:rsidR="00921904" w:rsidRPr="00451D3B" w:rsidRDefault="00921904" w:rsidP="00B60590">
            <w:pPr>
              <w:jc w:val="right"/>
              <w:rPr>
                <w:rFonts w:cs="Arial"/>
                <w:b/>
                <w:bCs/>
                <w:sz w:val="20"/>
                <w:szCs w:val="20"/>
                <w:lang w:eastAsia="es-MX"/>
              </w:rPr>
            </w:pPr>
          </w:p>
        </w:tc>
        <w:tc>
          <w:tcPr>
            <w:tcW w:w="3110" w:type="dxa"/>
            <w:tcBorders>
              <w:bottom w:val="single" w:sz="4" w:space="0" w:color="auto"/>
            </w:tcBorders>
            <w:shd w:val="clear" w:color="auto" w:fill="auto"/>
            <w:noWrap/>
            <w:vAlign w:val="bottom"/>
          </w:tcPr>
          <w:p w:rsidR="00921904" w:rsidRPr="00451D3B" w:rsidRDefault="00921904" w:rsidP="00B60590">
            <w:pPr>
              <w:jc w:val="right"/>
              <w:rPr>
                <w:rFonts w:cs="Arial"/>
                <w:b/>
                <w:bCs/>
                <w:sz w:val="20"/>
                <w:szCs w:val="20"/>
                <w:lang w:eastAsia="es-MX"/>
              </w:rPr>
            </w:pPr>
          </w:p>
        </w:tc>
        <w:tc>
          <w:tcPr>
            <w:tcW w:w="2504" w:type="dxa"/>
            <w:tcBorders>
              <w:bottom w:val="single" w:sz="4" w:space="0" w:color="auto"/>
            </w:tcBorders>
            <w:shd w:val="clear" w:color="auto" w:fill="FFFFFF"/>
            <w:noWrap/>
            <w:vAlign w:val="bottom"/>
          </w:tcPr>
          <w:p w:rsidR="00921904" w:rsidRPr="00451D3B" w:rsidRDefault="00921904" w:rsidP="00B60590">
            <w:pPr>
              <w:jc w:val="right"/>
              <w:rPr>
                <w:rFonts w:cs="Arial"/>
                <w:b/>
                <w:bCs/>
                <w:sz w:val="20"/>
                <w:szCs w:val="20"/>
                <w:shd w:val="clear" w:color="auto" w:fill="FFFFFF"/>
                <w:lang w:eastAsia="es-MX"/>
              </w:rPr>
            </w:pPr>
          </w:p>
        </w:tc>
      </w:tr>
      <w:tr w:rsidR="00921904" w:rsidRPr="00451D3B" w:rsidTr="00B60590">
        <w:trPr>
          <w:trHeight w:val="20"/>
        </w:trPr>
        <w:tc>
          <w:tcPr>
            <w:tcW w:w="13632"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921904" w:rsidRPr="00451D3B" w:rsidRDefault="00921904" w:rsidP="00B60590">
            <w:pPr>
              <w:rPr>
                <w:rFonts w:cs="Arial"/>
                <w:b/>
                <w:bCs/>
                <w:sz w:val="20"/>
                <w:szCs w:val="20"/>
                <w:lang w:eastAsia="es-MX"/>
              </w:rPr>
            </w:pPr>
            <w:r w:rsidRPr="00451D3B">
              <w:rPr>
                <w:rFonts w:cs="Arial"/>
                <w:b/>
                <w:bCs/>
                <w:sz w:val="20"/>
                <w:szCs w:val="20"/>
                <w:lang w:eastAsia="es-MX"/>
              </w:rPr>
              <w:t xml:space="preserve">*NOTA: </w:t>
            </w:r>
            <w:r w:rsidRPr="00451D3B">
              <w:rPr>
                <w:rFonts w:cs="Arial"/>
                <w:sz w:val="20"/>
                <w:szCs w:val="20"/>
                <w:lang w:eastAsia="es-MX"/>
              </w:rPr>
              <w:t xml:space="preserve">El partido político local denominado NUEVA ALIANZA YUCATÁN, obtuvo su registro por medio de la resolución del Consejo General del IEPAC, de fecha 17 de diciembre de 2018, con base en lo establecido en el artículo 95 párrafo quinto de la Ley General de Partidos Políticos, en concordancia con el artículo 90 último párrafo de la Ley de Partidos Políticos del Estado de Yucatán, así como lo establecido en los Lineamientos para el ejercicio del derecho que tienen los partidos políticos nacionales para optar por el registro como partido político local, aprobados mediante el Acuerdo INE/CG939/2015 del Instituto Nacional Electoral, en virtud de obtener en la última elección de Regidurías el 3.39% de la votación válida emitida, por lo que cumplió con el requisito para solicitar su registro como partido político local y poder contar con recursos públicos locales, tal como lo establece el </w:t>
            </w:r>
            <w:r w:rsidRPr="00451D3B">
              <w:rPr>
                <w:rFonts w:cs="Arial"/>
                <w:sz w:val="20"/>
                <w:szCs w:val="20"/>
                <w:lang w:eastAsia="es-MX"/>
              </w:rPr>
              <w:lastRenderedPageBreak/>
              <w:t>artículo 54 de la Ley de Partidos Políticos del Estado de Yucatán. Cabe señalar, que el porcentaje de votación para realizar el cálculo del financiamiento público en esta tabla, pertenece a la elección de Diputaciones locales de la elección del 01 de julio de 2018, tal como lo establece el inciso a), de la Base II, del artículo 41 de la Constitución Federal.</w:t>
            </w:r>
          </w:p>
        </w:tc>
      </w:tr>
    </w:tbl>
    <w:p w:rsidR="00921904" w:rsidRDefault="00921904" w:rsidP="00B60590">
      <w:pPr>
        <w:spacing w:before="240"/>
        <w:rPr>
          <w:rFonts w:cs="Arial"/>
          <w:lang w:eastAsia="es-MX"/>
        </w:rPr>
        <w:sectPr w:rsidR="00921904" w:rsidSect="00B60590">
          <w:headerReference w:type="default" r:id="rId50"/>
          <w:footerReference w:type="default" r:id="rId51"/>
          <w:pgSz w:w="15840" w:h="12240" w:orient="landscape" w:code="1"/>
          <w:pgMar w:top="3119" w:right="1701" w:bottom="1701" w:left="1418" w:header="709" w:footer="709" w:gutter="0"/>
          <w:cols w:space="708"/>
          <w:docGrid w:linePitch="360"/>
        </w:sectPr>
      </w:pPr>
    </w:p>
    <w:tbl>
      <w:tblPr>
        <w:tblW w:w="5000" w:type="pct"/>
        <w:jc w:val="center"/>
        <w:tblCellMar>
          <w:left w:w="70" w:type="dxa"/>
          <w:right w:w="70" w:type="dxa"/>
        </w:tblCellMar>
        <w:tblLook w:val="04A0" w:firstRow="1" w:lastRow="0" w:firstColumn="1" w:lastColumn="0" w:noHBand="0" w:noVBand="1"/>
      </w:tblPr>
      <w:tblGrid>
        <w:gridCol w:w="2453"/>
        <w:gridCol w:w="1968"/>
        <w:gridCol w:w="2393"/>
        <w:gridCol w:w="2024"/>
      </w:tblGrid>
      <w:tr w:rsidR="00921904" w:rsidRPr="00451D3B" w:rsidTr="00B60590">
        <w:trPr>
          <w:trHeight w:val="430"/>
          <w:jc w:val="center"/>
        </w:trPr>
        <w:tc>
          <w:tcPr>
            <w:tcW w:w="5000" w:type="pct"/>
            <w:gridSpan w:val="4"/>
            <w:shd w:val="clear" w:color="000000" w:fill="A6A6A6"/>
            <w:noWrap/>
            <w:vAlign w:val="bottom"/>
            <w:hideMark/>
          </w:tcPr>
          <w:p w:rsidR="00921904" w:rsidRPr="00451D3B" w:rsidRDefault="00921904" w:rsidP="00921904">
            <w:pPr>
              <w:pStyle w:val="Prrafodelista"/>
              <w:numPr>
                <w:ilvl w:val="0"/>
                <w:numId w:val="23"/>
              </w:numPr>
              <w:spacing w:before="240" w:after="0" w:line="240" w:lineRule="auto"/>
              <w:jc w:val="center"/>
              <w:rPr>
                <w:rFonts w:ascii="Arial" w:hAnsi="Arial" w:cs="Arial"/>
                <w:b/>
                <w:bCs/>
                <w:sz w:val="20"/>
                <w:lang w:eastAsia="es-MX"/>
              </w:rPr>
            </w:pPr>
            <w:r w:rsidRPr="00451D3B">
              <w:rPr>
                <w:rFonts w:ascii="Arial" w:hAnsi="Arial" w:cs="Arial"/>
                <w:b/>
                <w:bCs/>
                <w:sz w:val="20"/>
                <w:lang w:eastAsia="es-MX"/>
              </w:rPr>
              <w:lastRenderedPageBreak/>
              <w:t xml:space="preserve">FINANCIAMIENTO PÚBLICO ORDINARIO PARA PARTIDOS POLÍTICOS CON NUEVO REGISTRO </w:t>
            </w:r>
          </w:p>
        </w:tc>
      </w:tr>
      <w:tr w:rsidR="00921904" w:rsidRPr="00451D3B" w:rsidTr="00B60590">
        <w:trPr>
          <w:trHeight w:val="301"/>
          <w:jc w:val="center"/>
        </w:trPr>
        <w:tc>
          <w:tcPr>
            <w:tcW w:w="1389" w:type="pct"/>
            <w:shd w:val="clear" w:color="auto" w:fill="BFBFBF"/>
            <w:vAlign w:val="bottom"/>
            <w:hideMark/>
          </w:tcPr>
          <w:p w:rsidR="00921904" w:rsidRPr="00451D3B" w:rsidRDefault="00921904" w:rsidP="00B60590">
            <w:pPr>
              <w:spacing w:before="240"/>
              <w:jc w:val="center"/>
              <w:rPr>
                <w:rFonts w:cs="Arial"/>
                <w:b/>
                <w:bCs/>
                <w:sz w:val="20"/>
                <w:lang w:eastAsia="es-MX"/>
              </w:rPr>
            </w:pPr>
            <w:r w:rsidRPr="00451D3B">
              <w:rPr>
                <w:rFonts w:cs="Arial"/>
                <w:b/>
                <w:bCs/>
                <w:sz w:val="20"/>
                <w:lang w:eastAsia="es-MX"/>
              </w:rPr>
              <w:t>MONTO DEL FINANCIAMIENTO ORDINARIO DE LOS PARTIDOS POLÍTICOS</w:t>
            </w:r>
          </w:p>
        </w:tc>
        <w:tc>
          <w:tcPr>
            <w:tcW w:w="1112" w:type="pct"/>
            <w:shd w:val="clear" w:color="auto" w:fill="auto"/>
            <w:vAlign w:val="bottom"/>
            <w:hideMark/>
          </w:tcPr>
          <w:p w:rsidR="00921904" w:rsidRPr="00451D3B" w:rsidRDefault="00921904" w:rsidP="00B60590">
            <w:pPr>
              <w:spacing w:before="240"/>
              <w:jc w:val="center"/>
              <w:rPr>
                <w:rFonts w:cs="Arial"/>
                <w:sz w:val="20"/>
                <w:lang w:eastAsia="es-MX"/>
              </w:rPr>
            </w:pPr>
            <w:r w:rsidRPr="00451D3B">
              <w:rPr>
                <w:rFonts w:cs="Arial"/>
                <w:sz w:val="20"/>
                <w:lang w:eastAsia="es-MX"/>
              </w:rPr>
              <w:t>91,756,439.74</w:t>
            </w:r>
          </w:p>
        </w:tc>
        <w:tc>
          <w:tcPr>
            <w:tcW w:w="1355" w:type="pct"/>
            <w:shd w:val="clear" w:color="auto" w:fill="BFBFBF"/>
            <w:vAlign w:val="bottom"/>
            <w:hideMark/>
          </w:tcPr>
          <w:p w:rsidR="00921904" w:rsidRPr="00451D3B" w:rsidRDefault="00921904" w:rsidP="00B60590">
            <w:pPr>
              <w:spacing w:before="240"/>
              <w:jc w:val="center"/>
              <w:rPr>
                <w:rFonts w:cs="Arial"/>
                <w:b/>
                <w:sz w:val="20"/>
                <w:lang w:eastAsia="es-MX"/>
              </w:rPr>
            </w:pPr>
            <w:r w:rsidRPr="00451D3B">
              <w:rPr>
                <w:rFonts w:cs="Arial"/>
                <w:b/>
                <w:sz w:val="20"/>
                <w:lang w:eastAsia="es-MX"/>
              </w:rPr>
              <w:t>PORCENTAJE DEL 2.00%</w:t>
            </w:r>
            <w:r w:rsidRPr="00451D3B">
              <w:rPr>
                <w:rFonts w:cs="Arial"/>
                <w:b/>
                <w:bCs/>
                <w:sz w:val="20"/>
                <w:lang w:eastAsia="es-MX"/>
              </w:rPr>
              <w:t xml:space="preserve"> DEL FINANCIAMIENTO ORDINARIO DE LOS PARTIDOS POLÍTICOS</w:t>
            </w:r>
          </w:p>
        </w:tc>
        <w:tc>
          <w:tcPr>
            <w:tcW w:w="1144" w:type="pct"/>
            <w:shd w:val="clear" w:color="auto" w:fill="auto"/>
            <w:noWrap/>
            <w:vAlign w:val="bottom"/>
            <w:hideMark/>
          </w:tcPr>
          <w:p w:rsidR="00921904" w:rsidRPr="00451D3B" w:rsidRDefault="00921904" w:rsidP="00B60590">
            <w:pPr>
              <w:spacing w:before="240"/>
              <w:jc w:val="center"/>
              <w:rPr>
                <w:rFonts w:cs="Arial"/>
                <w:sz w:val="20"/>
                <w:lang w:eastAsia="es-MX"/>
              </w:rPr>
            </w:pPr>
            <w:r w:rsidRPr="00451D3B">
              <w:rPr>
                <w:rFonts w:cs="Arial"/>
                <w:sz w:val="20"/>
                <w:lang w:eastAsia="es-MX"/>
              </w:rPr>
              <w:t>$ 1,835,128.79</w:t>
            </w:r>
          </w:p>
        </w:tc>
      </w:tr>
      <w:tr w:rsidR="00921904" w:rsidRPr="00451D3B" w:rsidTr="00B60590">
        <w:trPr>
          <w:trHeight w:val="301"/>
          <w:jc w:val="center"/>
        </w:trPr>
        <w:tc>
          <w:tcPr>
            <w:tcW w:w="5000" w:type="pct"/>
            <w:gridSpan w:val="4"/>
            <w:shd w:val="clear" w:color="auto" w:fill="auto"/>
            <w:vAlign w:val="bottom"/>
          </w:tcPr>
          <w:p w:rsidR="00921904" w:rsidRPr="00451D3B" w:rsidRDefault="00921904" w:rsidP="00B60590">
            <w:pPr>
              <w:spacing w:before="240"/>
              <w:rPr>
                <w:rFonts w:cs="Arial"/>
                <w:sz w:val="20"/>
                <w:lang w:eastAsia="es-MX"/>
              </w:rPr>
            </w:pPr>
          </w:p>
        </w:tc>
      </w:tr>
      <w:tr w:rsidR="00921904" w:rsidRPr="00451D3B" w:rsidTr="00B60590">
        <w:trPr>
          <w:trHeight w:val="390"/>
          <w:jc w:val="center"/>
        </w:trPr>
        <w:tc>
          <w:tcPr>
            <w:tcW w:w="2501" w:type="pct"/>
            <w:gridSpan w:val="2"/>
            <w:shd w:val="clear" w:color="auto" w:fill="BFBFBF"/>
            <w:vAlign w:val="center"/>
          </w:tcPr>
          <w:p w:rsidR="00921904" w:rsidRPr="00451D3B" w:rsidRDefault="00921904" w:rsidP="00B60590">
            <w:pPr>
              <w:spacing w:before="240"/>
              <w:jc w:val="center"/>
              <w:rPr>
                <w:rFonts w:cs="Arial"/>
                <w:b/>
                <w:sz w:val="20"/>
              </w:rPr>
            </w:pPr>
            <w:r w:rsidRPr="00451D3B">
              <w:rPr>
                <w:rFonts w:cs="Arial"/>
                <w:b/>
                <w:sz w:val="20"/>
                <w:lang w:eastAsia="es-MX"/>
              </w:rPr>
              <w:t>PARTIDOS POLÍTICOS</w:t>
            </w:r>
          </w:p>
        </w:tc>
        <w:tc>
          <w:tcPr>
            <w:tcW w:w="2499" w:type="pct"/>
            <w:gridSpan w:val="2"/>
            <w:shd w:val="clear" w:color="auto" w:fill="BFBFBF"/>
            <w:vAlign w:val="center"/>
          </w:tcPr>
          <w:p w:rsidR="00921904" w:rsidRPr="00451D3B" w:rsidRDefault="00921904" w:rsidP="00B60590">
            <w:pPr>
              <w:spacing w:before="240"/>
              <w:jc w:val="center"/>
              <w:rPr>
                <w:rFonts w:cs="Arial"/>
                <w:b/>
                <w:sz w:val="20"/>
                <w:lang w:eastAsia="es-MX"/>
              </w:rPr>
            </w:pPr>
            <w:r w:rsidRPr="00451D3B">
              <w:rPr>
                <w:rFonts w:cs="Arial"/>
                <w:b/>
                <w:sz w:val="20"/>
                <w:lang w:eastAsia="es-MX"/>
              </w:rPr>
              <w:t>RECURSOS ASIGNADOS</w:t>
            </w:r>
          </w:p>
        </w:tc>
      </w:tr>
      <w:tr w:rsidR="00921904" w:rsidRPr="00451D3B" w:rsidTr="00B60590">
        <w:trPr>
          <w:trHeight w:val="301"/>
          <w:jc w:val="center"/>
        </w:trPr>
        <w:tc>
          <w:tcPr>
            <w:tcW w:w="2501" w:type="pct"/>
            <w:gridSpan w:val="2"/>
            <w:shd w:val="clear" w:color="auto" w:fill="auto"/>
            <w:vAlign w:val="bottom"/>
          </w:tcPr>
          <w:p w:rsidR="00921904" w:rsidRPr="00451D3B" w:rsidRDefault="00921904" w:rsidP="00B60590">
            <w:pPr>
              <w:spacing w:before="240"/>
              <w:jc w:val="center"/>
              <w:rPr>
                <w:rFonts w:cs="Arial"/>
                <w:sz w:val="20"/>
                <w:lang w:eastAsia="es-MX"/>
              </w:rPr>
            </w:pPr>
            <w:r w:rsidRPr="00451D3B">
              <w:rPr>
                <w:rFonts w:cs="Arial"/>
                <w:sz w:val="20"/>
              </w:rPr>
              <w:t>PARTIDO ENCUENTRO SOLIDARIO</w:t>
            </w:r>
          </w:p>
        </w:tc>
        <w:tc>
          <w:tcPr>
            <w:tcW w:w="2499" w:type="pct"/>
            <w:gridSpan w:val="2"/>
            <w:shd w:val="clear" w:color="auto" w:fill="auto"/>
            <w:vAlign w:val="bottom"/>
          </w:tcPr>
          <w:p w:rsidR="00921904" w:rsidRPr="00451D3B" w:rsidRDefault="00921904" w:rsidP="00B60590">
            <w:pPr>
              <w:spacing w:before="240"/>
              <w:jc w:val="center"/>
              <w:rPr>
                <w:rFonts w:cs="Arial"/>
                <w:sz w:val="20"/>
                <w:lang w:eastAsia="es-MX"/>
              </w:rPr>
            </w:pPr>
            <w:r w:rsidRPr="00451D3B">
              <w:rPr>
                <w:rFonts w:cs="Arial"/>
                <w:sz w:val="20"/>
                <w:lang w:eastAsia="es-MX"/>
              </w:rPr>
              <w:t>$ 1,835,128.79</w:t>
            </w:r>
          </w:p>
        </w:tc>
      </w:tr>
      <w:tr w:rsidR="00921904" w:rsidRPr="00451D3B" w:rsidTr="00B60590">
        <w:trPr>
          <w:trHeight w:val="301"/>
          <w:jc w:val="center"/>
        </w:trPr>
        <w:tc>
          <w:tcPr>
            <w:tcW w:w="2501" w:type="pct"/>
            <w:gridSpan w:val="2"/>
            <w:shd w:val="clear" w:color="auto" w:fill="D9D9D9"/>
            <w:vAlign w:val="bottom"/>
          </w:tcPr>
          <w:p w:rsidR="00921904" w:rsidRPr="00451D3B" w:rsidRDefault="00921904" w:rsidP="00B60590">
            <w:pPr>
              <w:spacing w:before="240"/>
              <w:jc w:val="center"/>
              <w:rPr>
                <w:rFonts w:cs="Arial"/>
                <w:sz w:val="20"/>
                <w:lang w:eastAsia="es-MX"/>
              </w:rPr>
            </w:pPr>
            <w:r w:rsidRPr="00451D3B">
              <w:rPr>
                <w:rFonts w:cs="Arial"/>
                <w:sz w:val="20"/>
                <w:lang w:eastAsia="es-MX"/>
              </w:rPr>
              <w:t>PPL</w:t>
            </w:r>
          </w:p>
        </w:tc>
        <w:tc>
          <w:tcPr>
            <w:tcW w:w="2499" w:type="pct"/>
            <w:gridSpan w:val="2"/>
            <w:shd w:val="clear" w:color="auto" w:fill="D9D9D9"/>
            <w:vAlign w:val="bottom"/>
          </w:tcPr>
          <w:p w:rsidR="00921904" w:rsidRPr="00451D3B" w:rsidRDefault="00921904" w:rsidP="00B60590">
            <w:pPr>
              <w:spacing w:before="240"/>
              <w:jc w:val="center"/>
              <w:rPr>
                <w:rFonts w:cs="Arial"/>
                <w:sz w:val="20"/>
                <w:lang w:eastAsia="es-MX"/>
              </w:rPr>
            </w:pPr>
            <w:r w:rsidRPr="00451D3B">
              <w:rPr>
                <w:rFonts w:cs="Arial"/>
                <w:sz w:val="20"/>
                <w:lang w:eastAsia="es-MX"/>
              </w:rPr>
              <w:t>$ 1,835,128.79</w:t>
            </w:r>
          </w:p>
        </w:tc>
      </w:tr>
      <w:tr w:rsidR="00921904" w:rsidRPr="00451D3B" w:rsidTr="00B60590">
        <w:trPr>
          <w:trHeight w:val="301"/>
          <w:jc w:val="center"/>
        </w:trPr>
        <w:tc>
          <w:tcPr>
            <w:tcW w:w="2501" w:type="pct"/>
            <w:gridSpan w:val="2"/>
            <w:shd w:val="clear" w:color="auto" w:fill="auto"/>
            <w:vAlign w:val="bottom"/>
          </w:tcPr>
          <w:p w:rsidR="00921904" w:rsidRPr="00451D3B" w:rsidRDefault="00921904" w:rsidP="00B60590">
            <w:pPr>
              <w:spacing w:before="240"/>
              <w:jc w:val="center"/>
              <w:rPr>
                <w:rFonts w:cs="Arial"/>
                <w:sz w:val="20"/>
                <w:lang w:eastAsia="es-MX"/>
              </w:rPr>
            </w:pPr>
            <w:r w:rsidRPr="00451D3B">
              <w:rPr>
                <w:rFonts w:cs="Arial"/>
                <w:sz w:val="20"/>
                <w:lang w:eastAsia="es-MX"/>
              </w:rPr>
              <w:t>PPN 1</w:t>
            </w:r>
          </w:p>
        </w:tc>
        <w:tc>
          <w:tcPr>
            <w:tcW w:w="2499" w:type="pct"/>
            <w:gridSpan w:val="2"/>
            <w:shd w:val="clear" w:color="auto" w:fill="auto"/>
            <w:vAlign w:val="bottom"/>
          </w:tcPr>
          <w:p w:rsidR="00921904" w:rsidRPr="00451D3B" w:rsidRDefault="00921904" w:rsidP="00B60590">
            <w:pPr>
              <w:spacing w:before="240"/>
              <w:jc w:val="center"/>
              <w:rPr>
                <w:rFonts w:cs="Arial"/>
                <w:sz w:val="20"/>
                <w:lang w:eastAsia="es-MX"/>
              </w:rPr>
            </w:pPr>
            <w:r w:rsidRPr="00451D3B">
              <w:rPr>
                <w:rFonts w:cs="Arial"/>
                <w:sz w:val="20"/>
                <w:lang w:eastAsia="es-MX"/>
              </w:rPr>
              <w:t>$ 1,835,128.79</w:t>
            </w:r>
          </w:p>
        </w:tc>
      </w:tr>
      <w:tr w:rsidR="00921904" w:rsidRPr="00451D3B" w:rsidTr="00B60590">
        <w:trPr>
          <w:trHeight w:val="301"/>
          <w:jc w:val="center"/>
        </w:trPr>
        <w:tc>
          <w:tcPr>
            <w:tcW w:w="2501" w:type="pct"/>
            <w:gridSpan w:val="2"/>
            <w:shd w:val="clear" w:color="auto" w:fill="D9D9D9"/>
            <w:vAlign w:val="bottom"/>
          </w:tcPr>
          <w:p w:rsidR="00921904" w:rsidRPr="00451D3B" w:rsidRDefault="00921904" w:rsidP="00B60590">
            <w:pPr>
              <w:spacing w:before="240"/>
              <w:jc w:val="center"/>
              <w:rPr>
                <w:rFonts w:cs="Arial"/>
                <w:sz w:val="20"/>
                <w:lang w:eastAsia="es-MX"/>
              </w:rPr>
            </w:pPr>
            <w:r w:rsidRPr="00451D3B">
              <w:rPr>
                <w:rFonts w:cs="Arial"/>
                <w:sz w:val="20"/>
                <w:lang w:eastAsia="es-MX"/>
              </w:rPr>
              <w:t>PPN 2</w:t>
            </w:r>
          </w:p>
        </w:tc>
        <w:tc>
          <w:tcPr>
            <w:tcW w:w="2499" w:type="pct"/>
            <w:gridSpan w:val="2"/>
            <w:shd w:val="clear" w:color="auto" w:fill="D9D9D9"/>
            <w:vAlign w:val="bottom"/>
          </w:tcPr>
          <w:p w:rsidR="00921904" w:rsidRPr="00451D3B" w:rsidRDefault="00921904" w:rsidP="00B60590">
            <w:pPr>
              <w:spacing w:before="240"/>
              <w:jc w:val="center"/>
              <w:rPr>
                <w:rFonts w:cs="Arial"/>
                <w:sz w:val="20"/>
                <w:lang w:eastAsia="es-MX"/>
              </w:rPr>
            </w:pPr>
            <w:r w:rsidRPr="00451D3B">
              <w:rPr>
                <w:rFonts w:cs="Arial"/>
                <w:sz w:val="20"/>
                <w:lang w:eastAsia="es-MX"/>
              </w:rPr>
              <w:t>$ 1,835,128.79</w:t>
            </w:r>
          </w:p>
        </w:tc>
      </w:tr>
      <w:tr w:rsidR="00921904" w:rsidRPr="00451D3B" w:rsidTr="00B60590">
        <w:trPr>
          <w:trHeight w:val="301"/>
          <w:jc w:val="center"/>
        </w:trPr>
        <w:tc>
          <w:tcPr>
            <w:tcW w:w="2501" w:type="pct"/>
            <w:gridSpan w:val="2"/>
            <w:shd w:val="clear" w:color="auto" w:fill="auto"/>
            <w:vAlign w:val="bottom"/>
          </w:tcPr>
          <w:p w:rsidR="00921904" w:rsidRPr="00451D3B" w:rsidRDefault="00921904" w:rsidP="00B60590">
            <w:pPr>
              <w:spacing w:before="240"/>
              <w:jc w:val="center"/>
              <w:rPr>
                <w:rFonts w:cs="Arial"/>
                <w:sz w:val="20"/>
                <w:lang w:eastAsia="es-MX"/>
              </w:rPr>
            </w:pPr>
            <w:r w:rsidRPr="00451D3B">
              <w:rPr>
                <w:rFonts w:cs="Arial"/>
                <w:sz w:val="20"/>
                <w:lang w:eastAsia="es-MX"/>
              </w:rPr>
              <w:t>PPN 3</w:t>
            </w:r>
          </w:p>
        </w:tc>
        <w:tc>
          <w:tcPr>
            <w:tcW w:w="2499" w:type="pct"/>
            <w:gridSpan w:val="2"/>
            <w:shd w:val="clear" w:color="auto" w:fill="auto"/>
            <w:vAlign w:val="bottom"/>
          </w:tcPr>
          <w:p w:rsidR="00921904" w:rsidRPr="00451D3B" w:rsidRDefault="00921904" w:rsidP="00B60590">
            <w:pPr>
              <w:spacing w:before="240"/>
              <w:jc w:val="center"/>
              <w:rPr>
                <w:rFonts w:cs="Arial"/>
                <w:sz w:val="20"/>
                <w:lang w:eastAsia="es-MX"/>
              </w:rPr>
            </w:pPr>
            <w:r w:rsidRPr="00451D3B">
              <w:rPr>
                <w:rFonts w:cs="Arial"/>
                <w:sz w:val="20"/>
                <w:lang w:eastAsia="es-MX"/>
              </w:rPr>
              <w:t>$ 1,835,128.79</w:t>
            </w:r>
          </w:p>
        </w:tc>
      </w:tr>
      <w:tr w:rsidR="00921904" w:rsidRPr="00451D3B" w:rsidTr="00B60590">
        <w:trPr>
          <w:trHeight w:val="301"/>
          <w:jc w:val="center"/>
        </w:trPr>
        <w:tc>
          <w:tcPr>
            <w:tcW w:w="2501" w:type="pct"/>
            <w:gridSpan w:val="2"/>
            <w:tcBorders>
              <w:bottom w:val="single" w:sz="4" w:space="0" w:color="auto"/>
            </w:tcBorders>
            <w:shd w:val="clear" w:color="auto" w:fill="D9D9D9"/>
            <w:vAlign w:val="bottom"/>
          </w:tcPr>
          <w:p w:rsidR="00921904" w:rsidRPr="00451D3B" w:rsidRDefault="00921904" w:rsidP="00B60590">
            <w:pPr>
              <w:spacing w:before="240"/>
              <w:jc w:val="center"/>
              <w:rPr>
                <w:rFonts w:cs="Arial"/>
                <w:sz w:val="20"/>
                <w:lang w:eastAsia="es-MX"/>
              </w:rPr>
            </w:pPr>
            <w:r w:rsidRPr="00451D3B">
              <w:rPr>
                <w:rFonts w:cs="Arial"/>
                <w:sz w:val="20"/>
                <w:lang w:eastAsia="es-MX"/>
              </w:rPr>
              <w:t>PPN 4</w:t>
            </w:r>
          </w:p>
        </w:tc>
        <w:tc>
          <w:tcPr>
            <w:tcW w:w="2499" w:type="pct"/>
            <w:gridSpan w:val="2"/>
            <w:tcBorders>
              <w:bottom w:val="single" w:sz="4" w:space="0" w:color="auto"/>
            </w:tcBorders>
            <w:shd w:val="clear" w:color="auto" w:fill="D9D9D9"/>
            <w:vAlign w:val="bottom"/>
          </w:tcPr>
          <w:p w:rsidR="00921904" w:rsidRPr="00451D3B" w:rsidRDefault="00921904" w:rsidP="00B60590">
            <w:pPr>
              <w:spacing w:before="240"/>
              <w:jc w:val="center"/>
              <w:rPr>
                <w:rFonts w:cs="Arial"/>
                <w:sz w:val="20"/>
                <w:lang w:eastAsia="es-MX"/>
              </w:rPr>
            </w:pPr>
            <w:r w:rsidRPr="00451D3B">
              <w:rPr>
                <w:rFonts w:cs="Arial"/>
                <w:sz w:val="20"/>
                <w:lang w:eastAsia="es-MX"/>
              </w:rPr>
              <w:t>$ 1,835,128.79</w:t>
            </w:r>
          </w:p>
        </w:tc>
      </w:tr>
      <w:tr w:rsidR="00921904" w:rsidRPr="00451D3B" w:rsidTr="00B60590">
        <w:trPr>
          <w:trHeight w:val="904"/>
          <w:jc w:val="center"/>
        </w:trPr>
        <w:tc>
          <w:tcPr>
            <w:tcW w:w="5000" w:type="pct"/>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921904" w:rsidRPr="00451D3B" w:rsidRDefault="00921904" w:rsidP="00B60590">
            <w:pPr>
              <w:spacing w:before="240"/>
              <w:rPr>
                <w:rFonts w:cs="Arial"/>
                <w:sz w:val="20"/>
                <w:lang w:eastAsia="es-MX"/>
              </w:rPr>
            </w:pPr>
            <w:r w:rsidRPr="00451D3B">
              <w:rPr>
                <w:rFonts w:cs="Arial"/>
                <w:sz w:val="20"/>
                <w:lang w:eastAsia="es-MX"/>
              </w:rPr>
              <w:t>Para efectos del presupuesto se elabora este cálculo a manera de proyección, en virtud de que las organizaciones nacionales que pretenden constituirse como un PPN, aún tienen la posibilidad de obtener el registro a través de instancias jurisdiccionales. En ese sentido, una vez que haya causado definitividad, deberá ajustarse esta tabla.</w:t>
            </w:r>
          </w:p>
        </w:tc>
      </w:tr>
    </w:tbl>
    <w:p w:rsidR="00921904" w:rsidRPr="00451D3B" w:rsidRDefault="00921904" w:rsidP="00B60590">
      <w:pPr>
        <w:spacing w:before="240"/>
        <w:rPr>
          <w:rFonts w:cs="Arial"/>
          <w:lang w:eastAsia="es-MX"/>
        </w:rPr>
      </w:pPr>
    </w:p>
    <w:p w:rsidR="00921904" w:rsidRPr="00451D3B" w:rsidRDefault="00921904" w:rsidP="00B60590">
      <w:pPr>
        <w:jc w:val="left"/>
        <w:rPr>
          <w:rFonts w:cs="Arial"/>
          <w:lang w:eastAsia="es-MX"/>
        </w:rPr>
      </w:pPr>
      <w:r w:rsidRPr="00451D3B">
        <w:rPr>
          <w:rFonts w:cs="Arial"/>
          <w:lang w:eastAsia="es-MX"/>
        </w:rPr>
        <w:br w:type="page"/>
      </w:r>
    </w:p>
    <w:tbl>
      <w:tblPr>
        <w:tblW w:w="5000" w:type="pct"/>
        <w:tblCellMar>
          <w:left w:w="70" w:type="dxa"/>
          <w:right w:w="70" w:type="dxa"/>
        </w:tblCellMar>
        <w:tblLook w:val="04A0" w:firstRow="1" w:lastRow="0" w:firstColumn="1" w:lastColumn="0" w:noHBand="0" w:noVBand="1"/>
      </w:tblPr>
      <w:tblGrid>
        <w:gridCol w:w="904"/>
        <w:gridCol w:w="3537"/>
        <w:gridCol w:w="2075"/>
        <w:gridCol w:w="2322"/>
      </w:tblGrid>
      <w:tr w:rsidR="00921904" w:rsidRPr="00451D3B" w:rsidTr="00B60590">
        <w:trPr>
          <w:trHeight w:val="20"/>
        </w:trPr>
        <w:tc>
          <w:tcPr>
            <w:tcW w:w="5000" w:type="pct"/>
            <w:gridSpan w:val="4"/>
            <w:shd w:val="clear" w:color="000000" w:fill="A6A6A6"/>
            <w:noWrap/>
            <w:vAlign w:val="bottom"/>
            <w:hideMark/>
          </w:tcPr>
          <w:p w:rsidR="00921904" w:rsidRPr="00451D3B" w:rsidRDefault="00921904" w:rsidP="00921904">
            <w:pPr>
              <w:pStyle w:val="Prrafodelista"/>
              <w:numPr>
                <w:ilvl w:val="0"/>
                <w:numId w:val="23"/>
              </w:numPr>
              <w:spacing w:after="0" w:line="240" w:lineRule="auto"/>
              <w:jc w:val="center"/>
              <w:rPr>
                <w:rFonts w:ascii="Arial" w:hAnsi="Arial" w:cs="Arial"/>
                <w:b/>
                <w:bCs/>
                <w:sz w:val="20"/>
                <w:lang w:eastAsia="es-MX"/>
              </w:rPr>
            </w:pPr>
            <w:r w:rsidRPr="00451D3B">
              <w:rPr>
                <w:rFonts w:ascii="Arial" w:hAnsi="Arial" w:cs="Arial"/>
                <w:b/>
                <w:bCs/>
                <w:sz w:val="20"/>
                <w:lang w:eastAsia="es-MX"/>
              </w:rPr>
              <w:lastRenderedPageBreak/>
              <w:t xml:space="preserve">FINANCIAMIENTO PÚBLICO PARA ACTIVIDADES ESPECÍFICAS </w:t>
            </w:r>
          </w:p>
        </w:tc>
      </w:tr>
      <w:tr w:rsidR="00921904" w:rsidRPr="00451D3B" w:rsidTr="00B60590">
        <w:trPr>
          <w:trHeight w:val="20"/>
        </w:trPr>
        <w:tc>
          <w:tcPr>
            <w:tcW w:w="525" w:type="pct"/>
            <w:shd w:val="clear" w:color="auto" w:fill="BFBFBF"/>
            <w:noWrap/>
            <w:vAlign w:val="center"/>
            <w:hideMark/>
          </w:tcPr>
          <w:p w:rsidR="00921904" w:rsidRPr="00451D3B" w:rsidRDefault="00921904" w:rsidP="00B60590">
            <w:pPr>
              <w:jc w:val="center"/>
              <w:rPr>
                <w:rFonts w:cs="Arial"/>
                <w:b/>
                <w:bCs/>
                <w:sz w:val="20"/>
                <w:lang w:eastAsia="es-MX"/>
              </w:rPr>
            </w:pPr>
            <w:r w:rsidRPr="00451D3B">
              <w:rPr>
                <w:rFonts w:cs="Arial"/>
                <w:b/>
                <w:sz w:val="20"/>
                <w:lang w:eastAsia="es-MX"/>
              </w:rPr>
              <w:t>MONTO DEL FINANCIAMIENTO ORDINARIO</w:t>
            </w:r>
          </w:p>
        </w:tc>
        <w:tc>
          <w:tcPr>
            <w:tcW w:w="2003" w:type="pct"/>
            <w:shd w:val="clear" w:color="auto" w:fill="BFBFBF"/>
            <w:noWrap/>
            <w:vAlign w:val="center"/>
            <w:hideMark/>
          </w:tcPr>
          <w:p w:rsidR="00921904" w:rsidRPr="00451D3B" w:rsidRDefault="00921904" w:rsidP="00B60590">
            <w:pPr>
              <w:jc w:val="center"/>
              <w:rPr>
                <w:rFonts w:cs="Arial"/>
                <w:b/>
                <w:bCs/>
                <w:sz w:val="20"/>
                <w:lang w:eastAsia="es-MX"/>
              </w:rPr>
            </w:pPr>
            <w:r w:rsidRPr="00451D3B">
              <w:rPr>
                <w:rFonts w:cs="Arial"/>
                <w:b/>
                <w:bCs/>
                <w:sz w:val="20"/>
                <w:lang w:eastAsia="es-MX"/>
              </w:rPr>
              <w:t>FINANCIAMIENTO PÚBLICO PARA ACTIVIDADES ESPECÍFICAS CONSISTENTE EN EL 7% DEL TOTAL DEL FINANCIAMIENTO PÚBLICO DE LAS ACTIVIDADES ORDINARIAS PERMANENTES</w:t>
            </w:r>
          </w:p>
        </w:tc>
        <w:tc>
          <w:tcPr>
            <w:tcW w:w="1153" w:type="pct"/>
            <w:shd w:val="clear" w:color="auto" w:fill="BFBFBF"/>
            <w:noWrap/>
            <w:vAlign w:val="center"/>
            <w:hideMark/>
          </w:tcPr>
          <w:p w:rsidR="00921904" w:rsidRPr="00451D3B" w:rsidRDefault="00921904" w:rsidP="00B60590">
            <w:pPr>
              <w:jc w:val="center"/>
              <w:rPr>
                <w:rFonts w:cs="Arial"/>
                <w:b/>
                <w:bCs/>
                <w:sz w:val="20"/>
                <w:lang w:eastAsia="es-MX"/>
              </w:rPr>
            </w:pPr>
            <w:r w:rsidRPr="00451D3B">
              <w:rPr>
                <w:rFonts w:cs="Arial"/>
                <w:b/>
                <w:sz w:val="20"/>
              </w:rPr>
              <w:t>DISTRIBUCIÓN IGUALITARIA 30% DEL TOTAL DEL FINANCIAMIENTO PARA ACTIVIDADES ESPECÍFICAS</w:t>
            </w:r>
          </w:p>
        </w:tc>
        <w:tc>
          <w:tcPr>
            <w:tcW w:w="1319" w:type="pct"/>
            <w:shd w:val="clear" w:color="auto" w:fill="BFBFBF"/>
            <w:noWrap/>
            <w:vAlign w:val="center"/>
            <w:hideMark/>
          </w:tcPr>
          <w:p w:rsidR="00921904" w:rsidRPr="00451D3B" w:rsidRDefault="00921904" w:rsidP="00B60590">
            <w:pPr>
              <w:jc w:val="center"/>
              <w:rPr>
                <w:rFonts w:cs="Arial"/>
                <w:b/>
                <w:bCs/>
                <w:sz w:val="20"/>
                <w:lang w:eastAsia="es-MX"/>
              </w:rPr>
            </w:pPr>
          </w:p>
          <w:p w:rsidR="00921904" w:rsidRPr="00451D3B" w:rsidRDefault="00921904" w:rsidP="00B60590">
            <w:pPr>
              <w:jc w:val="center"/>
              <w:rPr>
                <w:rFonts w:cs="Arial"/>
                <w:b/>
                <w:bCs/>
                <w:sz w:val="20"/>
                <w:lang w:eastAsia="es-MX"/>
              </w:rPr>
            </w:pPr>
            <w:r w:rsidRPr="00451D3B">
              <w:rPr>
                <w:rFonts w:cs="Arial"/>
                <w:b/>
                <w:sz w:val="20"/>
              </w:rPr>
              <w:t>DISTRIBUCIÓN DEL 70% DE ACUERDO AL PORCENTAJE DE VOTOS OBTENIDOS DE LA ELECCIÓN DE DIPUTADOS 2018</w:t>
            </w:r>
          </w:p>
        </w:tc>
      </w:tr>
      <w:tr w:rsidR="00921904" w:rsidRPr="00451D3B" w:rsidTr="00B60590">
        <w:trPr>
          <w:trHeight w:val="20"/>
        </w:trPr>
        <w:tc>
          <w:tcPr>
            <w:tcW w:w="525" w:type="pct"/>
            <w:shd w:val="clear" w:color="auto" w:fill="auto"/>
            <w:noWrap/>
            <w:vAlign w:val="center"/>
          </w:tcPr>
          <w:p w:rsidR="00921904" w:rsidRPr="00451D3B" w:rsidRDefault="00921904" w:rsidP="00B60590">
            <w:pPr>
              <w:jc w:val="center"/>
              <w:rPr>
                <w:rFonts w:cs="Arial"/>
                <w:bCs/>
                <w:sz w:val="20"/>
                <w:lang w:eastAsia="es-MX"/>
              </w:rPr>
            </w:pPr>
            <w:r w:rsidRPr="00451D3B">
              <w:rPr>
                <w:rFonts w:cs="Arial"/>
                <w:bCs/>
                <w:sz w:val="20"/>
              </w:rPr>
              <w:t>$ 91,756,439.74</w:t>
            </w:r>
          </w:p>
        </w:tc>
        <w:tc>
          <w:tcPr>
            <w:tcW w:w="2003" w:type="pct"/>
            <w:shd w:val="clear" w:color="auto" w:fill="auto"/>
            <w:noWrap/>
            <w:vAlign w:val="center"/>
            <w:hideMark/>
          </w:tcPr>
          <w:p w:rsidR="00921904" w:rsidRPr="00451D3B" w:rsidRDefault="00921904" w:rsidP="00B60590">
            <w:pPr>
              <w:jc w:val="center"/>
              <w:rPr>
                <w:rFonts w:cs="Arial"/>
                <w:bCs/>
                <w:sz w:val="20"/>
                <w:lang w:eastAsia="es-MX"/>
              </w:rPr>
            </w:pPr>
            <w:r w:rsidRPr="00451D3B">
              <w:rPr>
                <w:rFonts w:cs="Arial"/>
                <w:bCs/>
                <w:sz w:val="20"/>
              </w:rPr>
              <w:t>$ 6,422,950.78</w:t>
            </w:r>
          </w:p>
        </w:tc>
        <w:tc>
          <w:tcPr>
            <w:tcW w:w="1153" w:type="pct"/>
            <w:shd w:val="clear" w:color="auto" w:fill="auto"/>
            <w:noWrap/>
            <w:vAlign w:val="center"/>
            <w:hideMark/>
          </w:tcPr>
          <w:p w:rsidR="00921904" w:rsidRPr="00451D3B" w:rsidRDefault="00921904" w:rsidP="00B60590">
            <w:pPr>
              <w:jc w:val="center"/>
              <w:rPr>
                <w:rFonts w:cs="Arial"/>
                <w:sz w:val="20"/>
              </w:rPr>
            </w:pPr>
            <w:r w:rsidRPr="00451D3B">
              <w:rPr>
                <w:rFonts w:cs="Arial"/>
                <w:sz w:val="20"/>
              </w:rPr>
              <w:t>$ 1,926,885.23</w:t>
            </w:r>
          </w:p>
        </w:tc>
        <w:tc>
          <w:tcPr>
            <w:tcW w:w="1319" w:type="pct"/>
            <w:shd w:val="clear" w:color="auto" w:fill="auto"/>
            <w:noWrap/>
            <w:vAlign w:val="center"/>
            <w:hideMark/>
          </w:tcPr>
          <w:p w:rsidR="00921904" w:rsidRPr="00451D3B" w:rsidRDefault="00921904" w:rsidP="00B60590">
            <w:pPr>
              <w:jc w:val="center"/>
              <w:rPr>
                <w:rFonts w:cs="Arial"/>
                <w:sz w:val="20"/>
              </w:rPr>
            </w:pPr>
            <w:r w:rsidRPr="00451D3B">
              <w:rPr>
                <w:rFonts w:cs="Arial"/>
                <w:sz w:val="20"/>
              </w:rPr>
              <w:t>$ 4,496,065.55</w:t>
            </w:r>
          </w:p>
        </w:tc>
      </w:tr>
    </w:tbl>
    <w:p w:rsidR="00921904" w:rsidRPr="00451D3B" w:rsidRDefault="00921904" w:rsidP="00B60590">
      <w:pPr>
        <w:spacing w:before="240"/>
        <w:rPr>
          <w:rFonts w:cs="Arial"/>
          <w:lang w:eastAsia="es-MX"/>
        </w:rPr>
      </w:pPr>
    </w:p>
    <w:tbl>
      <w:tblPr>
        <w:tblW w:w="5000" w:type="pct"/>
        <w:tblCellMar>
          <w:left w:w="70" w:type="dxa"/>
          <w:right w:w="70" w:type="dxa"/>
        </w:tblCellMar>
        <w:tblLook w:val="04A0" w:firstRow="1" w:lastRow="0" w:firstColumn="1" w:lastColumn="0" w:noHBand="0" w:noVBand="1"/>
      </w:tblPr>
      <w:tblGrid>
        <w:gridCol w:w="1201"/>
        <w:gridCol w:w="1057"/>
        <w:gridCol w:w="1516"/>
        <w:gridCol w:w="1086"/>
        <w:gridCol w:w="2204"/>
        <w:gridCol w:w="1774"/>
      </w:tblGrid>
      <w:tr w:rsidR="00921904" w:rsidRPr="00451D3B" w:rsidTr="00B60590">
        <w:trPr>
          <w:trHeight w:val="567"/>
        </w:trPr>
        <w:tc>
          <w:tcPr>
            <w:tcW w:w="833" w:type="pct"/>
            <w:shd w:val="clear" w:color="auto" w:fill="BFBFBF"/>
            <w:noWrap/>
            <w:vAlign w:val="center"/>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PARTIDO POLÍTICO</w:t>
            </w:r>
          </w:p>
          <w:p w:rsidR="00921904" w:rsidRPr="00451D3B" w:rsidRDefault="00921904" w:rsidP="00B60590">
            <w:pPr>
              <w:jc w:val="center"/>
              <w:rPr>
                <w:rFonts w:cs="Arial"/>
                <w:b/>
                <w:bCs/>
                <w:sz w:val="20"/>
                <w:szCs w:val="20"/>
                <w:lang w:eastAsia="es-MX"/>
              </w:rPr>
            </w:pPr>
          </w:p>
        </w:tc>
        <w:tc>
          <w:tcPr>
            <w:tcW w:w="925" w:type="pct"/>
            <w:shd w:val="clear" w:color="auto" w:fill="BFBFBF"/>
            <w:noWrap/>
            <w:vAlign w:val="center"/>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DISTRIBUCIÓN IGUALITARIA DEL 30%</w:t>
            </w:r>
          </w:p>
        </w:tc>
        <w:tc>
          <w:tcPr>
            <w:tcW w:w="742" w:type="pct"/>
            <w:shd w:val="clear" w:color="auto" w:fill="BFBFBF"/>
            <w:noWrap/>
            <w:vAlign w:val="center"/>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VOTOS OBTENIDOS EN LA ELECCIÓN DE DIPUTADOS 2018</w:t>
            </w:r>
          </w:p>
        </w:tc>
        <w:tc>
          <w:tcPr>
            <w:tcW w:w="833" w:type="pct"/>
            <w:shd w:val="clear" w:color="auto" w:fill="BFBFBF"/>
            <w:noWrap/>
            <w:vAlign w:val="center"/>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PORCENTAJE DE LOS VOTOS OBTENIDOS</w:t>
            </w:r>
          </w:p>
        </w:tc>
        <w:tc>
          <w:tcPr>
            <w:tcW w:w="833" w:type="pct"/>
            <w:shd w:val="clear" w:color="auto" w:fill="BFBFBF"/>
            <w:noWrap/>
            <w:vAlign w:val="center"/>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DISTRIBUCIÓN DEL 70% DE ACUERDO AL PORCENTAJE DE VOTOS OBTENIDOS EN 2018</w:t>
            </w:r>
          </w:p>
        </w:tc>
        <w:tc>
          <w:tcPr>
            <w:tcW w:w="833" w:type="pct"/>
            <w:shd w:val="clear" w:color="auto" w:fill="BFBFBF"/>
            <w:noWrap/>
            <w:vAlign w:val="center"/>
            <w:hideMark/>
          </w:tcPr>
          <w:p w:rsidR="00921904" w:rsidRPr="00451D3B" w:rsidRDefault="00921904" w:rsidP="00B60590">
            <w:pPr>
              <w:jc w:val="center"/>
              <w:rPr>
                <w:rFonts w:cs="Arial"/>
                <w:b/>
                <w:bCs/>
                <w:sz w:val="20"/>
                <w:szCs w:val="20"/>
                <w:lang w:eastAsia="es-MX"/>
              </w:rPr>
            </w:pPr>
            <w:r w:rsidRPr="00451D3B">
              <w:rPr>
                <w:rFonts w:cs="Arial"/>
                <w:b/>
                <w:bCs/>
                <w:sz w:val="20"/>
                <w:szCs w:val="20"/>
                <w:lang w:eastAsia="es-MX"/>
              </w:rPr>
              <w:t>TOTAL FINANCIAMIENTO PÚBLICO PARA ACTIVIDADES ESPECÍFICAS</w:t>
            </w:r>
          </w:p>
        </w:tc>
      </w:tr>
      <w:tr w:rsidR="00921904" w:rsidRPr="00451D3B" w:rsidTr="00B60590">
        <w:trPr>
          <w:trHeight w:val="567"/>
        </w:trPr>
        <w:tc>
          <w:tcPr>
            <w:tcW w:w="833" w:type="pct"/>
            <w:shd w:val="clear" w:color="auto" w:fill="auto"/>
            <w:noWrap/>
            <w:vAlign w:val="bottom"/>
            <w:hideMark/>
          </w:tcPr>
          <w:p w:rsidR="00921904" w:rsidRPr="00451D3B" w:rsidRDefault="00921904" w:rsidP="00B60590">
            <w:pPr>
              <w:jc w:val="center"/>
              <w:rPr>
                <w:rFonts w:cs="Arial"/>
                <w:sz w:val="20"/>
                <w:szCs w:val="20"/>
              </w:rPr>
            </w:pPr>
            <w:r w:rsidRPr="00451D3B">
              <w:rPr>
                <w:rFonts w:cs="Arial"/>
                <w:sz w:val="20"/>
                <w:szCs w:val="20"/>
              </w:rPr>
              <w:t xml:space="preserve"> PARTIDO ACCIÓN NACIONAL </w:t>
            </w:r>
          </w:p>
        </w:tc>
        <w:tc>
          <w:tcPr>
            <w:tcW w:w="925"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t>$ 160,573.77</w:t>
            </w:r>
          </w:p>
        </w:tc>
        <w:tc>
          <w:tcPr>
            <w:tcW w:w="742"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t>345,347</w:t>
            </w:r>
          </w:p>
        </w:tc>
        <w:tc>
          <w:tcPr>
            <w:tcW w:w="833"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t>33.21%</w:t>
            </w:r>
          </w:p>
        </w:tc>
        <w:tc>
          <w:tcPr>
            <w:tcW w:w="833"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t>$ 1,493,200.21</w:t>
            </w:r>
          </w:p>
        </w:tc>
        <w:tc>
          <w:tcPr>
            <w:tcW w:w="833"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t>$ 1,653,773.98</w:t>
            </w:r>
          </w:p>
        </w:tc>
      </w:tr>
      <w:tr w:rsidR="00921904" w:rsidRPr="00451D3B" w:rsidTr="00B60590">
        <w:trPr>
          <w:trHeight w:val="567"/>
        </w:trPr>
        <w:tc>
          <w:tcPr>
            <w:tcW w:w="833" w:type="pct"/>
            <w:shd w:val="clear" w:color="auto" w:fill="D9D9D9"/>
            <w:noWrap/>
            <w:vAlign w:val="bottom"/>
            <w:hideMark/>
          </w:tcPr>
          <w:p w:rsidR="00921904" w:rsidRPr="00451D3B" w:rsidRDefault="00921904" w:rsidP="00B60590">
            <w:pPr>
              <w:jc w:val="center"/>
              <w:rPr>
                <w:rFonts w:cs="Arial"/>
                <w:sz w:val="20"/>
                <w:szCs w:val="20"/>
              </w:rPr>
            </w:pPr>
            <w:r w:rsidRPr="00451D3B">
              <w:rPr>
                <w:rFonts w:cs="Arial"/>
                <w:sz w:val="20"/>
                <w:szCs w:val="20"/>
              </w:rPr>
              <w:t xml:space="preserve"> PARTIDO REVOLUCIONARIO INSTITUCIONAL </w:t>
            </w:r>
          </w:p>
        </w:tc>
        <w:tc>
          <w:tcPr>
            <w:tcW w:w="925" w:type="pct"/>
            <w:shd w:val="clear" w:color="auto" w:fill="D9D9D9"/>
            <w:noWrap/>
            <w:vAlign w:val="center"/>
            <w:hideMark/>
          </w:tcPr>
          <w:p w:rsidR="00921904" w:rsidRPr="00451D3B" w:rsidRDefault="00921904" w:rsidP="00B60590">
            <w:pPr>
              <w:jc w:val="center"/>
              <w:rPr>
                <w:rFonts w:cs="Arial"/>
                <w:sz w:val="20"/>
                <w:szCs w:val="20"/>
              </w:rPr>
            </w:pPr>
            <w:r w:rsidRPr="00451D3B">
              <w:rPr>
                <w:rFonts w:cs="Arial"/>
                <w:sz w:val="20"/>
                <w:szCs w:val="20"/>
              </w:rPr>
              <w:t>$ 160,573.77</w:t>
            </w:r>
          </w:p>
        </w:tc>
        <w:tc>
          <w:tcPr>
            <w:tcW w:w="742" w:type="pct"/>
            <w:shd w:val="clear" w:color="auto" w:fill="D9D9D9"/>
            <w:noWrap/>
            <w:vAlign w:val="center"/>
            <w:hideMark/>
          </w:tcPr>
          <w:p w:rsidR="00921904" w:rsidRPr="00451D3B" w:rsidRDefault="00921904" w:rsidP="00B60590">
            <w:pPr>
              <w:jc w:val="center"/>
              <w:rPr>
                <w:rFonts w:cs="Arial"/>
                <w:sz w:val="20"/>
                <w:szCs w:val="20"/>
              </w:rPr>
            </w:pPr>
            <w:r w:rsidRPr="00451D3B">
              <w:rPr>
                <w:rFonts w:cs="Arial"/>
                <w:sz w:val="20"/>
                <w:szCs w:val="20"/>
              </w:rPr>
              <w:t>366,294</w:t>
            </w:r>
          </w:p>
        </w:tc>
        <w:tc>
          <w:tcPr>
            <w:tcW w:w="833" w:type="pct"/>
            <w:shd w:val="clear" w:color="auto" w:fill="D9D9D9"/>
            <w:noWrap/>
            <w:vAlign w:val="center"/>
            <w:hideMark/>
          </w:tcPr>
          <w:p w:rsidR="00921904" w:rsidRPr="00451D3B" w:rsidRDefault="00921904" w:rsidP="00B60590">
            <w:pPr>
              <w:jc w:val="center"/>
              <w:rPr>
                <w:rFonts w:cs="Arial"/>
                <w:sz w:val="20"/>
                <w:szCs w:val="20"/>
              </w:rPr>
            </w:pPr>
            <w:r w:rsidRPr="00451D3B">
              <w:rPr>
                <w:rFonts w:cs="Arial"/>
                <w:sz w:val="20"/>
                <w:szCs w:val="20"/>
              </w:rPr>
              <w:t>35.23%</w:t>
            </w:r>
          </w:p>
        </w:tc>
        <w:tc>
          <w:tcPr>
            <w:tcW w:w="833" w:type="pct"/>
            <w:shd w:val="clear" w:color="auto" w:fill="D9D9D9"/>
            <w:noWrap/>
            <w:vAlign w:val="center"/>
            <w:hideMark/>
          </w:tcPr>
          <w:p w:rsidR="00921904" w:rsidRPr="00451D3B" w:rsidRDefault="00921904" w:rsidP="00B60590">
            <w:pPr>
              <w:jc w:val="center"/>
              <w:rPr>
                <w:rFonts w:cs="Arial"/>
                <w:sz w:val="20"/>
                <w:szCs w:val="20"/>
              </w:rPr>
            </w:pPr>
            <w:r w:rsidRPr="00451D3B">
              <w:rPr>
                <w:rFonts w:cs="Arial"/>
                <w:sz w:val="20"/>
                <w:szCs w:val="20"/>
              </w:rPr>
              <w:t>$ 1,583,770.18</w:t>
            </w:r>
          </w:p>
        </w:tc>
        <w:tc>
          <w:tcPr>
            <w:tcW w:w="833" w:type="pct"/>
            <w:shd w:val="clear" w:color="auto" w:fill="D9D9D9"/>
            <w:noWrap/>
            <w:vAlign w:val="center"/>
            <w:hideMark/>
          </w:tcPr>
          <w:p w:rsidR="00921904" w:rsidRPr="00451D3B" w:rsidRDefault="00921904" w:rsidP="00B60590">
            <w:pPr>
              <w:jc w:val="center"/>
              <w:rPr>
                <w:rFonts w:cs="Arial"/>
                <w:sz w:val="20"/>
                <w:szCs w:val="20"/>
              </w:rPr>
            </w:pPr>
            <w:r w:rsidRPr="00451D3B">
              <w:rPr>
                <w:rFonts w:cs="Arial"/>
                <w:sz w:val="20"/>
                <w:szCs w:val="20"/>
              </w:rPr>
              <w:t>$ 1,744,343.95</w:t>
            </w:r>
          </w:p>
        </w:tc>
      </w:tr>
      <w:tr w:rsidR="00921904" w:rsidRPr="00451D3B" w:rsidTr="00B60590">
        <w:trPr>
          <w:trHeight w:val="567"/>
        </w:trPr>
        <w:tc>
          <w:tcPr>
            <w:tcW w:w="833" w:type="pct"/>
            <w:shd w:val="clear" w:color="auto" w:fill="auto"/>
            <w:noWrap/>
            <w:vAlign w:val="bottom"/>
            <w:hideMark/>
          </w:tcPr>
          <w:p w:rsidR="00921904" w:rsidRPr="00451D3B" w:rsidRDefault="00921904" w:rsidP="00B60590">
            <w:pPr>
              <w:jc w:val="center"/>
              <w:rPr>
                <w:rFonts w:cs="Arial"/>
                <w:sz w:val="20"/>
                <w:szCs w:val="20"/>
              </w:rPr>
            </w:pPr>
            <w:r w:rsidRPr="00451D3B">
              <w:rPr>
                <w:rFonts w:cs="Arial"/>
                <w:sz w:val="20"/>
                <w:szCs w:val="20"/>
              </w:rPr>
              <w:t xml:space="preserve"> PARTIDO DE LA REVOLU</w:t>
            </w:r>
            <w:r w:rsidRPr="00451D3B">
              <w:rPr>
                <w:rFonts w:cs="Arial"/>
                <w:sz w:val="20"/>
                <w:szCs w:val="20"/>
              </w:rPr>
              <w:lastRenderedPageBreak/>
              <w:t xml:space="preserve">CIÓN DEMOCRÁTICA </w:t>
            </w:r>
          </w:p>
        </w:tc>
        <w:tc>
          <w:tcPr>
            <w:tcW w:w="925"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lastRenderedPageBreak/>
              <w:t>$ 160,573.77</w:t>
            </w:r>
          </w:p>
        </w:tc>
        <w:tc>
          <w:tcPr>
            <w:tcW w:w="742"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t>33,355</w:t>
            </w:r>
          </w:p>
        </w:tc>
        <w:tc>
          <w:tcPr>
            <w:tcW w:w="833"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t>3.21%</w:t>
            </w:r>
          </w:p>
        </w:tc>
        <w:tc>
          <w:tcPr>
            <w:tcW w:w="833"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t>$ 144,219.27</w:t>
            </w:r>
          </w:p>
        </w:tc>
        <w:tc>
          <w:tcPr>
            <w:tcW w:w="833"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t>$ 304,793.04</w:t>
            </w:r>
          </w:p>
        </w:tc>
      </w:tr>
      <w:tr w:rsidR="00921904" w:rsidRPr="00451D3B" w:rsidTr="00B60590">
        <w:trPr>
          <w:trHeight w:val="567"/>
        </w:trPr>
        <w:tc>
          <w:tcPr>
            <w:tcW w:w="833" w:type="pct"/>
            <w:shd w:val="clear" w:color="auto" w:fill="D9D9D9"/>
            <w:noWrap/>
            <w:vAlign w:val="bottom"/>
            <w:hideMark/>
          </w:tcPr>
          <w:p w:rsidR="00921904" w:rsidRPr="00451D3B" w:rsidRDefault="00921904" w:rsidP="00B60590">
            <w:pPr>
              <w:jc w:val="center"/>
              <w:rPr>
                <w:rFonts w:cs="Arial"/>
                <w:sz w:val="20"/>
                <w:szCs w:val="20"/>
              </w:rPr>
            </w:pPr>
            <w:r w:rsidRPr="00451D3B">
              <w:rPr>
                <w:rFonts w:cs="Arial"/>
                <w:sz w:val="20"/>
                <w:szCs w:val="20"/>
              </w:rPr>
              <w:lastRenderedPageBreak/>
              <w:t xml:space="preserve"> PARTIDO DEL TRABAJO </w:t>
            </w:r>
          </w:p>
        </w:tc>
        <w:tc>
          <w:tcPr>
            <w:tcW w:w="925" w:type="pct"/>
            <w:shd w:val="clear" w:color="auto" w:fill="D9D9D9"/>
            <w:noWrap/>
            <w:vAlign w:val="center"/>
            <w:hideMark/>
          </w:tcPr>
          <w:p w:rsidR="00921904" w:rsidRPr="00451D3B" w:rsidRDefault="00921904" w:rsidP="00B60590">
            <w:pPr>
              <w:jc w:val="center"/>
              <w:rPr>
                <w:rFonts w:cs="Arial"/>
                <w:sz w:val="20"/>
                <w:szCs w:val="20"/>
              </w:rPr>
            </w:pPr>
            <w:r w:rsidRPr="00451D3B">
              <w:rPr>
                <w:rFonts w:cs="Arial"/>
                <w:sz w:val="20"/>
                <w:szCs w:val="20"/>
              </w:rPr>
              <w:t>NO TIENE DERECHO</w:t>
            </w:r>
          </w:p>
        </w:tc>
        <w:tc>
          <w:tcPr>
            <w:tcW w:w="742" w:type="pct"/>
            <w:shd w:val="clear" w:color="auto" w:fill="D9D9D9"/>
            <w:noWrap/>
            <w:vAlign w:val="center"/>
            <w:hideMark/>
          </w:tcPr>
          <w:p w:rsidR="00921904" w:rsidRPr="00451D3B" w:rsidRDefault="00921904" w:rsidP="00B60590">
            <w:pPr>
              <w:jc w:val="center"/>
              <w:rPr>
                <w:rFonts w:cs="Arial"/>
                <w:sz w:val="20"/>
                <w:szCs w:val="20"/>
              </w:rPr>
            </w:pPr>
            <w:r w:rsidRPr="00451D3B">
              <w:rPr>
                <w:rFonts w:cs="Arial"/>
                <w:sz w:val="20"/>
                <w:szCs w:val="20"/>
              </w:rPr>
              <w:t>-</w:t>
            </w:r>
          </w:p>
        </w:tc>
        <w:tc>
          <w:tcPr>
            <w:tcW w:w="833" w:type="pct"/>
            <w:shd w:val="clear" w:color="auto" w:fill="D9D9D9"/>
            <w:noWrap/>
            <w:vAlign w:val="center"/>
            <w:hideMark/>
          </w:tcPr>
          <w:p w:rsidR="00921904" w:rsidRPr="00451D3B" w:rsidRDefault="00921904" w:rsidP="00B60590">
            <w:pPr>
              <w:jc w:val="center"/>
              <w:rPr>
                <w:rFonts w:cs="Arial"/>
                <w:sz w:val="20"/>
                <w:szCs w:val="20"/>
              </w:rPr>
            </w:pPr>
            <w:r w:rsidRPr="00451D3B">
              <w:rPr>
                <w:rFonts w:cs="Arial"/>
                <w:sz w:val="20"/>
                <w:szCs w:val="20"/>
              </w:rPr>
              <w:t>-</w:t>
            </w:r>
          </w:p>
        </w:tc>
        <w:tc>
          <w:tcPr>
            <w:tcW w:w="833" w:type="pct"/>
            <w:shd w:val="clear" w:color="auto" w:fill="D9D9D9"/>
            <w:noWrap/>
            <w:vAlign w:val="center"/>
            <w:hideMark/>
          </w:tcPr>
          <w:p w:rsidR="00921904" w:rsidRPr="00451D3B" w:rsidRDefault="00921904" w:rsidP="00B60590">
            <w:pPr>
              <w:jc w:val="center"/>
              <w:rPr>
                <w:rFonts w:cs="Arial"/>
                <w:sz w:val="20"/>
                <w:szCs w:val="20"/>
              </w:rPr>
            </w:pPr>
            <w:r w:rsidRPr="00451D3B">
              <w:rPr>
                <w:rFonts w:cs="Arial"/>
                <w:sz w:val="20"/>
                <w:szCs w:val="20"/>
              </w:rPr>
              <w:t>NO TIENE DERECHO</w:t>
            </w:r>
          </w:p>
        </w:tc>
        <w:tc>
          <w:tcPr>
            <w:tcW w:w="833" w:type="pct"/>
            <w:shd w:val="clear" w:color="auto" w:fill="D9D9D9"/>
            <w:noWrap/>
            <w:vAlign w:val="center"/>
            <w:hideMark/>
          </w:tcPr>
          <w:p w:rsidR="00921904" w:rsidRPr="00451D3B" w:rsidRDefault="00921904" w:rsidP="00B60590">
            <w:pPr>
              <w:jc w:val="center"/>
              <w:rPr>
                <w:rFonts w:cs="Arial"/>
                <w:sz w:val="20"/>
                <w:szCs w:val="20"/>
              </w:rPr>
            </w:pPr>
            <w:r w:rsidRPr="00451D3B">
              <w:rPr>
                <w:rFonts w:cs="Arial"/>
                <w:sz w:val="20"/>
                <w:szCs w:val="20"/>
              </w:rPr>
              <w:t>NO TIENE DERECHO</w:t>
            </w:r>
          </w:p>
        </w:tc>
      </w:tr>
      <w:tr w:rsidR="00921904" w:rsidRPr="00451D3B" w:rsidTr="00B60590">
        <w:trPr>
          <w:trHeight w:val="567"/>
        </w:trPr>
        <w:tc>
          <w:tcPr>
            <w:tcW w:w="833" w:type="pct"/>
            <w:shd w:val="clear" w:color="auto" w:fill="auto"/>
            <w:noWrap/>
            <w:vAlign w:val="bottom"/>
            <w:hideMark/>
          </w:tcPr>
          <w:p w:rsidR="00921904" w:rsidRPr="00451D3B" w:rsidRDefault="00921904" w:rsidP="00B60590">
            <w:pPr>
              <w:jc w:val="center"/>
              <w:rPr>
                <w:rFonts w:cs="Arial"/>
                <w:sz w:val="20"/>
                <w:szCs w:val="20"/>
              </w:rPr>
            </w:pPr>
            <w:r w:rsidRPr="00451D3B">
              <w:rPr>
                <w:rFonts w:cs="Arial"/>
                <w:sz w:val="20"/>
                <w:szCs w:val="20"/>
              </w:rPr>
              <w:t xml:space="preserve"> PARTIDO VERDE ECOLOGISTA DE MÉXICO </w:t>
            </w:r>
          </w:p>
        </w:tc>
        <w:tc>
          <w:tcPr>
            <w:tcW w:w="925"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t>$ 160,573.77</w:t>
            </w:r>
          </w:p>
        </w:tc>
        <w:tc>
          <w:tcPr>
            <w:tcW w:w="742"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t>38,687</w:t>
            </w:r>
          </w:p>
        </w:tc>
        <w:tc>
          <w:tcPr>
            <w:tcW w:w="833"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t>3.72%</w:t>
            </w:r>
          </w:p>
        </w:tc>
        <w:tc>
          <w:tcPr>
            <w:tcW w:w="833"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t>$ 167,273.60</w:t>
            </w:r>
          </w:p>
        </w:tc>
        <w:tc>
          <w:tcPr>
            <w:tcW w:w="833"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t>$ 327,847.37</w:t>
            </w:r>
          </w:p>
        </w:tc>
      </w:tr>
      <w:tr w:rsidR="00921904" w:rsidRPr="00451D3B" w:rsidTr="00B60590">
        <w:trPr>
          <w:trHeight w:val="567"/>
        </w:trPr>
        <w:tc>
          <w:tcPr>
            <w:tcW w:w="833" w:type="pct"/>
            <w:shd w:val="clear" w:color="auto" w:fill="D9D9D9"/>
            <w:noWrap/>
            <w:hideMark/>
          </w:tcPr>
          <w:p w:rsidR="00921904" w:rsidRPr="00451D3B" w:rsidRDefault="00921904" w:rsidP="00B60590">
            <w:pPr>
              <w:jc w:val="center"/>
              <w:rPr>
                <w:rFonts w:cs="Arial"/>
                <w:sz w:val="20"/>
                <w:szCs w:val="20"/>
              </w:rPr>
            </w:pPr>
            <w:r w:rsidRPr="00451D3B">
              <w:rPr>
                <w:rFonts w:cs="Arial"/>
                <w:sz w:val="20"/>
                <w:szCs w:val="20"/>
              </w:rPr>
              <w:t xml:space="preserve"> MOVIMIENTO CIUDADANO </w:t>
            </w:r>
          </w:p>
        </w:tc>
        <w:tc>
          <w:tcPr>
            <w:tcW w:w="925" w:type="pct"/>
            <w:shd w:val="clear" w:color="auto" w:fill="D9D9D9"/>
            <w:noWrap/>
            <w:vAlign w:val="center"/>
            <w:hideMark/>
          </w:tcPr>
          <w:p w:rsidR="00921904" w:rsidRPr="00451D3B" w:rsidRDefault="00921904" w:rsidP="00B60590">
            <w:pPr>
              <w:jc w:val="center"/>
              <w:rPr>
                <w:rFonts w:cs="Arial"/>
                <w:sz w:val="20"/>
                <w:szCs w:val="20"/>
              </w:rPr>
            </w:pPr>
            <w:r w:rsidRPr="00451D3B">
              <w:rPr>
                <w:rFonts w:cs="Arial"/>
                <w:sz w:val="20"/>
                <w:szCs w:val="20"/>
              </w:rPr>
              <w:t>NO TIENE DERECHO</w:t>
            </w:r>
          </w:p>
        </w:tc>
        <w:tc>
          <w:tcPr>
            <w:tcW w:w="742" w:type="pct"/>
            <w:shd w:val="clear" w:color="auto" w:fill="D9D9D9"/>
            <w:noWrap/>
            <w:vAlign w:val="center"/>
            <w:hideMark/>
          </w:tcPr>
          <w:p w:rsidR="00921904" w:rsidRPr="00451D3B" w:rsidRDefault="00921904" w:rsidP="00B60590">
            <w:pPr>
              <w:jc w:val="center"/>
              <w:rPr>
                <w:rFonts w:cs="Arial"/>
                <w:sz w:val="20"/>
                <w:szCs w:val="20"/>
              </w:rPr>
            </w:pPr>
            <w:r w:rsidRPr="00451D3B">
              <w:rPr>
                <w:rFonts w:cs="Arial"/>
                <w:sz w:val="20"/>
                <w:szCs w:val="20"/>
              </w:rPr>
              <w:t>-</w:t>
            </w:r>
          </w:p>
        </w:tc>
        <w:tc>
          <w:tcPr>
            <w:tcW w:w="833" w:type="pct"/>
            <w:shd w:val="clear" w:color="auto" w:fill="D9D9D9"/>
            <w:noWrap/>
            <w:vAlign w:val="center"/>
            <w:hideMark/>
          </w:tcPr>
          <w:p w:rsidR="00921904" w:rsidRPr="00451D3B" w:rsidRDefault="00921904" w:rsidP="00B60590">
            <w:pPr>
              <w:jc w:val="center"/>
              <w:rPr>
                <w:rFonts w:cs="Arial"/>
                <w:sz w:val="20"/>
                <w:szCs w:val="20"/>
              </w:rPr>
            </w:pPr>
            <w:r w:rsidRPr="00451D3B">
              <w:rPr>
                <w:rFonts w:cs="Arial"/>
                <w:sz w:val="20"/>
                <w:szCs w:val="20"/>
              </w:rPr>
              <w:t>-</w:t>
            </w:r>
          </w:p>
        </w:tc>
        <w:tc>
          <w:tcPr>
            <w:tcW w:w="833" w:type="pct"/>
            <w:shd w:val="clear" w:color="auto" w:fill="D9D9D9"/>
            <w:noWrap/>
            <w:vAlign w:val="center"/>
            <w:hideMark/>
          </w:tcPr>
          <w:p w:rsidR="00921904" w:rsidRPr="00451D3B" w:rsidRDefault="00921904" w:rsidP="00B60590">
            <w:pPr>
              <w:jc w:val="center"/>
              <w:rPr>
                <w:rFonts w:cs="Arial"/>
                <w:sz w:val="20"/>
                <w:szCs w:val="20"/>
              </w:rPr>
            </w:pPr>
            <w:r w:rsidRPr="00451D3B">
              <w:rPr>
                <w:rFonts w:cs="Arial"/>
                <w:sz w:val="20"/>
                <w:szCs w:val="20"/>
              </w:rPr>
              <w:t>NO TIENE DERECHO</w:t>
            </w:r>
          </w:p>
        </w:tc>
        <w:tc>
          <w:tcPr>
            <w:tcW w:w="833" w:type="pct"/>
            <w:shd w:val="clear" w:color="auto" w:fill="D9D9D9"/>
            <w:noWrap/>
            <w:vAlign w:val="center"/>
            <w:hideMark/>
          </w:tcPr>
          <w:p w:rsidR="00921904" w:rsidRPr="00451D3B" w:rsidRDefault="00921904" w:rsidP="00B60590">
            <w:pPr>
              <w:jc w:val="center"/>
              <w:rPr>
                <w:rFonts w:cs="Arial"/>
                <w:sz w:val="20"/>
                <w:szCs w:val="20"/>
              </w:rPr>
            </w:pPr>
            <w:r w:rsidRPr="00451D3B">
              <w:rPr>
                <w:rFonts w:cs="Arial"/>
                <w:sz w:val="20"/>
                <w:szCs w:val="20"/>
              </w:rPr>
              <w:t>NO TIENE DERECHO</w:t>
            </w:r>
          </w:p>
        </w:tc>
      </w:tr>
      <w:tr w:rsidR="00921904" w:rsidRPr="00451D3B" w:rsidTr="00B60590">
        <w:trPr>
          <w:trHeight w:val="567"/>
        </w:trPr>
        <w:tc>
          <w:tcPr>
            <w:tcW w:w="833" w:type="pct"/>
            <w:shd w:val="clear" w:color="auto" w:fill="auto"/>
            <w:noWrap/>
            <w:vAlign w:val="bottom"/>
            <w:hideMark/>
          </w:tcPr>
          <w:p w:rsidR="00921904" w:rsidRPr="00451D3B" w:rsidRDefault="00921904" w:rsidP="00B60590">
            <w:pPr>
              <w:jc w:val="center"/>
              <w:rPr>
                <w:rFonts w:cs="Arial"/>
                <w:sz w:val="20"/>
                <w:szCs w:val="20"/>
              </w:rPr>
            </w:pPr>
            <w:r w:rsidRPr="00451D3B">
              <w:rPr>
                <w:rFonts w:cs="Arial"/>
                <w:sz w:val="20"/>
                <w:szCs w:val="20"/>
              </w:rPr>
              <w:t xml:space="preserve"> MORENA </w:t>
            </w:r>
          </w:p>
        </w:tc>
        <w:tc>
          <w:tcPr>
            <w:tcW w:w="925"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t>$ 160,573.77</w:t>
            </w:r>
          </w:p>
        </w:tc>
        <w:tc>
          <w:tcPr>
            <w:tcW w:w="742"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t>231,214</w:t>
            </w:r>
          </w:p>
        </w:tc>
        <w:tc>
          <w:tcPr>
            <w:tcW w:w="833"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t>22.24%</w:t>
            </w:r>
          </w:p>
        </w:tc>
        <w:tc>
          <w:tcPr>
            <w:tcW w:w="833"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t>$ 999,715.63</w:t>
            </w:r>
          </w:p>
        </w:tc>
        <w:tc>
          <w:tcPr>
            <w:tcW w:w="833"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t>$ 1,160,289.40</w:t>
            </w:r>
          </w:p>
        </w:tc>
      </w:tr>
      <w:tr w:rsidR="00921904" w:rsidRPr="00451D3B" w:rsidTr="00B60590">
        <w:trPr>
          <w:trHeight w:val="567"/>
        </w:trPr>
        <w:tc>
          <w:tcPr>
            <w:tcW w:w="833" w:type="pct"/>
            <w:shd w:val="clear" w:color="auto" w:fill="D9D9D9"/>
            <w:noWrap/>
            <w:vAlign w:val="bottom"/>
            <w:hideMark/>
          </w:tcPr>
          <w:p w:rsidR="00921904" w:rsidRPr="00451D3B" w:rsidRDefault="00921904" w:rsidP="00B60590">
            <w:pPr>
              <w:jc w:val="center"/>
              <w:rPr>
                <w:rFonts w:cs="Arial"/>
                <w:sz w:val="20"/>
                <w:szCs w:val="20"/>
              </w:rPr>
            </w:pPr>
            <w:r w:rsidRPr="00451D3B">
              <w:rPr>
                <w:rFonts w:cs="Arial"/>
                <w:sz w:val="20"/>
                <w:szCs w:val="20"/>
              </w:rPr>
              <w:t xml:space="preserve"> NUEVA ALIANZA YUCATÁN * </w:t>
            </w:r>
          </w:p>
        </w:tc>
        <w:tc>
          <w:tcPr>
            <w:tcW w:w="925" w:type="pct"/>
            <w:shd w:val="clear" w:color="auto" w:fill="D9D9D9"/>
            <w:noWrap/>
            <w:vAlign w:val="center"/>
            <w:hideMark/>
          </w:tcPr>
          <w:p w:rsidR="00921904" w:rsidRPr="00451D3B" w:rsidRDefault="00921904" w:rsidP="00B60590">
            <w:pPr>
              <w:jc w:val="center"/>
              <w:rPr>
                <w:rFonts w:cs="Arial"/>
                <w:sz w:val="20"/>
                <w:szCs w:val="20"/>
              </w:rPr>
            </w:pPr>
            <w:r w:rsidRPr="00451D3B">
              <w:rPr>
                <w:rFonts w:cs="Arial"/>
                <w:sz w:val="20"/>
                <w:szCs w:val="20"/>
              </w:rPr>
              <w:t>$ 160,573.77</w:t>
            </w:r>
          </w:p>
        </w:tc>
        <w:tc>
          <w:tcPr>
            <w:tcW w:w="742" w:type="pct"/>
            <w:shd w:val="clear" w:color="auto" w:fill="D9D9D9"/>
            <w:noWrap/>
            <w:vAlign w:val="center"/>
            <w:hideMark/>
          </w:tcPr>
          <w:p w:rsidR="00921904" w:rsidRPr="00451D3B" w:rsidRDefault="00921904" w:rsidP="00B60590">
            <w:pPr>
              <w:jc w:val="center"/>
              <w:rPr>
                <w:rFonts w:cs="Arial"/>
                <w:sz w:val="20"/>
                <w:szCs w:val="20"/>
              </w:rPr>
            </w:pPr>
            <w:r w:rsidRPr="00451D3B">
              <w:rPr>
                <w:rFonts w:cs="Arial"/>
                <w:sz w:val="20"/>
                <w:szCs w:val="20"/>
              </w:rPr>
              <w:t>24,952</w:t>
            </w:r>
          </w:p>
        </w:tc>
        <w:tc>
          <w:tcPr>
            <w:tcW w:w="833" w:type="pct"/>
            <w:shd w:val="clear" w:color="auto" w:fill="D9D9D9"/>
            <w:noWrap/>
            <w:vAlign w:val="center"/>
            <w:hideMark/>
          </w:tcPr>
          <w:p w:rsidR="00921904" w:rsidRPr="00451D3B" w:rsidRDefault="00921904" w:rsidP="00B60590">
            <w:pPr>
              <w:jc w:val="center"/>
              <w:rPr>
                <w:rFonts w:cs="Arial"/>
                <w:sz w:val="20"/>
                <w:szCs w:val="20"/>
              </w:rPr>
            </w:pPr>
            <w:r w:rsidRPr="00451D3B">
              <w:rPr>
                <w:rFonts w:cs="Arial"/>
                <w:sz w:val="20"/>
                <w:szCs w:val="20"/>
              </w:rPr>
              <w:t>2.40%</w:t>
            </w:r>
          </w:p>
        </w:tc>
        <w:tc>
          <w:tcPr>
            <w:tcW w:w="833" w:type="pct"/>
            <w:shd w:val="clear" w:color="auto" w:fill="D9D9D9"/>
            <w:noWrap/>
            <w:vAlign w:val="center"/>
            <w:hideMark/>
          </w:tcPr>
          <w:p w:rsidR="00921904" w:rsidRPr="00451D3B" w:rsidRDefault="00921904" w:rsidP="00B60590">
            <w:pPr>
              <w:jc w:val="center"/>
              <w:rPr>
                <w:rFonts w:cs="Arial"/>
                <w:sz w:val="20"/>
                <w:szCs w:val="20"/>
              </w:rPr>
            </w:pPr>
            <w:r w:rsidRPr="00451D3B">
              <w:rPr>
                <w:rFonts w:cs="Arial"/>
                <w:sz w:val="20"/>
                <w:szCs w:val="20"/>
              </w:rPr>
              <w:t>$ 107,886.65</w:t>
            </w:r>
          </w:p>
        </w:tc>
        <w:tc>
          <w:tcPr>
            <w:tcW w:w="833" w:type="pct"/>
            <w:shd w:val="clear" w:color="auto" w:fill="D9D9D9"/>
            <w:noWrap/>
            <w:vAlign w:val="center"/>
            <w:hideMark/>
          </w:tcPr>
          <w:p w:rsidR="00921904" w:rsidRPr="00451D3B" w:rsidRDefault="00921904" w:rsidP="00B60590">
            <w:pPr>
              <w:jc w:val="center"/>
              <w:rPr>
                <w:rFonts w:cs="Arial"/>
                <w:sz w:val="20"/>
                <w:szCs w:val="20"/>
              </w:rPr>
            </w:pPr>
            <w:r w:rsidRPr="00451D3B">
              <w:rPr>
                <w:rFonts w:cs="Arial"/>
                <w:sz w:val="20"/>
                <w:szCs w:val="20"/>
              </w:rPr>
              <w:t>$ 268,460.42</w:t>
            </w:r>
          </w:p>
        </w:tc>
      </w:tr>
      <w:tr w:rsidR="00921904" w:rsidRPr="00451D3B" w:rsidTr="00B60590">
        <w:trPr>
          <w:trHeight w:val="567"/>
        </w:trPr>
        <w:tc>
          <w:tcPr>
            <w:tcW w:w="833"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t xml:space="preserve"> ENCUENTRO SOLIDARIO ** </w:t>
            </w:r>
          </w:p>
        </w:tc>
        <w:tc>
          <w:tcPr>
            <w:tcW w:w="925"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t>$ 160,573.77</w:t>
            </w:r>
          </w:p>
        </w:tc>
        <w:tc>
          <w:tcPr>
            <w:tcW w:w="742"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t>-</w:t>
            </w:r>
          </w:p>
        </w:tc>
        <w:tc>
          <w:tcPr>
            <w:tcW w:w="833"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t>-</w:t>
            </w:r>
          </w:p>
        </w:tc>
        <w:tc>
          <w:tcPr>
            <w:tcW w:w="833"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t>-</w:t>
            </w:r>
          </w:p>
        </w:tc>
        <w:tc>
          <w:tcPr>
            <w:tcW w:w="833"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t>$ 160,573.77</w:t>
            </w:r>
          </w:p>
        </w:tc>
      </w:tr>
      <w:tr w:rsidR="00921904" w:rsidRPr="00451D3B" w:rsidTr="00B60590">
        <w:trPr>
          <w:trHeight w:val="567"/>
        </w:trPr>
        <w:tc>
          <w:tcPr>
            <w:tcW w:w="833" w:type="pct"/>
            <w:shd w:val="clear" w:color="auto" w:fill="D9D9D9"/>
            <w:noWrap/>
            <w:vAlign w:val="bottom"/>
            <w:hideMark/>
          </w:tcPr>
          <w:p w:rsidR="00921904" w:rsidRPr="00451D3B" w:rsidRDefault="00921904" w:rsidP="00B60590">
            <w:pPr>
              <w:jc w:val="center"/>
              <w:rPr>
                <w:rFonts w:cs="Arial"/>
                <w:sz w:val="20"/>
                <w:szCs w:val="20"/>
              </w:rPr>
            </w:pPr>
            <w:r w:rsidRPr="00451D3B">
              <w:rPr>
                <w:rFonts w:cs="Arial"/>
                <w:sz w:val="20"/>
                <w:szCs w:val="20"/>
              </w:rPr>
              <w:t>PPL **</w:t>
            </w:r>
          </w:p>
        </w:tc>
        <w:tc>
          <w:tcPr>
            <w:tcW w:w="925" w:type="pct"/>
            <w:shd w:val="clear" w:color="auto" w:fill="D9D9D9"/>
            <w:noWrap/>
            <w:vAlign w:val="center"/>
            <w:hideMark/>
          </w:tcPr>
          <w:p w:rsidR="00921904" w:rsidRPr="00451D3B" w:rsidRDefault="00921904" w:rsidP="00B60590">
            <w:pPr>
              <w:jc w:val="center"/>
              <w:rPr>
                <w:rFonts w:cs="Arial"/>
                <w:sz w:val="20"/>
                <w:szCs w:val="20"/>
              </w:rPr>
            </w:pPr>
          </w:p>
          <w:p w:rsidR="00921904" w:rsidRPr="00451D3B" w:rsidRDefault="00921904" w:rsidP="00B60590">
            <w:pPr>
              <w:jc w:val="center"/>
              <w:rPr>
                <w:rFonts w:cs="Arial"/>
                <w:sz w:val="20"/>
                <w:szCs w:val="20"/>
              </w:rPr>
            </w:pPr>
            <w:r w:rsidRPr="00451D3B">
              <w:rPr>
                <w:rFonts w:cs="Arial"/>
                <w:sz w:val="20"/>
                <w:szCs w:val="20"/>
              </w:rPr>
              <w:t>$ 160,573.77</w:t>
            </w:r>
          </w:p>
        </w:tc>
        <w:tc>
          <w:tcPr>
            <w:tcW w:w="742" w:type="pct"/>
            <w:shd w:val="clear" w:color="auto" w:fill="D9D9D9"/>
            <w:noWrap/>
            <w:vAlign w:val="center"/>
            <w:hideMark/>
          </w:tcPr>
          <w:p w:rsidR="00921904" w:rsidRPr="00451D3B" w:rsidRDefault="00921904" w:rsidP="00B60590">
            <w:pPr>
              <w:jc w:val="center"/>
              <w:rPr>
                <w:rFonts w:cs="Arial"/>
                <w:sz w:val="20"/>
                <w:szCs w:val="20"/>
              </w:rPr>
            </w:pPr>
            <w:r w:rsidRPr="00451D3B">
              <w:rPr>
                <w:rFonts w:cs="Arial"/>
                <w:sz w:val="20"/>
                <w:szCs w:val="20"/>
              </w:rPr>
              <w:t>-</w:t>
            </w:r>
          </w:p>
        </w:tc>
        <w:tc>
          <w:tcPr>
            <w:tcW w:w="833" w:type="pct"/>
            <w:shd w:val="clear" w:color="auto" w:fill="D9D9D9"/>
            <w:noWrap/>
            <w:vAlign w:val="center"/>
            <w:hideMark/>
          </w:tcPr>
          <w:p w:rsidR="00921904" w:rsidRPr="00451D3B" w:rsidRDefault="00921904" w:rsidP="00B60590">
            <w:pPr>
              <w:jc w:val="center"/>
              <w:rPr>
                <w:rFonts w:cs="Arial"/>
                <w:sz w:val="20"/>
                <w:szCs w:val="20"/>
              </w:rPr>
            </w:pPr>
            <w:r w:rsidRPr="00451D3B">
              <w:rPr>
                <w:rFonts w:cs="Arial"/>
                <w:sz w:val="20"/>
                <w:szCs w:val="20"/>
              </w:rPr>
              <w:t>-</w:t>
            </w:r>
          </w:p>
        </w:tc>
        <w:tc>
          <w:tcPr>
            <w:tcW w:w="833" w:type="pct"/>
            <w:shd w:val="clear" w:color="auto" w:fill="D9D9D9"/>
            <w:noWrap/>
            <w:vAlign w:val="center"/>
            <w:hideMark/>
          </w:tcPr>
          <w:p w:rsidR="00921904" w:rsidRPr="00451D3B" w:rsidRDefault="00921904" w:rsidP="00B60590">
            <w:pPr>
              <w:jc w:val="center"/>
              <w:rPr>
                <w:rFonts w:cs="Arial"/>
                <w:sz w:val="20"/>
                <w:szCs w:val="20"/>
              </w:rPr>
            </w:pPr>
            <w:r w:rsidRPr="00451D3B">
              <w:rPr>
                <w:rFonts w:cs="Arial"/>
                <w:sz w:val="20"/>
                <w:szCs w:val="20"/>
              </w:rPr>
              <w:t>-</w:t>
            </w:r>
          </w:p>
        </w:tc>
        <w:tc>
          <w:tcPr>
            <w:tcW w:w="833" w:type="pct"/>
            <w:shd w:val="clear" w:color="auto" w:fill="D9D9D9"/>
            <w:noWrap/>
            <w:vAlign w:val="center"/>
            <w:hideMark/>
          </w:tcPr>
          <w:p w:rsidR="00921904" w:rsidRPr="00451D3B" w:rsidRDefault="00921904" w:rsidP="00B60590">
            <w:pPr>
              <w:jc w:val="center"/>
              <w:rPr>
                <w:rFonts w:cs="Arial"/>
                <w:sz w:val="20"/>
                <w:szCs w:val="20"/>
              </w:rPr>
            </w:pPr>
          </w:p>
          <w:p w:rsidR="00921904" w:rsidRPr="00451D3B" w:rsidRDefault="00921904" w:rsidP="00B60590">
            <w:pPr>
              <w:jc w:val="center"/>
              <w:rPr>
                <w:rFonts w:cs="Arial"/>
                <w:sz w:val="20"/>
                <w:szCs w:val="20"/>
              </w:rPr>
            </w:pPr>
            <w:r w:rsidRPr="00451D3B">
              <w:rPr>
                <w:rFonts w:cs="Arial"/>
                <w:sz w:val="20"/>
                <w:szCs w:val="20"/>
              </w:rPr>
              <w:t>$ 160,573.77</w:t>
            </w:r>
          </w:p>
        </w:tc>
      </w:tr>
      <w:tr w:rsidR="00921904" w:rsidRPr="00451D3B" w:rsidTr="00B60590">
        <w:trPr>
          <w:trHeight w:val="567"/>
        </w:trPr>
        <w:tc>
          <w:tcPr>
            <w:tcW w:w="833" w:type="pct"/>
            <w:shd w:val="clear" w:color="auto" w:fill="auto"/>
            <w:noWrap/>
            <w:vAlign w:val="bottom"/>
            <w:hideMark/>
          </w:tcPr>
          <w:p w:rsidR="00921904" w:rsidRPr="00451D3B" w:rsidRDefault="00921904" w:rsidP="00B60590">
            <w:pPr>
              <w:jc w:val="center"/>
              <w:rPr>
                <w:rFonts w:cs="Arial"/>
                <w:sz w:val="20"/>
                <w:szCs w:val="20"/>
              </w:rPr>
            </w:pPr>
            <w:r w:rsidRPr="00451D3B">
              <w:rPr>
                <w:rFonts w:cs="Arial"/>
                <w:sz w:val="20"/>
                <w:szCs w:val="20"/>
              </w:rPr>
              <w:lastRenderedPageBreak/>
              <w:t xml:space="preserve"> PPN 1 </w:t>
            </w:r>
          </w:p>
        </w:tc>
        <w:tc>
          <w:tcPr>
            <w:tcW w:w="925"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t>$ 160,573.77</w:t>
            </w:r>
          </w:p>
        </w:tc>
        <w:tc>
          <w:tcPr>
            <w:tcW w:w="742"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t>-</w:t>
            </w:r>
          </w:p>
        </w:tc>
        <w:tc>
          <w:tcPr>
            <w:tcW w:w="833"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t>-</w:t>
            </w:r>
          </w:p>
        </w:tc>
        <w:tc>
          <w:tcPr>
            <w:tcW w:w="833"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t>-</w:t>
            </w:r>
          </w:p>
        </w:tc>
        <w:tc>
          <w:tcPr>
            <w:tcW w:w="833"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t>$ 160,573.77</w:t>
            </w:r>
          </w:p>
        </w:tc>
      </w:tr>
      <w:tr w:rsidR="00921904" w:rsidRPr="00451D3B" w:rsidTr="00B60590">
        <w:trPr>
          <w:trHeight w:val="567"/>
        </w:trPr>
        <w:tc>
          <w:tcPr>
            <w:tcW w:w="833" w:type="pct"/>
            <w:shd w:val="clear" w:color="auto" w:fill="D9D9D9"/>
            <w:noWrap/>
            <w:vAlign w:val="bottom"/>
            <w:hideMark/>
          </w:tcPr>
          <w:p w:rsidR="00921904" w:rsidRPr="00451D3B" w:rsidRDefault="00921904" w:rsidP="00B60590">
            <w:pPr>
              <w:jc w:val="center"/>
              <w:rPr>
                <w:rFonts w:cs="Arial"/>
                <w:sz w:val="20"/>
                <w:szCs w:val="20"/>
              </w:rPr>
            </w:pPr>
            <w:r w:rsidRPr="00451D3B">
              <w:rPr>
                <w:rFonts w:cs="Arial"/>
                <w:sz w:val="20"/>
                <w:szCs w:val="20"/>
              </w:rPr>
              <w:t xml:space="preserve"> PPN 2 </w:t>
            </w:r>
          </w:p>
        </w:tc>
        <w:tc>
          <w:tcPr>
            <w:tcW w:w="925" w:type="pct"/>
            <w:shd w:val="clear" w:color="auto" w:fill="D9D9D9"/>
            <w:noWrap/>
            <w:vAlign w:val="center"/>
            <w:hideMark/>
          </w:tcPr>
          <w:p w:rsidR="00921904" w:rsidRPr="00451D3B" w:rsidRDefault="00921904" w:rsidP="00B60590">
            <w:pPr>
              <w:jc w:val="center"/>
              <w:rPr>
                <w:rFonts w:cs="Arial"/>
                <w:sz w:val="20"/>
                <w:szCs w:val="20"/>
              </w:rPr>
            </w:pPr>
          </w:p>
          <w:p w:rsidR="00921904" w:rsidRPr="00451D3B" w:rsidRDefault="00921904" w:rsidP="00B60590">
            <w:pPr>
              <w:jc w:val="center"/>
              <w:rPr>
                <w:rFonts w:cs="Arial"/>
                <w:sz w:val="20"/>
                <w:szCs w:val="20"/>
              </w:rPr>
            </w:pPr>
            <w:r w:rsidRPr="00451D3B">
              <w:rPr>
                <w:rFonts w:cs="Arial"/>
                <w:sz w:val="20"/>
                <w:szCs w:val="20"/>
              </w:rPr>
              <w:t>$ 160,573.77</w:t>
            </w:r>
          </w:p>
        </w:tc>
        <w:tc>
          <w:tcPr>
            <w:tcW w:w="742" w:type="pct"/>
            <w:shd w:val="clear" w:color="auto" w:fill="D9D9D9"/>
            <w:noWrap/>
            <w:vAlign w:val="center"/>
            <w:hideMark/>
          </w:tcPr>
          <w:p w:rsidR="00921904" w:rsidRPr="00451D3B" w:rsidRDefault="00921904" w:rsidP="00B60590">
            <w:pPr>
              <w:jc w:val="center"/>
              <w:rPr>
                <w:rFonts w:cs="Arial"/>
                <w:sz w:val="20"/>
                <w:szCs w:val="20"/>
              </w:rPr>
            </w:pPr>
            <w:r w:rsidRPr="00451D3B">
              <w:rPr>
                <w:rFonts w:cs="Arial"/>
                <w:sz w:val="20"/>
                <w:szCs w:val="20"/>
              </w:rPr>
              <w:t>-</w:t>
            </w:r>
          </w:p>
        </w:tc>
        <w:tc>
          <w:tcPr>
            <w:tcW w:w="833" w:type="pct"/>
            <w:shd w:val="clear" w:color="auto" w:fill="D9D9D9"/>
            <w:noWrap/>
            <w:vAlign w:val="center"/>
            <w:hideMark/>
          </w:tcPr>
          <w:p w:rsidR="00921904" w:rsidRPr="00451D3B" w:rsidRDefault="00921904" w:rsidP="00B60590">
            <w:pPr>
              <w:jc w:val="center"/>
              <w:rPr>
                <w:rFonts w:cs="Arial"/>
                <w:sz w:val="20"/>
                <w:szCs w:val="20"/>
              </w:rPr>
            </w:pPr>
            <w:r w:rsidRPr="00451D3B">
              <w:rPr>
                <w:rFonts w:cs="Arial"/>
                <w:sz w:val="20"/>
                <w:szCs w:val="20"/>
              </w:rPr>
              <w:t>-</w:t>
            </w:r>
          </w:p>
        </w:tc>
        <w:tc>
          <w:tcPr>
            <w:tcW w:w="833" w:type="pct"/>
            <w:shd w:val="clear" w:color="auto" w:fill="D9D9D9"/>
            <w:noWrap/>
            <w:vAlign w:val="center"/>
            <w:hideMark/>
          </w:tcPr>
          <w:p w:rsidR="00921904" w:rsidRPr="00451D3B" w:rsidRDefault="00921904" w:rsidP="00B60590">
            <w:pPr>
              <w:jc w:val="center"/>
              <w:rPr>
                <w:rFonts w:cs="Arial"/>
                <w:sz w:val="20"/>
                <w:szCs w:val="20"/>
              </w:rPr>
            </w:pPr>
            <w:r w:rsidRPr="00451D3B">
              <w:rPr>
                <w:rFonts w:cs="Arial"/>
                <w:sz w:val="20"/>
                <w:szCs w:val="20"/>
              </w:rPr>
              <w:t>-</w:t>
            </w:r>
          </w:p>
        </w:tc>
        <w:tc>
          <w:tcPr>
            <w:tcW w:w="833" w:type="pct"/>
            <w:shd w:val="clear" w:color="auto" w:fill="D9D9D9"/>
            <w:noWrap/>
            <w:vAlign w:val="center"/>
            <w:hideMark/>
          </w:tcPr>
          <w:p w:rsidR="00921904" w:rsidRPr="00451D3B" w:rsidRDefault="00921904" w:rsidP="00B60590">
            <w:pPr>
              <w:jc w:val="center"/>
              <w:rPr>
                <w:rFonts w:cs="Arial"/>
                <w:sz w:val="20"/>
                <w:szCs w:val="20"/>
              </w:rPr>
            </w:pPr>
          </w:p>
          <w:p w:rsidR="00921904" w:rsidRPr="00451D3B" w:rsidRDefault="00921904" w:rsidP="00B60590">
            <w:pPr>
              <w:jc w:val="center"/>
              <w:rPr>
                <w:rFonts w:cs="Arial"/>
                <w:sz w:val="20"/>
                <w:szCs w:val="20"/>
              </w:rPr>
            </w:pPr>
            <w:r w:rsidRPr="00451D3B">
              <w:rPr>
                <w:rFonts w:cs="Arial"/>
                <w:sz w:val="20"/>
                <w:szCs w:val="20"/>
              </w:rPr>
              <w:t>$ 160,573.77</w:t>
            </w:r>
          </w:p>
        </w:tc>
      </w:tr>
      <w:tr w:rsidR="00921904" w:rsidRPr="00451D3B" w:rsidTr="00B60590">
        <w:trPr>
          <w:trHeight w:val="567"/>
        </w:trPr>
        <w:tc>
          <w:tcPr>
            <w:tcW w:w="833" w:type="pct"/>
            <w:shd w:val="clear" w:color="auto" w:fill="auto"/>
            <w:noWrap/>
            <w:vAlign w:val="bottom"/>
            <w:hideMark/>
          </w:tcPr>
          <w:p w:rsidR="00921904" w:rsidRPr="00451D3B" w:rsidRDefault="00921904" w:rsidP="00B60590">
            <w:pPr>
              <w:jc w:val="center"/>
              <w:rPr>
                <w:rFonts w:cs="Arial"/>
                <w:sz w:val="20"/>
                <w:szCs w:val="20"/>
              </w:rPr>
            </w:pPr>
            <w:r w:rsidRPr="00451D3B">
              <w:rPr>
                <w:rFonts w:cs="Arial"/>
                <w:sz w:val="20"/>
                <w:szCs w:val="20"/>
              </w:rPr>
              <w:t xml:space="preserve"> PPN 3 </w:t>
            </w:r>
          </w:p>
        </w:tc>
        <w:tc>
          <w:tcPr>
            <w:tcW w:w="925" w:type="pct"/>
            <w:shd w:val="clear" w:color="auto" w:fill="auto"/>
            <w:noWrap/>
            <w:vAlign w:val="center"/>
            <w:hideMark/>
          </w:tcPr>
          <w:p w:rsidR="00921904" w:rsidRPr="00451D3B" w:rsidRDefault="00921904" w:rsidP="00B60590">
            <w:pPr>
              <w:jc w:val="center"/>
              <w:rPr>
                <w:rFonts w:cs="Arial"/>
                <w:sz w:val="20"/>
                <w:szCs w:val="20"/>
              </w:rPr>
            </w:pPr>
          </w:p>
          <w:p w:rsidR="00921904" w:rsidRPr="00451D3B" w:rsidRDefault="00921904" w:rsidP="00B60590">
            <w:pPr>
              <w:jc w:val="center"/>
              <w:rPr>
                <w:rFonts w:cs="Arial"/>
                <w:sz w:val="20"/>
                <w:szCs w:val="20"/>
              </w:rPr>
            </w:pPr>
            <w:r w:rsidRPr="00451D3B">
              <w:rPr>
                <w:rFonts w:cs="Arial"/>
                <w:sz w:val="20"/>
                <w:szCs w:val="20"/>
              </w:rPr>
              <w:t>$ 160,573.77</w:t>
            </w:r>
          </w:p>
        </w:tc>
        <w:tc>
          <w:tcPr>
            <w:tcW w:w="742"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t>-</w:t>
            </w:r>
          </w:p>
        </w:tc>
        <w:tc>
          <w:tcPr>
            <w:tcW w:w="833"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t>-</w:t>
            </w:r>
          </w:p>
        </w:tc>
        <w:tc>
          <w:tcPr>
            <w:tcW w:w="833" w:type="pct"/>
            <w:shd w:val="clear" w:color="auto" w:fill="auto"/>
            <w:noWrap/>
            <w:vAlign w:val="center"/>
            <w:hideMark/>
          </w:tcPr>
          <w:p w:rsidR="00921904" w:rsidRPr="00451D3B" w:rsidRDefault="00921904" w:rsidP="00B60590">
            <w:pPr>
              <w:jc w:val="center"/>
              <w:rPr>
                <w:rFonts w:cs="Arial"/>
                <w:sz w:val="20"/>
                <w:szCs w:val="20"/>
              </w:rPr>
            </w:pPr>
            <w:r w:rsidRPr="00451D3B">
              <w:rPr>
                <w:rFonts w:cs="Arial"/>
                <w:sz w:val="20"/>
                <w:szCs w:val="20"/>
              </w:rPr>
              <w:t>-</w:t>
            </w:r>
          </w:p>
        </w:tc>
        <w:tc>
          <w:tcPr>
            <w:tcW w:w="833" w:type="pct"/>
            <w:shd w:val="clear" w:color="auto" w:fill="auto"/>
            <w:noWrap/>
            <w:vAlign w:val="center"/>
            <w:hideMark/>
          </w:tcPr>
          <w:p w:rsidR="00921904" w:rsidRPr="00451D3B" w:rsidRDefault="00921904" w:rsidP="00B60590">
            <w:pPr>
              <w:jc w:val="center"/>
              <w:rPr>
                <w:rFonts w:cs="Arial"/>
                <w:sz w:val="20"/>
                <w:szCs w:val="20"/>
              </w:rPr>
            </w:pPr>
          </w:p>
          <w:p w:rsidR="00921904" w:rsidRPr="00451D3B" w:rsidRDefault="00921904" w:rsidP="00B60590">
            <w:pPr>
              <w:jc w:val="center"/>
              <w:rPr>
                <w:rFonts w:cs="Arial"/>
                <w:sz w:val="20"/>
                <w:szCs w:val="20"/>
              </w:rPr>
            </w:pPr>
            <w:r w:rsidRPr="00451D3B">
              <w:rPr>
                <w:rFonts w:cs="Arial"/>
                <w:sz w:val="20"/>
                <w:szCs w:val="20"/>
              </w:rPr>
              <w:t>$ 160,573.77</w:t>
            </w:r>
          </w:p>
        </w:tc>
      </w:tr>
      <w:tr w:rsidR="00921904" w:rsidRPr="00451D3B" w:rsidTr="00B60590">
        <w:trPr>
          <w:trHeight w:val="567"/>
        </w:trPr>
        <w:tc>
          <w:tcPr>
            <w:tcW w:w="833" w:type="pct"/>
            <w:shd w:val="clear" w:color="auto" w:fill="D9D9D9"/>
            <w:noWrap/>
            <w:vAlign w:val="bottom"/>
            <w:hideMark/>
          </w:tcPr>
          <w:p w:rsidR="00921904" w:rsidRPr="00451D3B" w:rsidRDefault="00921904" w:rsidP="00B60590">
            <w:pPr>
              <w:jc w:val="center"/>
              <w:rPr>
                <w:rFonts w:cs="Arial"/>
                <w:sz w:val="20"/>
                <w:szCs w:val="20"/>
              </w:rPr>
            </w:pPr>
            <w:r w:rsidRPr="00451D3B">
              <w:rPr>
                <w:rFonts w:cs="Arial"/>
                <w:sz w:val="20"/>
                <w:szCs w:val="20"/>
              </w:rPr>
              <w:t xml:space="preserve"> PPN 4 </w:t>
            </w:r>
          </w:p>
        </w:tc>
        <w:tc>
          <w:tcPr>
            <w:tcW w:w="925" w:type="pct"/>
            <w:shd w:val="clear" w:color="auto" w:fill="D9D9D9"/>
            <w:noWrap/>
            <w:vAlign w:val="center"/>
            <w:hideMark/>
          </w:tcPr>
          <w:p w:rsidR="00921904" w:rsidRPr="00451D3B" w:rsidRDefault="00921904" w:rsidP="00B60590">
            <w:pPr>
              <w:jc w:val="center"/>
              <w:rPr>
                <w:rFonts w:cs="Arial"/>
                <w:sz w:val="20"/>
                <w:szCs w:val="20"/>
              </w:rPr>
            </w:pPr>
            <w:r w:rsidRPr="00451D3B">
              <w:rPr>
                <w:rFonts w:cs="Arial"/>
                <w:sz w:val="20"/>
                <w:szCs w:val="20"/>
              </w:rPr>
              <w:t>$ 160,573.77</w:t>
            </w:r>
          </w:p>
        </w:tc>
        <w:tc>
          <w:tcPr>
            <w:tcW w:w="742" w:type="pct"/>
            <w:shd w:val="clear" w:color="auto" w:fill="D9D9D9"/>
            <w:noWrap/>
            <w:vAlign w:val="center"/>
            <w:hideMark/>
          </w:tcPr>
          <w:p w:rsidR="00921904" w:rsidRPr="00451D3B" w:rsidRDefault="00921904" w:rsidP="00B60590">
            <w:pPr>
              <w:jc w:val="center"/>
              <w:rPr>
                <w:rFonts w:cs="Arial"/>
                <w:sz w:val="20"/>
                <w:szCs w:val="20"/>
              </w:rPr>
            </w:pPr>
            <w:r w:rsidRPr="00451D3B">
              <w:rPr>
                <w:rFonts w:cs="Arial"/>
                <w:sz w:val="20"/>
                <w:szCs w:val="20"/>
              </w:rPr>
              <w:t>-</w:t>
            </w:r>
          </w:p>
        </w:tc>
        <w:tc>
          <w:tcPr>
            <w:tcW w:w="833" w:type="pct"/>
            <w:shd w:val="clear" w:color="auto" w:fill="D9D9D9"/>
            <w:noWrap/>
            <w:vAlign w:val="center"/>
            <w:hideMark/>
          </w:tcPr>
          <w:p w:rsidR="00921904" w:rsidRPr="00451D3B" w:rsidRDefault="00921904" w:rsidP="00B60590">
            <w:pPr>
              <w:jc w:val="center"/>
              <w:rPr>
                <w:rFonts w:cs="Arial"/>
                <w:sz w:val="20"/>
                <w:szCs w:val="20"/>
              </w:rPr>
            </w:pPr>
            <w:r w:rsidRPr="00451D3B">
              <w:rPr>
                <w:rFonts w:cs="Arial"/>
                <w:sz w:val="20"/>
                <w:szCs w:val="20"/>
              </w:rPr>
              <w:t>-</w:t>
            </w:r>
          </w:p>
        </w:tc>
        <w:tc>
          <w:tcPr>
            <w:tcW w:w="833" w:type="pct"/>
            <w:shd w:val="clear" w:color="auto" w:fill="D9D9D9"/>
            <w:noWrap/>
            <w:vAlign w:val="center"/>
            <w:hideMark/>
          </w:tcPr>
          <w:p w:rsidR="00921904" w:rsidRPr="00451D3B" w:rsidRDefault="00921904" w:rsidP="00B60590">
            <w:pPr>
              <w:jc w:val="center"/>
              <w:rPr>
                <w:rFonts w:cs="Arial"/>
                <w:sz w:val="20"/>
                <w:szCs w:val="20"/>
              </w:rPr>
            </w:pPr>
            <w:r w:rsidRPr="00451D3B">
              <w:rPr>
                <w:rFonts w:cs="Arial"/>
                <w:sz w:val="20"/>
                <w:szCs w:val="20"/>
              </w:rPr>
              <w:t>-</w:t>
            </w:r>
          </w:p>
        </w:tc>
        <w:tc>
          <w:tcPr>
            <w:tcW w:w="833" w:type="pct"/>
            <w:shd w:val="clear" w:color="auto" w:fill="D9D9D9"/>
            <w:noWrap/>
            <w:vAlign w:val="center"/>
            <w:hideMark/>
          </w:tcPr>
          <w:p w:rsidR="00921904" w:rsidRPr="00451D3B" w:rsidRDefault="00921904" w:rsidP="00B60590">
            <w:pPr>
              <w:jc w:val="center"/>
              <w:rPr>
                <w:rFonts w:cs="Arial"/>
                <w:sz w:val="20"/>
                <w:szCs w:val="20"/>
              </w:rPr>
            </w:pPr>
            <w:r w:rsidRPr="00451D3B">
              <w:rPr>
                <w:rFonts w:cs="Arial"/>
                <w:sz w:val="20"/>
                <w:szCs w:val="20"/>
              </w:rPr>
              <w:t>$ 160,573.77</w:t>
            </w:r>
          </w:p>
        </w:tc>
      </w:tr>
      <w:tr w:rsidR="00921904" w:rsidRPr="00451D3B" w:rsidTr="00B60590">
        <w:trPr>
          <w:trHeight w:val="567"/>
        </w:trPr>
        <w:tc>
          <w:tcPr>
            <w:tcW w:w="833" w:type="pct"/>
            <w:tcBorders>
              <w:bottom w:val="single" w:sz="4" w:space="0" w:color="auto"/>
            </w:tcBorders>
            <w:shd w:val="clear" w:color="auto" w:fill="auto"/>
            <w:noWrap/>
            <w:vAlign w:val="center"/>
            <w:hideMark/>
          </w:tcPr>
          <w:p w:rsidR="00921904" w:rsidRPr="00451D3B" w:rsidRDefault="00921904" w:rsidP="00B60590">
            <w:pPr>
              <w:jc w:val="center"/>
              <w:rPr>
                <w:rFonts w:cs="Arial"/>
                <w:b/>
                <w:bCs/>
                <w:sz w:val="20"/>
                <w:szCs w:val="20"/>
              </w:rPr>
            </w:pPr>
            <w:r w:rsidRPr="00451D3B">
              <w:rPr>
                <w:rFonts w:cs="Arial"/>
                <w:b/>
                <w:bCs/>
                <w:sz w:val="20"/>
                <w:szCs w:val="20"/>
              </w:rPr>
              <w:t>TOTAL</w:t>
            </w:r>
          </w:p>
        </w:tc>
        <w:tc>
          <w:tcPr>
            <w:tcW w:w="925" w:type="pct"/>
            <w:tcBorders>
              <w:bottom w:val="single" w:sz="4" w:space="0" w:color="auto"/>
            </w:tcBorders>
            <w:shd w:val="clear" w:color="auto" w:fill="auto"/>
            <w:noWrap/>
            <w:vAlign w:val="center"/>
            <w:hideMark/>
          </w:tcPr>
          <w:p w:rsidR="00921904" w:rsidRPr="00451D3B" w:rsidRDefault="00921904" w:rsidP="00B60590">
            <w:pPr>
              <w:jc w:val="center"/>
              <w:rPr>
                <w:rFonts w:cs="Arial"/>
                <w:b/>
                <w:bCs/>
                <w:sz w:val="20"/>
                <w:szCs w:val="20"/>
              </w:rPr>
            </w:pPr>
            <w:r w:rsidRPr="00451D3B">
              <w:rPr>
                <w:rFonts w:cs="Arial"/>
                <w:b/>
                <w:bCs/>
                <w:sz w:val="20"/>
                <w:szCs w:val="20"/>
              </w:rPr>
              <w:t>$ 1,926,885.23</w:t>
            </w:r>
          </w:p>
        </w:tc>
        <w:tc>
          <w:tcPr>
            <w:tcW w:w="742" w:type="pct"/>
            <w:tcBorders>
              <w:bottom w:val="single" w:sz="4" w:space="0" w:color="auto"/>
            </w:tcBorders>
            <w:shd w:val="clear" w:color="auto" w:fill="auto"/>
            <w:noWrap/>
            <w:vAlign w:val="center"/>
            <w:hideMark/>
          </w:tcPr>
          <w:p w:rsidR="00921904" w:rsidRPr="00451D3B" w:rsidRDefault="00921904" w:rsidP="00B60590">
            <w:pPr>
              <w:jc w:val="center"/>
              <w:rPr>
                <w:rFonts w:cs="Arial"/>
                <w:b/>
                <w:bCs/>
                <w:sz w:val="20"/>
                <w:szCs w:val="20"/>
              </w:rPr>
            </w:pPr>
            <w:r w:rsidRPr="00451D3B">
              <w:rPr>
                <w:rFonts w:cs="Arial"/>
                <w:b/>
                <w:bCs/>
                <w:sz w:val="20"/>
                <w:szCs w:val="20"/>
              </w:rPr>
              <w:t>1,039,849</w:t>
            </w:r>
          </w:p>
        </w:tc>
        <w:tc>
          <w:tcPr>
            <w:tcW w:w="833" w:type="pct"/>
            <w:tcBorders>
              <w:bottom w:val="single" w:sz="4" w:space="0" w:color="auto"/>
            </w:tcBorders>
            <w:shd w:val="clear" w:color="auto" w:fill="auto"/>
            <w:noWrap/>
            <w:vAlign w:val="center"/>
            <w:hideMark/>
          </w:tcPr>
          <w:p w:rsidR="00921904" w:rsidRPr="00451D3B" w:rsidRDefault="00921904" w:rsidP="00B60590">
            <w:pPr>
              <w:jc w:val="center"/>
              <w:rPr>
                <w:rFonts w:cs="Arial"/>
                <w:b/>
                <w:bCs/>
                <w:sz w:val="20"/>
                <w:szCs w:val="20"/>
              </w:rPr>
            </w:pPr>
            <w:r w:rsidRPr="00451D3B">
              <w:rPr>
                <w:rFonts w:cs="Arial"/>
                <w:b/>
                <w:bCs/>
                <w:sz w:val="20"/>
                <w:szCs w:val="20"/>
              </w:rPr>
              <w:t>100.00%</w:t>
            </w:r>
          </w:p>
        </w:tc>
        <w:tc>
          <w:tcPr>
            <w:tcW w:w="833" w:type="pct"/>
            <w:tcBorders>
              <w:bottom w:val="single" w:sz="4" w:space="0" w:color="auto"/>
            </w:tcBorders>
            <w:shd w:val="clear" w:color="auto" w:fill="auto"/>
            <w:noWrap/>
            <w:vAlign w:val="center"/>
            <w:hideMark/>
          </w:tcPr>
          <w:p w:rsidR="00921904" w:rsidRPr="00451D3B" w:rsidRDefault="00921904" w:rsidP="00B60590">
            <w:pPr>
              <w:jc w:val="center"/>
              <w:rPr>
                <w:rFonts w:cs="Arial"/>
                <w:b/>
                <w:bCs/>
                <w:sz w:val="20"/>
                <w:szCs w:val="20"/>
              </w:rPr>
            </w:pPr>
            <w:r w:rsidRPr="00451D3B">
              <w:rPr>
                <w:rFonts w:cs="Arial"/>
                <w:sz w:val="20"/>
                <w:szCs w:val="20"/>
              </w:rPr>
              <w:t xml:space="preserve">$ </w:t>
            </w:r>
            <w:r w:rsidRPr="00451D3B">
              <w:rPr>
                <w:rFonts w:cs="Arial"/>
                <w:b/>
                <w:bCs/>
                <w:sz w:val="20"/>
                <w:szCs w:val="20"/>
              </w:rPr>
              <w:t>4,496,065.55</w:t>
            </w:r>
          </w:p>
        </w:tc>
        <w:tc>
          <w:tcPr>
            <w:tcW w:w="833" w:type="pct"/>
            <w:tcBorders>
              <w:bottom w:val="single" w:sz="4" w:space="0" w:color="auto"/>
            </w:tcBorders>
            <w:shd w:val="clear" w:color="auto" w:fill="auto"/>
            <w:noWrap/>
            <w:vAlign w:val="center"/>
            <w:hideMark/>
          </w:tcPr>
          <w:p w:rsidR="00921904" w:rsidRPr="00451D3B" w:rsidRDefault="00921904" w:rsidP="00B60590">
            <w:pPr>
              <w:jc w:val="center"/>
              <w:rPr>
                <w:rFonts w:cs="Arial"/>
                <w:b/>
                <w:bCs/>
                <w:sz w:val="20"/>
                <w:szCs w:val="20"/>
              </w:rPr>
            </w:pPr>
            <w:r w:rsidRPr="00451D3B">
              <w:rPr>
                <w:rFonts w:cs="Arial"/>
                <w:sz w:val="20"/>
                <w:szCs w:val="20"/>
              </w:rPr>
              <w:t xml:space="preserve">$ </w:t>
            </w:r>
            <w:r w:rsidRPr="00451D3B">
              <w:rPr>
                <w:rFonts w:cs="Arial"/>
                <w:b/>
                <w:bCs/>
                <w:sz w:val="20"/>
                <w:szCs w:val="20"/>
              </w:rPr>
              <w:t>6,422,950.78</w:t>
            </w:r>
          </w:p>
        </w:tc>
      </w:tr>
      <w:tr w:rsidR="00921904" w:rsidRPr="00451D3B" w:rsidTr="00B60590">
        <w:trPr>
          <w:trHeight w:val="56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921904" w:rsidRPr="00451D3B" w:rsidRDefault="00921904" w:rsidP="00B60590">
            <w:pPr>
              <w:rPr>
                <w:rFonts w:cs="Arial"/>
                <w:sz w:val="20"/>
                <w:szCs w:val="20"/>
              </w:rPr>
            </w:pPr>
            <w:r w:rsidRPr="00451D3B">
              <w:rPr>
                <w:rFonts w:cs="Arial"/>
                <w:b/>
                <w:sz w:val="20"/>
                <w:szCs w:val="20"/>
              </w:rPr>
              <w:t>*NOTA:</w:t>
            </w:r>
            <w:r w:rsidRPr="00451D3B">
              <w:rPr>
                <w:rFonts w:cs="Arial"/>
                <w:sz w:val="20"/>
                <w:szCs w:val="20"/>
              </w:rPr>
              <w:t xml:space="preserve"> El partido político local denominado NUEVA ALIANZA YUCATÁN, obtuvo su registro por medio de la resolución del Consejo General del IEPAC, de fecha 17 de diciembre de 2018, con base en lo establecido en el artículo 95 párrafo quinto de la Ley General de Partidos Políticos, en concordancia con el artículo 90 último párrafo de la Ley de Partidos Políticos del Estado de Yucatán, así como lo establecido en los Lineamientos para el ejercicio del derecho que tienen los partidos políticos nacionales para optar por el registro como partido político local, aprobados mediante el Acuerdo INE/CG939/2015 del Instituto Nacional Electoral, en virtud de obtener en la última elección de Regidurías el 3.39% de la votación válida emitida, por lo que cumplió con el requisito para solicitar su registro como partido político local y poder contar con recursos públicos locales, tal como lo establece el artículo 54 de la Ley de Partidos Políticos del </w:t>
            </w:r>
            <w:r w:rsidRPr="00451D3B">
              <w:rPr>
                <w:rFonts w:cs="Arial"/>
                <w:sz w:val="20"/>
                <w:szCs w:val="20"/>
              </w:rPr>
              <w:lastRenderedPageBreak/>
              <w:t>Estado de Yucatán. Cabe señalar, que el porcentaje de votación para realizar el cálculo del financiamiento público en esta tabla, pertenece a la elección de Diputaciones locales de la elección del 01 de julio de 2018, tal como lo establece el inciso a), de la Base II, del artículo 41 de la Constitución Federal.</w:t>
            </w:r>
          </w:p>
        </w:tc>
      </w:tr>
      <w:tr w:rsidR="00921904" w:rsidRPr="00451D3B" w:rsidTr="00B60590">
        <w:trPr>
          <w:trHeight w:val="56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1904" w:rsidRPr="00451D3B" w:rsidRDefault="00921904" w:rsidP="00B60590">
            <w:pPr>
              <w:rPr>
                <w:rFonts w:cs="Arial"/>
                <w:b/>
                <w:bCs/>
                <w:sz w:val="20"/>
                <w:szCs w:val="20"/>
              </w:rPr>
            </w:pPr>
            <w:r w:rsidRPr="00451D3B">
              <w:rPr>
                <w:rFonts w:cs="Arial"/>
                <w:b/>
                <w:bCs/>
                <w:sz w:val="20"/>
                <w:szCs w:val="20"/>
              </w:rPr>
              <w:lastRenderedPageBreak/>
              <w:t xml:space="preserve">**NOTA: </w:t>
            </w:r>
            <w:r w:rsidRPr="00451D3B">
              <w:rPr>
                <w:rFonts w:cs="Arial"/>
                <w:bCs/>
                <w:sz w:val="20"/>
                <w:szCs w:val="20"/>
              </w:rPr>
              <w:t>Art. 53 Fracc. II de la Ley de Partidos Políticos del Estado de Yucatán. Debe entregarse financiamiento público para actividades específicas a los partidos políticos con registro posterior a la última elección, solo en la parte que se distribuya en forma igualitaria.</w:t>
            </w:r>
          </w:p>
        </w:tc>
      </w:tr>
    </w:tbl>
    <w:p w:rsidR="00921904" w:rsidRDefault="00921904" w:rsidP="00B60590">
      <w:pPr>
        <w:jc w:val="left"/>
        <w:rPr>
          <w:rFonts w:cs="Arial"/>
          <w:lang w:eastAsia="es-MX"/>
        </w:rPr>
        <w:sectPr w:rsidR="00921904" w:rsidSect="00B60590">
          <w:footerReference w:type="default" r:id="rId52"/>
          <w:pgSz w:w="12240" w:h="15840" w:code="1"/>
          <w:pgMar w:top="2835" w:right="1701" w:bottom="1418" w:left="1701" w:header="709" w:footer="709" w:gutter="0"/>
          <w:cols w:space="708"/>
          <w:docGrid w:linePitch="360"/>
        </w:sectPr>
      </w:pPr>
    </w:p>
    <w:tbl>
      <w:tblPr>
        <w:tblW w:w="12572" w:type="dxa"/>
        <w:tblInd w:w="55" w:type="dxa"/>
        <w:tblCellMar>
          <w:left w:w="70" w:type="dxa"/>
          <w:right w:w="70" w:type="dxa"/>
        </w:tblCellMar>
        <w:tblLook w:val="04A0" w:firstRow="1" w:lastRow="0" w:firstColumn="1" w:lastColumn="0" w:noHBand="0" w:noVBand="1"/>
      </w:tblPr>
      <w:tblGrid>
        <w:gridCol w:w="3591"/>
        <w:gridCol w:w="4174"/>
        <w:gridCol w:w="4807"/>
      </w:tblGrid>
      <w:tr w:rsidR="00921904" w:rsidRPr="00451D3B" w:rsidTr="00B60590">
        <w:trPr>
          <w:trHeight w:val="450"/>
        </w:trPr>
        <w:tc>
          <w:tcPr>
            <w:tcW w:w="12572" w:type="dxa"/>
            <w:gridSpan w:val="3"/>
            <w:shd w:val="clear" w:color="000000" w:fill="A6A6A6"/>
            <w:noWrap/>
            <w:vAlign w:val="bottom"/>
            <w:hideMark/>
          </w:tcPr>
          <w:p w:rsidR="00921904" w:rsidRPr="00451D3B" w:rsidRDefault="00921904" w:rsidP="00921904">
            <w:pPr>
              <w:pStyle w:val="Prrafodelista"/>
              <w:numPr>
                <w:ilvl w:val="0"/>
                <w:numId w:val="23"/>
              </w:numPr>
              <w:spacing w:after="0" w:line="240" w:lineRule="auto"/>
              <w:jc w:val="center"/>
              <w:rPr>
                <w:rFonts w:ascii="Arial" w:hAnsi="Arial" w:cs="Arial"/>
                <w:b/>
                <w:bCs/>
                <w:lang w:eastAsia="es-MX"/>
              </w:rPr>
            </w:pPr>
            <w:r w:rsidRPr="00451D3B">
              <w:rPr>
                <w:rFonts w:ascii="Arial" w:hAnsi="Arial" w:cs="Arial"/>
                <w:b/>
                <w:bCs/>
                <w:lang w:eastAsia="es-MX"/>
              </w:rPr>
              <w:lastRenderedPageBreak/>
              <w:t xml:space="preserve">FINANCIAMIENTO PÚBLICO PARA LA OBTENCIÓN DEL VOTO </w:t>
            </w:r>
          </w:p>
        </w:tc>
      </w:tr>
      <w:tr w:rsidR="00921904" w:rsidRPr="00451D3B" w:rsidTr="00B60590">
        <w:trPr>
          <w:trHeight w:val="702"/>
        </w:trPr>
        <w:tc>
          <w:tcPr>
            <w:tcW w:w="12572" w:type="dxa"/>
            <w:gridSpan w:val="3"/>
            <w:shd w:val="clear" w:color="auto" w:fill="auto"/>
            <w:vAlign w:val="bottom"/>
            <w:hideMark/>
          </w:tcPr>
          <w:p w:rsidR="00921904" w:rsidRPr="00451D3B" w:rsidRDefault="00921904" w:rsidP="00B60590">
            <w:pPr>
              <w:jc w:val="center"/>
              <w:rPr>
                <w:rFonts w:cs="Arial"/>
                <w:bCs/>
                <w:lang w:eastAsia="es-MX"/>
              </w:rPr>
            </w:pPr>
            <w:r w:rsidRPr="00451D3B">
              <w:rPr>
                <w:rFonts w:cs="Arial"/>
                <w:b/>
                <w:bCs/>
                <w:lang w:eastAsia="es-MX"/>
              </w:rPr>
              <w:t xml:space="preserve"> </w:t>
            </w:r>
            <w:r w:rsidRPr="00451D3B">
              <w:rPr>
                <w:rFonts w:cs="Arial"/>
                <w:bCs/>
                <w:lang w:eastAsia="es-MX"/>
              </w:rPr>
              <w:t xml:space="preserve">ART. 52 FRACC. II INCISO B) LPPEY - 30 % DEL TOTAL QUE CORRESPONDA AL FINANCIAMIENTO ORDINARIO - ELECCIÓN DE DIPUTACIONES Y REGIDURÍAS. </w:t>
            </w:r>
          </w:p>
        </w:tc>
      </w:tr>
      <w:tr w:rsidR="00921904" w:rsidRPr="00451D3B" w:rsidTr="00B60590">
        <w:trPr>
          <w:trHeight w:val="106"/>
        </w:trPr>
        <w:tc>
          <w:tcPr>
            <w:tcW w:w="3591" w:type="dxa"/>
            <w:shd w:val="clear" w:color="auto" w:fill="BFBFBF"/>
            <w:noWrap/>
            <w:vAlign w:val="bottom"/>
            <w:hideMark/>
          </w:tcPr>
          <w:p w:rsidR="00921904" w:rsidRPr="00451D3B" w:rsidRDefault="00921904" w:rsidP="00B60590">
            <w:pPr>
              <w:jc w:val="center"/>
              <w:rPr>
                <w:rFonts w:cs="Arial"/>
                <w:b/>
                <w:bCs/>
                <w:lang w:eastAsia="es-MX"/>
              </w:rPr>
            </w:pPr>
            <w:r w:rsidRPr="00451D3B">
              <w:rPr>
                <w:rFonts w:cs="Arial"/>
                <w:b/>
                <w:bCs/>
                <w:lang w:eastAsia="es-MX"/>
              </w:rPr>
              <w:t> </w:t>
            </w:r>
          </w:p>
        </w:tc>
        <w:tc>
          <w:tcPr>
            <w:tcW w:w="4174" w:type="dxa"/>
            <w:shd w:val="clear" w:color="auto" w:fill="BFBFBF"/>
            <w:vAlign w:val="bottom"/>
            <w:hideMark/>
          </w:tcPr>
          <w:p w:rsidR="00921904" w:rsidRPr="00451D3B" w:rsidRDefault="00921904" w:rsidP="00B60590">
            <w:pPr>
              <w:jc w:val="center"/>
              <w:rPr>
                <w:rFonts w:cs="Arial"/>
                <w:b/>
                <w:bCs/>
                <w:lang w:eastAsia="es-MX"/>
              </w:rPr>
            </w:pPr>
            <w:r w:rsidRPr="00451D3B">
              <w:rPr>
                <w:rFonts w:cs="Arial"/>
                <w:b/>
                <w:bCs/>
                <w:lang w:eastAsia="es-MX"/>
              </w:rPr>
              <w:t>TOTAL FINANCIAMIENTO PÚBLICO ACTIVIDADES ORDINARIAS PERMANENTES</w:t>
            </w:r>
          </w:p>
        </w:tc>
        <w:tc>
          <w:tcPr>
            <w:tcW w:w="4807" w:type="dxa"/>
            <w:shd w:val="clear" w:color="auto" w:fill="BFBFBF"/>
            <w:vAlign w:val="bottom"/>
            <w:hideMark/>
          </w:tcPr>
          <w:p w:rsidR="00921904" w:rsidRPr="00451D3B" w:rsidRDefault="00921904" w:rsidP="00B60590">
            <w:pPr>
              <w:jc w:val="center"/>
              <w:rPr>
                <w:rFonts w:cs="Arial"/>
                <w:b/>
                <w:bCs/>
                <w:lang w:eastAsia="es-MX"/>
              </w:rPr>
            </w:pPr>
            <w:r w:rsidRPr="00451D3B">
              <w:rPr>
                <w:rFonts w:cs="Arial"/>
                <w:b/>
                <w:bCs/>
                <w:lang w:eastAsia="es-MX"/>
              </w:rPr>
              <w:t xml:space="preserve"> TOTAL FINANCIAMIENTO PÚBLICO PARA OBTENCIÓN DEL VOTO (30% DE ORDINARIAS) </w:t>
            </w:r>
          </w:p>
        </w:tc>
      </w:tr>
      <w:tr w:rsidR="00921904" w:rsidRPr="00451D3B" w:rsidTr="00B60590">
        <w:trPr>
          <w:trHeight w:val="630"/>
        </w:trPr>
        <w:tc>
          <w:tcPr>
            <w:tcW w:w="3591" w:type="dxa"/>
            <w:shd w:val="clear" w:color="auto" w:fill="auto"/>
            <w:vAlign w:val="bottom"/>
            <w:hideMark/>
          </w:tcPr>
          <w:p w:rsidR="00921904" w:rsidRPr="00451D3B" w:rsidRDefault="00921904" w:rsidP="00B60590">
            <w:pPr>
              <w:jc w:val="center"/>
              <w:rPr>
                <w:rFonts w:cs="Arial"/>
                <w:lang w:eastAsia="es-MX"/>
              </w:rPr>
            </w:pPr>
            <w:r w:rsidRPr="00451D3B">
              <w:rPr>
                <w:rFonts w:cs="Arial"/>
                <w:lang w:eastAsia="es-MX"/>
              </w:rPr>
              <w:t xml:space="preserve"> PARTIDO ACCIÓN NACIONAL </w:t>
            </w:r>
          </w:p>
        </w:tc>
        <w:tc>
          <w:tcPr>
            <w:tcW w:w="4174" w:type="dxa"/>
            <w:shd w:val="clear" w:color="000000" w:fill="FFFFFF"/>
            <w:noWrap/>
            <w:vAlign w:val="center"/>
            <w:hideMark/>
          </w:tcPr>
          <w:p w:rsidR="00921904" w:rsidRPr="00451D3B" w:rsidRDefault="00921904" w:rsidP="00B60590">
            <w:pPr>
              <w:jc w:val="center"/>
              <w:rPr>
                <w:rFonts w:cs="Arial"/>
                <w:lang w:eastAsia="es-MX"/>
              </w:rPr>
            </w:pPr>
          </w:p>
          <w:p w:rsidR="00921904" w:rsidRPr="00451D3B" w:rsidRDefault="00921904" w:rsidP="00B60590">
            <w:pPr>
              <w:jc w:val="center"/>
              <w:rPr>
                <w:rFonts w:cs="Arial"/>
                <w:lang w:eastAsia="es-MX"/>
              </w:rPr>
            </w:pPr>
            <w:r w:rsidRPr="00451D3B">
              <w:rPr>
                <w:rFonts w:cs="Arial"/>
                <w:lang w:eastAsia="es-MX"/>
              </w:rPr>
              <w:t>25,919,253.60</w:t>
            </w:r>
          </w:p>
        </w:tc>
        <w:tc>
          <w:tcPr>
            <w:tcW w:w="4807" w:type="dxa"/>
            <w:shd w:val="clear" w:color="000000" w:fill="FFFFFF"/>
            <w:noWrap/>
            <w:vAlign w:val="center"/>
            <w:hideMark/>
          </w:tcPr>
          <w:p w:rsidR="00921904" w:rsidRPr="00451D3B" w:rsidRDefault="00921904" w:rsidP="00B60590">
            <w:pPr>
              <w:jc w:val="center"/>
              <w:rPr>
                <w:rFonts w:cs="Arial"/>
                <w:lang w:eastAsia="es-MX"/>
              </w:rPr>
            </w:pPr>
          </w:p>
          <w:p w:rsidR="00921904" w:rsidRPr="00451D3B" w:rsidRDefault="00921904" w:rsidP="00B60590">
            <w:pPr>
              <w:jc w:val="center"/>
              <w:rPr>
                <w:rFonts w:cs="Arial"/>
                <w:lang w:eastAsia="es-MX"/>
              </w:rPr>
            </w:pPr>
            <w:r w:rsidRPr="00451D3B">
              <w:rPr>
                <w:rFonts w:cs="Arial"/>
                <w:lang w:eastAsia="es-MX"/>
              </w:rPr>
              <w:t>7,775,776.08</w:t>
            </w:r>
          </w:p>
        </w:tc>
      </w:tr>
      <w:tr w:rsidR="00921904" w:rsidRPr="00451D3B" w:rsidTr="00B60590">
        <w:trPr>
          <w:trHeight w:val="945"/>
        </w:trPr>
        <w:tc>
          <w:tcPr>
            <w:tcW w:w="3591" w:type="dxa"/>
            <w:shd w:val="clear" w:color="auto" w:fill="D9D9D9"/>
            <w:vAlign w:val="bottom"/>
            <w:hideMark/>
          </w:tcPr>
          <w:p w:rsidR="00921904" w:rsidRPr="00451D3B" w:rsidRDefault="00921904" w:rsidP="00B60590">
            <w:pPr>
              <w:jc w:val="center"/>
              <w:rPr>
                <w:rFonts w:cs="Arial"/>
                <w:lang w:eastAsia="es-MX"/>
              </w:rPr>
            </w:pPr>
            <w:r w:rsidRPr="00451D3B">
              <w:rPr>
                <w:rFonts w:cs="Arial"/>
                <w:lang w:eastAsia="es-MX"/>
              </w:rPr>
              <w:t xml:space="preserve"> PARTIDO REVOLUCIONARIO INSTITUCIONAL </w:t>
            </w:r>
          </w:p>
        </w:tc>
        <w:tc>
          <w:tcPr>
            <w:tcW w:w="4174" w:type="dxa"/>
            <w:shd w:val="clear" w:color="auto" w:fill="D9D9D9"/>
            <w:noWrap/>
            <w:vAlign w:val="center"/>
            <w:hideMark/>
          </w:tcPr>
          <w:p w:rsidR="00921904" w:rsidRPr="00451D3B" w:rsidRDefault="00921904" w:rsidP="00B60590">
            <w:pPr>
              <w:jc w:val="center"/>
              <w:rPr>
                <w:rFonts w:cs="Arial"/>
                <w:lang w:eastAsia="es-MX"/>
              </w:rPr>
            </w:pPr>
          </w:p>
          <w:p w:rsidR="00921904" w:rsidRPr="00451D3B" w:rsidRDefault="00921904" w:rsidP="00B60590">
            <w:pPr>
              <w:jc w:val="center"/>
              <w:rPr>
                <w:rFonts w:cs="Arial"/>
                <w:lang w:eastAsia="es-MX"/>
              </w:rPr>
            </w:pPr>
            <w:r w:rsidRPr="00451D3B">
              <w:rPr>
                <w:rFonts w:cs="Arial"/>
                <w:lang w:eastAsia="es-MX"/>
              </w:rPr>
              <w:t>27,213,110.21</w:t>
            </w:r>
          </w:p>
        </w:tc>
        <w:tc>
          <w:tcPr>
            <w:tcW w:w="4807" w:type="dxa"/>
            <w:shd w:val="clear" w:color="auto" w:fill="D9D9D9"/>
            <w:noWrap/>
            <w:vAlign w:val="center"/>
            <w:hideMark/>
          </w:tcPr>
          <w:p w:rsidR="00921904" w:rsidRPr="00451D3B" w:rsidRDefault="00921904" w:rsidP="00B60590">
            <w:pPr>
              <w:jc w:val="center"/>
              <w:rPr>
                <w:rFonts w:cs="Arial"/>
                <w:lang w:eastAsia="es-MX"/>
              </w:rPr>
            </w:pPr>
          </w:p>
          <w:p w:rsidR="00921904" w:rsidRPr="00451D3B" w:rsidRDefault="00921904" w:rsidP="00B60590">
            <w:pPr>
              <w:jc w:val="center"/>
              <w:rPr>
                <w:rFonts w:cs="Arial"/>
                <w:lang w:eastAsia="es-MX"/>
              </w:rPr>
            </w:pPr>
            <w:r w:rsidRPr="00451D3B">
              <w:rPr>
                <w:rFonts w:cs="Arial"/>
                <w:lang w:eastAsia="es-MX"/>
              </w:rPr>
              <w:t>8,163,933.06</w:t>
            </w:r>
          </w:p>
        </w:tc>
      </w:tr>
      <w:tr w:rsidR="00921904" w:rsidRPr="00451D3B" w:rsidTr="00B60590">
        <w:trPr>
          <w:trHeight w:val="945"/>
        </w:trPr>
        <w:tc>
          <w:tcPr>
            <w:tcW w:w="3591" w:type="dxa"/>
            <w:shd w:val="clear" w:color="auto" w:fill="auto"/>
            <w:vAlign w:val="bottom"/>
            <w:hideMark/>
          </w:tcPr>
          <w:p w:rsidR="00921904" w:rsidRPr="00451D3B" w:rsidRDefault="00921904" w:rsidP="00B60590">
            <w:pPr>
              <w:jc w:val="center"/>
              <w:rPr>
                <w:rFonts w:cs="Arial"/>
                <w:lang w:eastAsia="es-MX"/>
              </w:rPr>
            </w:pPr>
            <w:r w:rsidRPr="00451D3B">
              <w:rPr>
                <w:rFonts w:cs="Arial"/>
                <w:lang w:eastAsia="es-MX"/>
              </w:rPr>
              <w:t xml:space="preserve"> PARTIDO DE LA REVOLUCIÓN DEMOCRÁTICA </w:t>
            </w:r>
          </w:p>
        </w:tc>
        <w:tc>
          <w:tcPr>
            <w:tcW w:w="4174" w:type="dxa"/>
            <w:shd w:val="clear" w:color="000000" w:fill="FFFFFF"/>
            <w:noWrap/>
            <w:vAlign w:val="center"/>
            <w:hideMark/>
          </w:tcPr>
          <w:p w:rsidR="00921904" w:rsidRPr="00451D3B" w:rsidRDefault="00921904" w:rsidP="00B60590">
            <w:pPr>
              <w:jc w:val="center"/>
              <w:rPr>
                <w:rFonts w:cs="Arial"/>
                <w:lang w:eastAsia="es-MX"/>
              </w:rPr>
            </w:pPr>
          </w:p>
          <w:p w:rsidR="00921904" w:rsidRPr="00451D3B" w:rsidRDefault="00921904" w:rsidP="00B60590">
            <w:pPr>
              <w:jc w:val="center"/>
              <w:rPr>
                <w:rFonts w:cs="Arial"/>
                <w:lang w:eastAsia="es-MX"/>
              </w:rPr>
            </w:pPr>
            <w:r w:rsidRPr="00451D3B">
              <w:rPr>
                <w:rFonts w:cs="Arial"/>
                <w:lang w:eastAsia="es-MX"/>
              </w:rPr>
              <w:t>6,648,097.31</w:t>
            </w:r>
          </w:p>
        </w:tc>
        <w:tc>
          <w:tcPr>
            <w:tcW w:w="4807" w:type="dxa"/>
            <w:shd w:val="clear" w:color="000000" w:fill="FFFFFF"/>
            <w:noWrap/>
            <w:vAlign w:val="center"/>
            <w:hideMark/>
          </w:tcPr>
          <w:p w:rsidR="00921904" w:rsidRPr="00451D3B" w:rsidRDefault="00921904" w:rsidP="00B60590">
            <w:pPr>
              <w:jc w:val="center"/>
              <w:rPr>
                <w:rFonts w:cs="Arial"/>
                <w:lang w:eastAsia="es-MX"/>
              </w:rPr>
            </w:pPr>
          </w:p>
          <w:p w:rsidR="00921904" w:rsidRPr="00451D3B" w:rsidRDefault="00921904" w:rsidP="00B60590">
            <w:pPr>
              <w:jc w:val="center"/>
              <w:rPr>
                <w:rFonts w:cs="Arial"/>
                <w:lang w:eastAsia="es-MX"/>
              </w:rPr>
            </w:pPr>
            <w:r w:rsidRPr="00451D3B">
              <w:rPr>
                <w:rFonts w:cs="Arial"/>
                <w:lang w:eastAsia="es-MX"/>
              </w:rPr>
              <w:t>1,994,429.19</w:t>
            </w:r>
          </w:p>
        </w:tc>
      </w:tr>
      <w:tr w:rsidR="00921904" w:rsidRPr="00451D3B" w:rsidTr="00B60590">
        <w:trPr>
          <w:trHeight w:val="945"/>
        </w:trPr>
        <w:tc>
          <w:tcPr>
            <w:tcW w:w="3591" w:type="dxa"/>
            <w:shd w:val="clear" w:color="auto" w:fill="D9D9D9"/>
            <w:vAlign w:val="bottom"/>
            <w:hideMark/>
          </w:tcPr>
          <w:p w:rsidR="00921904" w:rsidRPr="00451D3B" w:rsidRDefault="00921904" w:rsidP="00B60590">
            <w:pPr>
              <w:jc w:val="center"/>
              <w:rPr>
                <w:rFonts w:cs="Arial"/>
                <w:lang w:eastAsia="es-MX"/>
              </w:rPr>
            </w:pPr>
            <w:r w:rsidRPr="00451D3B">
              <w:rPr>
                <w:rFonts w:cs="Arial"/>
                <w:lang w:eastAsia="es-MX"/>
              </w:rPr>
              <w:t xml:space="preserve"> PARTIDO VERDE ECOLOGISTA DE MÉXICO </w:t>
            </w:r>
          </w:p>
        </w:tc>
        <w:tc>
          <w:tcPr>
            <w:tcW w:w="4174" w:type="dxa"/>
            <w:shd w:val="clear" w:color="auto" w:fill="D9D9D9"/>
            <w:noWrap/>
            <w:vAlign w:val="center"/>
            <w:hideMark/>
          </w:tcPr>
          <w:p w:rsidR="00921904" w:rsidRPr="00451D3B" w:rsidRDefault="00921904" w:rsidP="00B60590">
            <w:pPr>
              <w:jc w:val="center"/>
              <w:rPr>
                <w:rFonts w:cs="Arial"/>
                <w:lang w:eastAsia="es-MX"/>
              </w:rPr>
            </w:pPr>
          </w:p>
          <w:p w:rsidR="00921904" w:rsidRPr="00451D3B" w:rsidRDefault="00921904" w:rsidP="00B60590">
            <w:pPr>
              <w:jc w:val="center"/>
              <w:rPr>
                <w:rFonts w:cs="Arial"/>
                <w:lang w:eastAsia="es-MX"/>
              </w:rPr>
            </w:pPr>
            <w:r w:rsidRPr="00451D3B">
              <w:rPr>
                <w:rFonts w:cs="Arial"/>
                <w:lang w:eastAsia="es-MX"/>
              </w:rPr>
              <w:t>6,977,444.87</w:t>
            </w:r>
          </w:p>
        </w:tc>
        <w:tc>
          <w:tcPr>
            <w:tcW w:w="4807" w:type="dxa"/>
            <w:shd w:val="clear" w:color="auto" w:fill="D9D9D9"/>
            <w:noWrap/>
            <w:vAlign w:val="center"/>
            <w:hideMark/>
          </w:tcPr>
          <w:p w:rsidR="00921904" w:rsidRPr="00451D3B" w:rsidRDefault="00921904" w:rsidP="00B60590">
            <w:pPr>
              <w:jc w:val="center"/>
              <w:rPr>
                <w:rFonts w:cs="Arial"/>
                <w:lang w:eastAsia="es-MX"/>
              </w:rPr>
            </w:pPr>
          </w:p>
          <w:p w:rsidR="00921904" w:rsidRPr="00451D3B" w:rsidRDefault="00921904" w:rsidP="00B60590">
            <w:pPr>
              <w:jc w:val="center"/>
              <w:rPr>
                <w:rFonts w:cs="Arial"/>
                <w:lang w:eastAsia="es-MX"/>
              </w:rPr>
            </w:pPr>
            <w:r w:rsidRPr="00451D3B">
              <w:rPr>
                <w:rFonts w:cs="Arial"/>
                <w:lang w:eastAsia="es-MX"/>
              </w:rPr>
              <w:t>2,093,233.46</w:t>
            </w:r>
          </w:p>
        </w:tc>
      </w:tr>
      <w:tr w:rsidR="00921904" w:rsidRPr="00451D3B" w:rsidTr="00B60590">
        <w:trPr>
          <w:trHeight w:val="660"/>
        </w:trPr>
        <w:tc>
          <w:tcPr>
            <w:tcW w:w="3591" w:type="dxa"/>
            <w:shd w:val="clear" w:color="auto" w:fill="auto"/>
            <w:vAlign w:val="bottom"/>
            <w:hideMark/>
          </w:tcPr>
          <w:p w:rsidR="00921904" w:rsidRPr="00451D3B" w:rsidRDefault="00921904" w:rsidP="00B60590">
            <w:pPr>
              <w:jc w:val="center"/>
              <w:rPr>
                <w:rFonts w:cs="Arial"/>
                <w:lang w:eastAsia="es-MX"/>
              </w:rPr>
            </w:pPr>
            <w:r w:rsidRPr="00451D3B">
              <w:rPr>
                <w:rFonts w:cs="Arial"/>
                <w:lang w:eastAsia="es-MX"/>
              </w:rPr>
              <w:t xml:space="preserve"> MORENA </w:t>
            </w:r>
          </w:p>
        </w:tc>
        <w:tc>
          <w:tcPr>
            <w:tcW w:w="4174" w:type="dxa"/>
            <w:shd w:val="clear" w:color="000000" w:fill="FFFFFF"/>
            <w:noWrap/>
            <w:vAlign w:val="center"/>
            <w:hideMark/>
          </w:tcPr>
          <w:p w:rsidR="00921904" w:rsidRPr="00451D3B" w:rsidRDefault="00921904" w:rsidP="00B60590">
            <w:pPr>
              <w:jc w:val="center"/>
              <w:rPr>
                <w:rFonts w:cs="Arial"/>
                <w:lang w:eastAsia="es-MX"/>
              </w:rPr>
            </w:pPr>
            <w:r w:rsidRPr="00451D3B">
              <w:rPr>
                <w:rFonts w:cs="Arial"/>
                <w:lang w:eastAsia="es-MX"/>
              </w:rPr>
              <w:t>18,869,473.86</w:t>
            </w:r>
          </w:p>
        </w:tc>
        <w:tc>
          <w:tcPr>
            <w:tcW w:w="4807" w:type="dxa"/>
            <w:shd w:val="clear" w:color="000000" w:fill="FFFFFF"/>
            <w:noWrap/>
            <w:vAlign w:val="center"/>
            <w:hideMark/>
          </w:tcPr>
          <w:p w:rsidR="00921904" w:rsidRPr="00451D3B" w:rsidRDefault="00921904" w:rsidP="00B60590">
            <w:pPr>
              <w:jc w:val="center"/>
              <w:rPr>
                <w:rFonts w:cs="Arial"/>
                <w:lang w:eastAsia="es-MX"/>
              </w:rPr>
            </w:pPr>
            <w:r w:rsidRPr="00451D3B">
              <w:rPr>
                <w:rFonts w:cs="Arial"/>
                <w:lang w:eastAsia="es-MX"/>
              </w:rPr>
              <w:t>5,660,842.16</w:t>
            </w:r>
          </w:p>
        </w:tc>
      </w:tr>
      <w:tr w:rsidR="00921904" w:rsidRPr="00451D3B" w:rsidTr="00B60590">
        <w:trPr>
          <w:trHeight w:val="630"/>
        </w:trPr>
        <w:tc>
          <w:tcPr>
            <w:tcW w:w="3591" w:type="dxa"/>
            <w:shd w:val="clear" w:color="auto" w:fill="D9D9D9"/>
            <w:vAlign w:val="bottom"/>
            <w:hideMark/>
          </w:tcPr>
          <w:p w:rsidR="00921904" w:rsidRPr="00451D3B" w:rsidRDefault="00921904" w:rsidP="00B60590">
            <w:pPr>
              <w:jc w:val="center"/>
              <w:rPr>
                <w:rFonts w:cs="Arial"/>
                <w:lang w:eastAsia="es-MX"/>
              </w:rPr>
            </w:pPr>
            <w:r w:rsidRPr="00451D3B">
              <w:rPr>
                <w:rFonts w:cs="Arial"/>
                <w:lang w:eastAsia="es-MX"/>
              </w:rPr>
              <w:lastRenderedPageBreak/>
              <w:t xml:space="preserve"> NUEVA ALIANZA YUCATÁN </w:t>
            </w:r>
          </w:p>
        </w:tc>
        <w:tc>
          <w:tcPr>
            <w:tcW w:w="4174" w:type="dxa"/>
            <w:shd w:val="clear" w:color="auto" w:fill="D9D9D9"/>
            <w:noWrap/>
            <w:vAlign w:val="center"/>
            <w:hideMark/>
          </w:tcPr>
          <w:p w:rsidR="00921904" w:rsidRPr="00451D3B" w:rsidRDefault="00921904" w:rsidP="00B60590">
            <w:pPr>
              <w:jc w:val="center"/>
              <w:rPr>
                <w:rFonts w:cs="Arial"/>
                <w:lang w:eastAsia="es-MX"/>
              </w:rPr>
            </w:pPr>
          </w:p>
          <w:p w:rsidR="00921904" w:rsidRPr="00451D3B" w:rsidRDefault="00921904" w:rsidP="00B60590">
            <w:pPr>
              <w:jc w:val="center"/>
              <w:rPr>
                <w:rFonts w:cs="Arial"/>
                <w:lang w:eastAsia="es-MX"/>
              </w:rPr>
            </w:pPr>
            <w:r w:rsidRPr="00451D3B">
              <w:rPr>
                <w:rFonts w:cs="Arial"/>
                <w:lang w:eastAsia="es-MX"/>
              </w:rPr>
              <w:t>6,129,059.88</w:t>
            </w:r>
          </w:p>
        </w:tc>
        <w:tc>
          <w:tcPr>
            <w:tcW w:w="4807" w:type="dxa"/>
            <w:shd w:val="clear" w:color="auto" w:fill="D9D9D9"/>
            <w:noWrap/>
            <w:vAlign w:val="center"/>
            <w:hideMark/>
          </w:tcPr>
          <w:p w:rsidR="00921904" w:rsidRPr="00451D3B" w:rsidRDefault="00921904" w:rsidP="00B60590">
            <w:pPr>
              <w:jc w:val="center"/>
              <w:rPr>
                <w:rFonts w:cs="Arial"/>
                <w:lang w:eastAsia="es-MX"/>
              </w:rPr>
            </w:pPr>
          </w:p>
          <w:p w:rsidR="00921904" w:rsidRPr="00451D3B" w:rsidRDefault="00921904" w:rsidP="00B60590">
            <w:pPr>
              <w:jc w:val="center"/>
              <w:rPr>
                <w:rFonts w:cs="Arial"/>
                <w:lang w:eastAsia="es-MX"/>
              </w:rPr>
            </w:pPr>
            <w:r w:rsidRPr="00451D3B">
              <w:rPr>
                <w:rFonts w:cs="Arial"/>
                <w:lang w:eastAsia="es-MX"/>
              </w:rPr>
              <w:t>1,838,717.96</w:t>
            </w:r>
          </w:p>
        </w:tc>
      </w:tr>
      <w:tr w:rsidR="00921904" w:rsidRPr="00451D3B" w:rsidTr="00B60590">
        <w:trPr>
          <w:trHeight w:val="315"/>
        </w:trPr>
        <w:tc>
          <w:tcPr>
            <w:tcW w:w="3591" w:type="dxa"/>
            <w:shd w:val="clear" w:color="auto" w:fill="auto"/>
            <w:noWrap/>
            <w:vAlign w:val="bottom"/>
            <w:hideMark/>
          </w:tcPr>
          <w:p w:rsidR="00921904" w:rsidRPr="00451D3B" w:rsidRDefault="00921904" w:rsidP="00B60590">
            <w:pPr>
              <w:jc w:val="center"/>
              <w:rPr>
                <w:rFonts w:cs="Arial"/>
                <w:b/>
                <w:bCs/>
                <w:lang w:eastAsia="es-MX"/>
              </w:rPr>
            </w:pPr>
            <w:r w:rsidRPr="00451D3B">
              <w:rPr>
                <w:rFonts w:cs="Arial"/>
                <w:b/>
                <w:bCs/>
                <w:lang w:eastAsia="es-MX"/>
              </w:rPr>
              <w:t>TOTAL</w:t>
            </w:r>
          </w:p>
        </w:tc>
        <w:tc>
          <w:tcPr>
            <w:tcW w:w="4174" w:type="dxa"/>
            <w:shd w:val="clear" w:color="000000" w:fill="FFFFFF"/>
            <w:noWrap/>
            <w:vAlign w:val="center"/>
            <w:hideMark/>
          </w:tcPr>
          <w:p w:rsidR="00921904" w:rsidRPr="00451D3B" w:rsidRDefault="00921904" w:rsidP="00B60590">
            <w:pPr>
              <w:jc w:val="center"/>
              <w:rPr>
                <w:rFonts w:cs="Arial"/>
                <w:b/>
                <w:bCs/>
                <w:lang w:eastAsia="es-MX"/>
              </w:rPr>
            </w:pPr>
            <w:r w:rsidRPr="00451D3B">
              <w:rPr>
                <w:rFonts w:cs="Arial"/>
                <w:b/>
                <w:bCs/>
                <w:lang w:eastAsia="es-MX"/>
              </w:rPr>
              <w:t>91,756,439.74</w:t>
            </w:r>
          </w:p>
        </w:tc>
        <w:tc>
          <w:tcPr>
            <w:tcW w:w="4807" w:type="dxa"/>
            <w:shd w:val="clear" w:color="auto" w:fill="FFFFFF"/>
            <w:noWrap/>
            <w:vAlign w:val="center"/>
            <w:hideMark/>
          </w:tcPr>
          <w:p w:rsidR="00921904" w:rsidRPr="00451D3B" w:rsidRDefault="00921904" w:rsidP="00B60590">
            <w:pPr>
              <w:jc w:val="center"/>
              <w:rPr>
                <w:rFonts w:cs="Arial"/>
                <w:b/>
                <w:bCs/>
                <w:lang w:eastAsia="es-MX"/>
              </w:rPr>
            </w:pPr>
            <w:r w:rsidRPr="00451D3B">
              <w:rPr>
                <w:rFonts w:cs="Arial"/>
                <w:b/>
                <w:bCs/>
                <w:lang w:eastAsia="es-MX"/>
              </w:rPr>
              <w:t>27,526,931.92</w:t>
            </w:r>
          </w:p>
        </w:tc>
      </w:tr>
    </w:tbl>
    <w:p w:rsidR="00921904" w:rsidRPr="00451D3B" w:rsidRDefault="00921904" w:rsidP="00B60590">
      <w:pPr>
        <w:jc w:val="left"/>
        <w:rPr>
          <w:rFonts w:cs="Arial"/>
          <w:lang w:eastAsia="es-MX"/>
        </w:rPr>
      </w:pPr>
      <w:r w:rsidRPr="00451D3B">
        <w:rPr>
          <w:rFonts w:cs="Arial"/>
          <w:lang w:eastAsia="es-MX"/>
        </w:rPr>
        <w:br w:type="page"/>
      </w:r>
    </w:p>
    <w:p w:rsidR="00921904" w:rsidRPr="00451D3B" w:rsidRDefault="00921904" w:rsidP="00B60590">
      <w:pPr>
        <w:spacing w:before="240"/>
        <w:rPr>
          <w:rFonts w:cs="Arial"/>
          <w:lang w:eastAsia="es-MX"/>
        </w:rPr>
      </w:pPr>
    </w:p>
    <w:tbl>
      <w:tblPr>
        <w:tblpPr w:leftFromText="141" w:rightFromText="141" w:vertAnchor="page" w:horzAnchor="margin" w:tblpY="2755"/>
        <w:tblW w:w="0" w:type="auto"/>
        <w:tblCellMar>
          <w:left w:w="70" w:type="dxa"/>
          <w:right w:w="70" w:type="dxa"/>
        </w:tblCellMar>
        <w:tblLook w:val="04A0" w:firstRow="1" w:lastRow="0" w:firstColumn="1" w:lastColumn="0" w:noHBand="0" w:noVBand="1"/>
      </w:tblPr>
      <w:tblGrid>
        <w:gridCol w:w="4775"/>
        <w:gridCol w:w="6812"/>
      </w:tblGrid>
      <w:tr w:rsidR="00921904" w:rsidRPr="00451D3B" w:rsidTr="00B60590">
        <w:trPr>
          <w:trHeight w:val="20"/>
        </w:trPr>
        <w:tc>
          <w:tcPr>
            <w:tcW w:w="0" w:type="auto"/>
            <w:gridSpan w:val="2"/>
            <w:shd w:val="clear" w:color="000000" w:fill="A6A6A6"/>
            <w:vAlign w:val="bottom"/>
            <w:hideMark/>
          </w:tcPr>
          <w:p w:rsidR="00921904" w:rsidRPr="00451D3B" w:rsidRDefault="00921904" w:rsidP="00921904">
            <w:pPr>
              <w:pStyle w:val="Prrafodelista"/>
              <w:numPr>
                <w:ilvl w:val="0"/>
                <w:numId w:val="23"/>
              </w:numPr>
              <w:spacing w:after="0" w:line="240" w:lineRule="auto"/>
              <w:jc w:val="center"/>
              <w:rPr>
                <w:rFonts w:ascii="Arial" w:hAnsi="Arial" w:cs="Arial"/>
                <w:b/>
                <w:bCs/>
                <w:lang w:eastAsia="es-MX"/>
              </w:rPr>
            </w:pPr>
            <w:r w:rsidRPr="00451D3B">
              <w:rPr>
                <w:rFonts w:ascii="Arial" w:hAnsi="Arial" w:cs="Arial"/>
                <w:b/>
                <w:bCs/>
                <w:lang w:eastAsia="es-MX"/>
              </w:rPr>
              <w:lastRenderedPageBreak/>
              <w:t>FINANCIAMIENTO PÚBLICO PARA LA OBTENCIÓN DEL VOTO A LOS PARTIDOS POLÍTICOS CON REGISTRO NUEVO Y LOS QUE NO ALCANZARON EN LA ÚLTIMA ELECCIÓN EL 3% DE LA VOTACIÓN VÁLIDA EMITIDA</w:t>
            </w:r>
          </w:p>
        </w:tc>
      </w:tr>
      <w:tr w:rsidR="00921904" w:rsidRPr="00451D3B" w:rsidTr="00B60590">
        <w:trPr>
          <w:trHeight w:val="20"/>
        </w:trPr>
        <w:tc>
          <w:tcPr>
            <w:tcW w:w="0" w:type="auto"/>
            <w:gridSpan w:val="2"/>
            <w:shd w:val="clear" w:color="auto" w:fill="auto"/>
            <w:vAlign w:val="bottom"/>
            <w:hideMark/>
          </w:tcPr>
          <w:p w:rsidR="00921904" w:rsidRPr="00451D3B" w:rsidRDefault="00921904" w:rsidP="00B60590">
            <w:pPr>
              <w:jc w:val="center"/>
              <w:rPr>
                <w:rFonts w:cs="Arial"/>
                <w:lang w:eastAsia="es-MX"/>
              </w:rPr>
            </w:pPr>
            <w:r w:rsidRPr="00451D3B">
              <w:rPr>
                <w:rFonts w:cs="Arial"/>
                <w:lang w:eastAsia="es-MX"/>
              </w:rPr>
              <w:t xml:space="preserve"> ART. 53 FRACC. I Y 54 PÁRRAFO SEGUNDO LPPEY - SE LES OTORGARÁ EL 2% DEL MONTO QUE POR FINANCIAMIENTO LES CORRESPONDA A LOS PARTIDOS POLÍCITOS POR ACTIVIDADES ORDINARIAS.</w:t>
            </w:r>
          </w:p>
        </w:tc>
      </w:tr>
      <w:tr w:rsidR="00921904" w:rsidRPr="00451D3B" w:rsidTr="00B60590">
        <w:trPr>
          <w:trHeight w:val="20"/>
        </w:trPr>
        <w:tc>
          <w:tcPr>
            <w:tcW w:w="0" w:type="auto"/>
            <w:tcBorders>
              <w:top w:val="nil"/>
            </w:tcBorders>
            <w:shd w:val="clear" w:color="auto" w:fill="BFBFBF"/>
            <w:noWrap/>
            <w:vAlign w:val="bottom"/>
            <w:hideMark/>
          </w:tcPr>
          <w:p w:rsidR="00921904" w:rsidRPr="00451D3B" w:rsidRDefault="00921904" w:rsidP="00B60590">
            <w:pPr>
              <w:jc w:val="center"/>
              <w:rPr>
                <w:rFonts w:cs="Arial"/>
                <w:b/>
                <w:bCs/>
                <w:lang w:eastAsia="es-MX"/>
              </w:rPr>
            </w:pPr>
            <w:r w:rsidRPr="00451D3B">
              <w:rPr>
                <w:rFonts w:cs="Arial"/>
                <w:b/>
                <w:bCs/>
                <w:lang w:eastAsia="es-MX"/>
              </w:rPr>
              <w:t xml:space="preserve"> PARTIDO POLÍTICO </w:t>
            </w:r>
          </w:p>
          <w:p w:rsidR="00921904" w:rsidRPr="00451D3B" w:rsidRDefault="00921904" w:rsidP="00B60590">
            <w:pPr>
              <w:jc w:val="center"/>
              <w:rPr>
                <w:rFonts w:cs="Arial"/>
                <w:b/>
                <w:bCs/>
                <w:lang w:eastAsia="es-MX"/>
              </w:rPr>
            </w:pPr>
          </w:p>
        </w:tc>
        <w:tc>
          <w:tcPr>
            <w:tcW w:w="0" w:type="auto"/>
            <w:tcBorders>
              <w:top w:val="nil"/>
            </w:tcBorders>
            <w:shd w:val="clear" w:color="auto" w:fill="BFBFBF"/>
            <w:vAlign w:val="bottom"/>
            <w:hideMark/>
          </w:tcPr>
          <w:p w:rsidR="00921904" w:rsidRPr="00451D3B" w:rsidRDefault="00921904" w:rsidP="00B60590">
            <w:pPr>
              <w:jc w:val="center"/>
              <w:rPr>
                <w:rFonts w:cs="Arial"/>
                <w:b/>
                <w:bCs/>
                <w:lang w:eastAsia="es-MX"/>
              </w:rPr>
            </w:pPr>
            <w:r w:rsidRPr="00451D3B">
              <w:rPr>
                <w:rFonts w:cs="Arial"/>
                <w:b/>
                <w:bCs/>
                <w:lang w:eastAsia="es-MX"/>
              </w:rPr>
              <w:t xml:space="preserve"> </w:t>
            </w:r>
            <w:proofErr w:type="gramStart"/>
            <w:r w:rsidRPr="00451D3B">
              <w:rPr>
                <w:rFonts w:cs="Arial"/>
                <w:b/>
                <w:bCs/>
                <w:lang w:eastAsia="es-MX"/>
              </w:rPr>
              <w:t>TOTAL</w:t>
            </w:r>
            <w:proofErr w:type="gramEnd"/>
            <w:r w:rsidRPr="00451D3B">
              <w:rPr>
                <w:rFonts w:cs="Arial"/>
                <w:b/>
                <w:bCs/>
                <w:lang w:eastAsia="es-MX"/>
              </w:rPr>
              <w:t xml:space="preserve"> FINANCIAMIENTO PÚBLICO PARA OBTENCIÓN DEL VOTO </w:t>
            </w:r>
          </w:p>
          <w:p w:rsidR="00921904" w:rsidRPr="00451D3B" w:rsidRDefault="00921904" w:rsidP="00B60590">
            <w:pPr>
              <w:jc w:val="center"/>
              <w:rPr>
                <w:rFonts w:cs="Arial"/>
                <w:b/>
                <w:bCs/>
                <w:lang w:eastAsia="es-MX"/>
              </w:rPr>
            </w:pPr>
          </w:p>
        </w:tc>
      </w:tr>
      <w:tr w:rsidR="00921904" w:rsidRPr="00451D3B" w:rsidTr="00B60590">
        <w:trPr>
          <w:trHeight w:val="20"/>
        </w:trPr>
        <w:tc>
          <w:tcPr>
            <w:tcW w:w="0" w:type="auto"/>
            <w:tcBorders>
              <w:top w:val="nil"/>
            </w:tcBorders>
            <w:shd w:val="clear" w:color="auto" w:fill="auto"/>
            <w:vAlign w:val="bottom"/>
            <w:hideMark/>
          </w:tcPr>
          <w:p w:rsidR="00921904" w:rsidRPr="00451D3B" w:rsidRDefault="00921904" w:rsidP="00B60590">
            <w:pPr>
              <w:jc w:val="center"/>
              <w:rPr>
                <w:rFonts w:cs="Arial"/>
                <w:lang w:eastAsia="es-MX"/>
              </w:rPr>
            </w:pPr>
            <w:r w:rsidRPr="00451D3B">
              <w:rPr>
                <w:rFonts w:cs="Arial"/>
                <w:lang w:eastAsia="es-MX"/>
              </w:rPr>
              <w:t xml:space="preserve"> PARTIDO DEL TRABAJO </w:t>
            </w:r>
          </w:p>
        </w:tc>
        <w:tc>
          <w:tcPr>
            <w:tcW w:w="0" w:type="auto"/>
            <w:tcBorders>
              <w:top w:val="nil"/>
            </w:tcBorders>
            <w:shd w:val="clear" w:color="auto" w:fill="auto"/>
            <w:noWrap/>
            <w:vAlign w:val="bottom"/>
            <w:hideMark/>
          </w:tcPr>
          <w:p w:rsidR="00921904" w:rsidRPr="00451D3B" w:rsidRDefault="00921904" w:rsidP="00B60590">
            <w:pPr>
              <w:jc w:val="center"/>
              <w:rPr>
                <w:rFonts w:cs="Arial"/>
                <w:lang w:eastAsia="es-MX"/>
              </w:rPr>
            </w:pPr>
            <w:r w:rsidRPr="00451D3B">
              <w:rPr>
                <w:rFonts w:cs="Arial"/>
                <w:lang w:eastAsia="es-MX"/>
              </w:rPr>
              <w:t>1,835,128.79</w:t>
            </w:r>
          </w:p>
        </w:tc>
      </w:tr>
      <w:tr w:rsidR="00921904" w:rsidRPr="00451D3B" w:rsidTr="00B60590">
        <w:trPr>
          <w:trHeight w:val="20"/>
        </w:trPr>
        <w:tc>
          <w:tcPr>
            <w:tcW w:w="0" w:type="auto"/>
            <w:tcBorders>
              <w:top w:val="nil"/>
            </w:tcBorders>
            <w:shd w:val="clear" w:color="auto" w:fill="D9D9D9"/>
            <w:vAlign w:val="bottom"/>
            <w:hideMark/>
          </w:tcPr>
          <w:p w:rsidR="00921904" w:rsidRPr="00451D3B" w:rsidRDefault="00921904" w:rsidP="00B60590">
            <w:pPr>
              <w:jc w:val="center"/>
              <w:rPr>
                <w:rFonts w:cs="Arial"/>
                <w:lang w:eastAsia="es-MX"/>
              </w:rPr>
            </w:pPr>
            <w:r w:rsidRPr="00451D3B">
              <w:rPr>
                <w:rFonts w:cs="Arial"/>
                <w:lang w:eastAsia="es-MX"/>
              </w:rPr>
              <w:t xml:space="preserve"> MOVIMIENTO CIUDADANO </w:t>
            </w:r>
          </w:p>
        </w:tc>
        <w:tc>
          <w:tcPr>
            <w:tcW w:w="0" w:type="auto"/>
            <w:tcBorders>
              <w:top w:val="nil"/>
            </w:tcBorders>
            <w:shd w:val="clear" w:color="auto" w:fill="D9D9D9"/>
            <w:noWrap/>
            <w:vAlign w:val="bottom"/>
            <w:hideMark/>
          </w:tcPr>
          <w:p w:rsidR="00921904" w:rsidRPr="00451D3B" w:rsidRDefault="00921904" w:rsidP="00B60590">
            <w:pPr>
              <w:jc w:val="center"/>
              <w:rPr>
                <w:rFonts w:cs="Arial"/>
                <w:lang w:eastAsia="es-MX"/>
              </w:rPr>
            </w:pPr>
            <w:r w:rsidRPr="00451D3B">
              <w:rPr>
                <w:rFonts w:cs="Arial"/>
                <w:lang w:eastAsia="es-MX"/>
              </w:rPr>
              <w:t>1,835,128.79</w:t>
            </w:r>
          </w:p>
        </w:tc>
      </w:tr>
      <w:tr w:rsidR="00921904" w:rsidRPr="00451D3B" w:rsidTr="00B60590">
        <w:trPr>
          <w:trHeight w:val="20"/>
        </w:trPr>
        <w:tc>
          <w:tcPr>
            <w:tcW w:w="0" w:type="auto"/>
            <w:tcBorders>
              <w:top w:val="nil"/>
            </w:tcBorders>
            <w:shd w:val="clear" w:color="auto" w:fill="auto"/>
            <w:vAlign w:val="bottom"/>
            <w:hideMark/>
          </w:tcPr>
          <w:p w:rsidR="00921904" w:rsidRPr="00451D3B" w:rsidRDefault="00921904" w:rsidP="00B60590">
            <w:pPr>
              <w:jc w:val="center"/>
              <w:rPr>
                <w:rFonts w:cs="Arial"/>
                <w:lang w:eastAsia="es-MX"/>
              </w:rPr>
            </w:pPr>
            <w:r w:rsidRPr="00451D3B">
              <w:rPr>
                <w:rFonts w:cs="Arial"/>
                <w:lang w:eastAsia="es-MX"/>
              </w:rPr>
              <w:t xml:space="preserve"> PARTIDO ENCUENTRO SOLIDARIO </w:t>
            </w:r>
          </w:p>
        </w:tc>
        <w:tc>
          <w:tcPr>
            <w:tcW w:w="0" w:type="auto"/>
            <w:tcBorders>
              <w:top w:val="nil"/>
            </w:tcBorders>
            <w:shd w:val="clear" w:color="auto" w:fill="auto"/>
            <w:noWrap/>
            <w:vAlign w:val="bottom"/>
            <w:hideMark/>
          </w:tcPr>
          <w:p w:rsidR="00921904" w:rsidRPr="00451D3B" w:rsidRDefault="00921904" w:rsidP="00B60590">
            <w:pPr>
              <w:jc w:val="center"/>
              <w:rPr>
                <w:rFonts w:cs="Arial"/>
                <w:lang w:eastAsia="es-MX"/>
              </w:rPr>
            </w:pPr>
            <w:r w:rsidRPr="00451D3B">
              <w:rPr>
                <w:rFonts w:cs="Arial"/>
                <w:lang w:eastAsia="es-MX"/>
              </w:rPr>
              <w:t>1,835,128.79</w:t>
            </w:r>
          </w:p>
        </w:tc>
      </w:tr>
      <w:tr w:rsidR="00921904" w:rsidRPr="00451D3B" w:rsidTr="00B60590">
        <w:trPr>
          <w:trHeight w:val="20"/>
        </w:trPr>
        <w:tc>
          <w:tcPr>
            <w:tcW w:w="0" w:type="auto"/>
            <w:tcBorders>
              <w:top w:val="nil"/>
            </w:tcBorders>
            <w:shd w:val="clear" w:color="auto" w:fill="D9D9D9"/>
            <w:vAlign w:val="bottom"/>
            <w:hideMark/>
          </w:tcPr>
          <w:p w:rsidR="00921904" w:rsidRPr="00451D3B" w:rsidRDefault="00921904" w:rsidP="00B60590">
            <w:pPr>
              <w:jc w:val="center"/>
              <w:rPr>
                <w:rFonts w:cs="Arial"/>
                <w:lang w:eastAsia="es-MX"/>
              </w:rPr>
            </w:pPr>
            <w:r w:rsidRPr="00451D3B">
              <w:rPr>
                <w:rFonts w:cs="Arial"/>
                <w:lang w:eastAsia="es-MX"/>
              </w:rPr>
              <w:t xml:space="preserve"> PPL </w:t>
            </w:r>
          </w:p>
        </w:tc>
        <w:tc>
          <w:tcPr>
            <w:tcW w:w="0" w:type="auto"/>
            <w:tcBorders>
              <w:top w:val="nil"/>
            </w:tcBorders>
            <w:shd w:val="clear" w:color="auto" w:fill="D9D9D9"/>
            <w:noWrap/>
            <w:vAlign w:val="bottom"/>
            <w:hideMark/>
          </w:tcPr>
          <w:p w:rsidR="00921904" w:rsidRPr="00451D3B" w:rsidRDefault="00921904" w:rsidP="00B60590">
            <w:pPr>
              <w:jc w:val="center"/>
              <w:rPr>
                <w:rFonts w:cs="Arial"/>
                <w:lang w:eastAsia="es-MX"/>
              </w:rPr>
            </w:pPr>
            <w:r w:rsidRPr="00451D3B">
              <w:rPr>
                <w:rFonts w:cs="Arial"/>
                <w:lang w:eastAsia="es-MX"/>
              </w:rPr>
              <w:t>1,835,128.79</w:t>
            </w:r>
          </w:p>
        </w:tc>
      </w:tr>
      <w:tr w:rsidR="00921904" w:rsidRPr="00451D3B" w:rsidTr="00B60590">
        <w:trPr>
          <w:trHeight w:val="20"/>
        </w:trPr>
        <w:tc>
          <w:tcPr>
            <w:tcW w:w="0" w:type="auto"/>
            <w:tcBorders>
              <w:top w:val="nil"/>
            </w:tcBorders>
            <w:shd w:val="clear" w:color="000000" w:fill="FFFFFF"/>
            <w:vAlign w:val="bottom"/>
            <w:hideMark/>
          </w:tcPr>
          <w:p w:rsidR="00921904" w:rsidRPr="00451D3B" w:rsidRDefault="00921904" w:rsidP="00B60590">
            <w:pPr>
              <w:jc w:val="center"/>
              <w:rPr>
                <w:rFonts w:cs="Arial"/>
                <w:lang w:eastAsia="es-MX"/>
              </w:rPr>
            </w:pPr>
            <w:r w:rsidRPr="00451D3B">
              <w:rPr>
                <w:rFonts w:cs="Arial"/>
                <w:lang w:eastAsia="es-MX"/>
              </w:rPr>
              <w:t xml:space="preserve"> PPN 1 </w:t>
            </w:r>
          </w:p>
        </w:tc>
        <w:tc>
          <w:tcPr>
            <w:tcW w:w="0" w:type="auto"/>
            <w:tcBorders>
              <w:top w:val="nil"/>
            </w:tcBorders>
            <w:shd w:val="clear" w:color="auto" w:fill="auto"/>
            <w:noWrap/>
            <w:vAlign w:val="bottom"/>
            <w:hideMark/>
          </w:tcPr>
          <w:p w:rsidR="00921904" w:rsidRPr="00451D3B" w:rsidRDefault="00921904" w:rsidP="00B60590">
            <w:pPr>
              <w:jc w:val="center"/>
              <w:rPr>
                <w:rFonts w:cs="Arial"/>
                <w:lang w:eastAsia="es-MX"/>
              </w:rPr>
            </w:pPr>
            <w:r w:rsidRPr="00451D3B">
              <w:rPr>
                <w:rFonts w:cs="Arial"/>
                <w:lang w:eastAsia="es-MX"/>
              </w:rPr>
              <w:t>1,835,128.79</w:t>
            </w:r>
          </w:p>
        </w:tc>
      </w:tr>
      <w:tr w:rsidR="00921904" w:rsidRPr="00451D3B" w:rsidTr="00B60590">
        <w:trPr>
          <w:trHeight w:val="20"/>
        </w:trPr>
        <w:tc>
          <w:tcPr>
            <w:tcW w:w="0" w:type="auto"/>
            <w:tcBorders>
              <w:top w:val="nil"/>
            </w:tcBorders>
            <w:shd w:val="clear" w:color="auto" w:fill="D9D9D9"/>
            <w:vAlign w:val="bottom"/>
            <w:hideMark/>
          </w:tcPr>
          <w:p w:rsidR="00921904" w:rsidRPr="00451D3B" w:rsidRDefault="00921904" w:rsidP="00B60590">
            <w:pPr>
              <w:jc w:val="center"/>
              <w:rPr>
                <w:rFonts w:cs="Arial"/>
                <w:lang w:eastAsia="es-MX"/>
              </w:rPr>
            </w:pPr>
            <w:r w:rsidRPr="00451D3B">
              <w:rPr>
                <w:rFonts w:cs="Arial"/>
                <w:lang w:eastAsia="es-MX"/>
              </w:rPr>
              <w:t xml:space="preserve"> PPN 2 </w:t>
            </w:r>
          </w:p>
        </w:tc>
        <w:tc>
          <w:tcPr>
            <w:tcW w:w="0" w:type="auto"/>
            <w:tcBorders>
              <w:top w:val="nil"/>
            </w:tcBorders>
            <w:shd w:val="clear" w:color="auto" w:fill="D9D9D9"/>
            <w:noWrap/>
            <w:vAlign w:val="bottom"/>
            <w:hideMark/>
          </w:tcPr>
          <w:p w:rsidR="00921904" w:rsidRPr="00451D3B" w:rsidRDefault="00921904" w:rsidP="00B60590">
            <w:pPr>
              <w:jc w:val="center"/>
              <w:rPr>
                <w:rFonts w:cs="Arial"/>
                <w:lang w:eastAsia="es-MX"/>
              </w:rPr>
            </w:pPr>
            <w:r w:rsidRPr="00451D3B">
              <w:rPr>
                <w:rFonts w:cs="Arial"/>
                <w:lang w:eastAsia="es-MX"/>
              </w:rPr>
              <w:t>1,835,128.79</w:t>
            </w:r>
          </w:p>
        </w:tc>
      </w:tr>
      <w:tr w:rsidR="00921904" w:rsidRPr="00451D3B" w:rsidTr="00B60590">
        <w:trPr>
          <w:trHeight w:val="20"/>
        </w:trPr>
        <w:tc>
          <w:tcPr>
            <w:tcW w:w="0" w:type="auto"/>
            <w:tcBorders>
              <w:top w:val="nil"/>
            </w:tcBorders>
            <w:shd w:val="clear" w:color="000000" w:fill="FFFFFF"/>
            <w:vAlign w:val="bottom"/>
            <w:hideMark/>
          </w:tcPr>
          <w:p w:rsidR="00921904" w:rsidRPr="00451D3B" w:rsidRDefault="00921904" w:rsidP="00B60590">
            <w:pPr>
              <w:jc w:val="center"/>
              <w:rPr>
                <w:rFonts w:cs="Arial"/>
                <w:lang w:eastAsia="es-MX"/>
              </w:rPr>
            </w:pPr>
            <w:r w:rsidRPr="00451D3B">
              <w:rPr>
                <w:rFonts w:cs="Arial"/>
                <w:lang w:eastAsia="es-MX"/>
              </w:rPr>
              <w:t xml:space="preserve"> PPN 3 </w:t>
            </w:r>
          </w:p>
        </w:tc>
        <w:tc>
          <w:tcPr>
            <w:tcW w:w="0" w:type="auto"/>
            <w:tcBorders>
              <w:top w:val="nil"/>
            </w:tcBorders>
            <w:shd w:val="clear" w:color="auto" w:fill="auto"/>
            <w:noWrap/>
            <w:vAlign w:val="bottom"/>
            <w:hideMark/>
          </w:tcPr>
          <w:p w:rsidR="00921904" w:rsidRPr="00451D3B" w:rsidRDefault="00921904" w:rsidP="00B60590">
            <w:pPr>
              <w:jc w:val="center"/>
              <w:rPr>
                <w:rFonts w:cs="Arial"/>
                <w:lang w:eastAsia="es-MX"/>
              </w:rPr>
            </w:pPr>
            <w:r w:rsidRPr="00451D3B">
              <w:rPr>
                <w:rFonts w:cs="Arial"/>
                <w:lang w:eastAsia="es-MX"/>
              </w:rPr>
              <w:t>1,835,128.79</w:t>
            </w:r>
          </w:p>
        </w:tc>
      </w:tr>
      <w:tr w:rsidR="00921904" w:rsidRPr="00451D3B" w:rsidTr="00B60590">
        <w:trPr>
          <w:trHeight w:val="20"/>
        </w:trPr>
        <w:tc>
          <w:tcPr>
            <w:tcW w:w="0" w:type="auto"/>
            <w:tcBorders>
              <w:top w:val="nil"/>
            </w:tcBorders>
            <w:shd w:val="clear" w:color="auto" w:fill="D9D9D9"/>
            <w:vAlign w:val="bottom"/>
            <w:hideMark/>
          </w:tcPr>
          <w:p w:rsidR="00921904" w:rsidRPr="00451D3B" w:rsidRDefault="00921904" w:rsidP="00B60590">
            <w:pPr>
              <w:jc w:val="center"/>
              <w:rPr>
                <w:rFonts w:cs="Arial"/>
                <w:lang w:eastAsia="es-MX"/>
              </w:rPr>
            </w:pPr>
            <w:r w:rsidRPr="00451D3B">
              <w:rPr>
                <w:rFonts w:cs="Arial"/>
                <w:lang w:eastAsia="es-MX"/>
              </w:rPr>
              <w:lastRenderedPageBreak/>
              <w:t xml:space="preserve"> PPN 4 </w:t>
            </w:r>
          </w:p>
        </w:tc>
        <w:tc>
          <w:tcPr>
            <w:tcW w:w="0" w:type="auto"/>
            <w:tcBorders>
              <w:top w:val="nil"/>
            </w:tcBorders>
            <w:shd w:val="clear" w:color="auto" w:fill="D9D9D9"/>
            <w:noWrap/>
            <w:vAlign w:val="bottom"/>
            <w:hideMark/>
          </w:tcPr>
          <w:p w:rsidR="00921904" w:rsidRPr="00451D3B" w:rsidRDefault="00921904" w:rsidP="00B60590">
            <w:pPr>
              <w:jc w:val="center"/>
              <w:rPr>
                <w:rFonts w:cs="Arial"/>
                <w:lang w:eastAsia="es-MX"/>
              </w:rPr>
            </w:pPr>
            <w:r w:rsidRPr="00451D3B">
              <w:rPr>
                <w:rFonts w:cs="Arial"/>
                <w:lang w:eastAsia="es-MX"/>
              </w:rPr>
              <w:t>1,835,128.79</w:t>
            </w:r>
          </w:p>
        </w:tc>
      </w:tr>
      <w:tr w:rsidR="00921904" w:rsidRPr="00451D3B" w:rsidTr="00B60590">
        <w:trPr>
          <w:trHeight w:val="20"/>
        </w:trPr>
        <w:tc>
          <w:tcPr>
            <w:tcW w:w="0" w:type="auto"/>
            <w:tcBorders>
              <w:top w:val="nil"/>
              <w:bottom w:val="single" w:sz="4" w:space="0" w:color="auto"/>
            </w:tcBorders>
            <w:shd w:val="clear" w:color="auto" w:fill="auto"/>
            <w:vAlign w:val="bottom"/>
            <w:hideMark/>
          </w:tcPr>
          <w:p w:rsidR="00921904" w:rsidRPr="00451D3B" w:rsidRDefault="00921904" w:rsidP="00B60590">
            <w:pPr>
              <w:jc w:val="center"/>
              <w:rPr>
                <w:rFonts w:cs="Arial"/>
                <w:b/>
                <w:bCs/>
                <w:lang w:eastAsia="es-MX"/>
              </w:rPr>
            </w:pPr>
            <w:r w:rsidRPr="00451D3B">
              <w:rPr>
                <w:rFonts w:cs="Arial"/>
                <w:b/>
                <w:bCs/>
                <w:lang w:eastAsia="es-MX"/>
              </w:rPr>
              <w:t xml:space="preserve"> TOTAL </w:t>
            </w:r>
          </w:p>
        </w:tc>
        <w:tc>
          <w:tcPr>
            <w:tcW w:w="0" w:type="auto"/>
            <w:tcBorders>
              <w:top w:val="nil"/>
              <w:bottom w:val="single" w:sz="4" w:space="0" w:color="auto"/>
            </w:tcBorders>
            <w:shd w:val="clear" w:color="auto" w:fill="FFFFFF"/>
            <w:noWrap/>
            <w:vAlign w:val="bottom"/>
            <w:hideMark/>
          </w:tcPr>
          <w:p w:rsidR="00921904" w:rsidRPr="00451D3B" w:rsidRDefault="00921904" w:rsidP="00B60590">
            <w:pPr>
              <w:jc w:val="center"/>
              <w:rPr>
                <w:rFonts w:cs="Arial"/>
                <w:b/>
                <w:bCs/>
                <w:lang w:eastAsia="es-MX"/>
              </w:rPr>
            </w:pPr>
            <w:r w:rsidRPr="00451D3B">
              <w:rPr>
                <w:rFonts w:cs="Arial"/>
                <w:b/>
                <w:bCs/>
                <w:lang w:eastAsia="es-MX"/>
              </w:rPr>
              <w:t>14,681,030.36</w:t>
            </w:r>
          </w:p>
        </w:tc>
      </w:tr>
      <w:tr w:rsidR="00921904" w:rsidRPr="00451D3B" w:rsidTr="00B60590">
        <w:trPr>
          <w:trHeight w:val="20"/>
        </w:trPr>
        <w:tc>
          <w:tcPr>
            <w:tcW w:w="0" w:type="auto"/>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921904" w:rsidRPr="00451D3B" w:rsidRDefault="00921904" w:rsidP="00B60590">
            <w:pPr>
              <w:rPr>
                <w:rFonts w:cs="Arial"/>
                <w:lang w:eastAsia="es-MX"/>
              </w:rPr>
            </w:pPr>
            <w:r w:rsidRPr="00451D3B">
              <w:rPr>
                <w:rFonts w:cs="Arial"/>
                <w:b/>
                <w:lang w:eastAsia="es-MX"/>
              </w:rPr>
              <w:t>Nota:</w:t>
            </w:r>
            <w:r w:rsidRPr="00451D3B">
              <w:rPr>
                <w:rFonts w:cs="Arial"/>
                <w:lang w:eastAsia="es-MX"/>
              </w:rPr>
              <w:t xml:space="preserve"> Para efectos del presupuesto se elabora este cálculo a manera de proyección, en virtud de que las organizaciones nacionales que pretenden constituirse como un PPN, aún tienen la posibilidad de obtener el registro a través de instancias jurisdiccionales. En ese sentido, una vez que haya causado definitividad, deberá ajustarse esta tabla.</w:t>
            </w:r>
          </w:p>
        </w:tc>
      </w:tr>
    </w:tbl>
    <w:p w:rsidR="00921904" w:rsidRDefault="00921904" w:rsidP="00B60590">
      <w:pPr>
        <w:jc w:val="left"/>
        <w:rPr>
          <w:rFonts w:cs="Arial"/>
          <w:lang w:eastAsia="es-MX"/>
        </w:rPr>
      </w:pPr>
    </w:p>
    <w:p w:rsidR="00921904" w:rsidRDefault="00921904" w:rsidP="00B60590">
      <w:pPr>
        <w:jc w:val="left"/>
        <w:rPr>
          <w:rFonts w:cs="Arial"/>
          <w:lang w:eastAsia="es-MX"/>
        </w:rPr>
        <w:sectPr w:rsidR="00921904" w:rsidSect="00B60590">
          <w:footerReference w:type="default" r:id="rId53"/>
          <w:pgSz w:w="15840" w:h="12240" w:orient="landscape" w:code="1"/>
          <w:pgMar w:top="2745" w:right="2835" w:bottom="1701" w:left="1418" w:header="709" w:footer="709" w:gutter="0"/>
          <w:cols w:space="708"/>
          <w:docGrid w:linePitch="360"/>
        </w:sectPr>
      </w:pPr>
    </w:p>
    <w:p w:rsidR="00921904" w:rsidRPr="00451D3B" w:rsidRDefault="00921904" w:rsidP="00B60590">
      <w:pPr>
        <w:jc w:val="left"/>
        <w:rPr>
          <w:rFonts w:cs="Arial"/>
          <w:lang w:eastAsia="es-MX"/>
        </w:rPr>
      </w:pPr>
    </w:p>
    <w:p w:rsidR="00921904" w:rsidRPr="00451D3B" w:rsidRDefault="00921904" w:rsidP="00B60590">
      <w:pPr>
        <w:spacing w:before="240"/>
        <w:rPr>
          <w:rFonts w:cs="Arial"/>
          <w:lang w:eastAsia="es-MX"/>
        </w:rPr>
      </w:pPr>
    </w:p>
    <w:tbl>
      <w:tblPr>
        <w:tblW w:w="5000" w:type="pct"/>
        <w:tblCellMar>
          <w:left w:w="70" w:type="dxa"/>
          <w:right w:w="70" w:type="dxa"/>
        </w:tblCellMar>
        <w:tblLook w:val="04A0" w:firstRow="1" w:lastRow="0" w:firstColumn="1" w:lastColumn="0" w:noHBand="0" w:noVBand="1"/>
      </w:tblPr>
      <w:tblGrid>
        <w:gridCol w:w="3824"/>
        <w:gridCol w:w="4730"/>
      </w:tblGrid>
      <w:tr w:rsidR="00921904" w:rsidRPr="00451D3B" w:rsidTr="00B60590">
        <w:trPr>
          <w:trHeight w:val="20"/>
        </w:trPr>
        <w:tc>
          <w:tcPr>
            <w:tcW w:w="5000" w:type="pct"/>
            <w:gridSpan w:val="2"/>
            <w:shd w:val="clear" w:color="000000" w:fill="A6A6A6"/>
            <w:vAlign w:val="bottom"/>
            <w:hideMark/>
          </w:tcPr>
          <w:p w:rsidR="00921904" w:rsidRPr="00451D3B" w:rsidRDefault="00921904" w:rsidP="00921904">
            <w:pPr>
              <w:pStyle w:val="Prrafodelista"/>
              <w:numPr>
                <w:ilvl w:val="0"/>
                <w:numId w:val="23"/>
              </w:numPr>
              <w:spacing w:after="0" w:line="240" w:lineRule="auto"/>
              <w:jc w:val="center"/>
              <w:rPr>
                <w:rFonts w:ascii="Arial" w:hAnsi="Arial" w:cs="Arial"/>
                <w:b/>
                <w:bCs/>
                <w:lang w:eastAsia="es-MX"/>
              </w:rPr>
            </w:pPr>
            <w:r w:rsidRPr="00451D3B">
              <w:rPr>
                <w:rFonts w:ascii="Arial" w:hAnsi="Arial" w:cs="Arial"/>
                <w:b/>
                <w:bCs/>
                <w:lang w:eastAsia="es-MX"/>
              </w:rPr>
              <w:t xml:space="preserve">BOLSA TOTAL DEL FINANCIAMIENTO PÚBLICO PARA LOS CANDIDATOS INDEPENDIENTES </w:t>
            </w:r>
          </w:p>
        </w:tc>
      </w:tr>
      <w:tr w:rsidR="00921904" w:rsidRPr="00451D3B" w:rsidTr="00B60590">
        <w:trPr>
          <w:trHeight w:val="20"/>
        </w:trPr>
        <w:tc>
          <w:tcPr>
            <w:tcW w:w="5000" w:type="pct"/>
            <w:gridSpan w:val="2"/>
            <w:shd w:val="clear" w:color="auto" w:fill="auto"/>
            <w:vAlign w:val="bottom"/>
            <w:hideMark/>
          </w:tcPr>
          <w:p w:rsidR="00921904" w:rsidRPr="00451D3B" w:rsidRDefault="00921904" w:rsidP="00B60590">
            <w:pPr>
              <w:jc w:val="center"/>
              <w:rPr>
                <w:rFonts w:cs="Arial"/>
                <w:lang w:eastAsia="es-MX"/>
              </w:rPr>
            </w:pPr>
            <w:r w:rsidRPr="00451D3B">
              <w:rPr>
                <w:rFonts w:cs="Arial"/>
                <w:b/>
                <w:lang w:eastAsia="es-MX"/>
              </w:rPr>
              <w:t xml:space="preserve"> </w:t>
            </w:r>
            <w:r w:rsidRPr="00451D3B">
              <w:rPr>
                <w:rFonts w:cs="Arial"/>
                <w:lang w:val="en-US" w:eastAsia="es-MX"/>
              </w:rPr>
              <w:t xml:space="preserve">ART. 82 LPEEY Y ART. 53 FRACC. </w:t>
            </w:r>
            <w:r w:rsidRPr="00451D3B">
              <w:rPr>
                <w:rFonts w:cs="Arial"/>
                <w:lang w:eastAsia="es-MX"/>
              </w:rPr>
              <w:t>I LPPEY  - SE LES OTORGARÁ EL 2% DEL MONTO QUE POR FINANCIAMIENTO LES CORRESPONDA A LOS PARTIDOS POLÍTICOS POR ACTIVIDADES ORDINARIAS, PARA SUS GASTOS DE CAMPAÑA.</w:t>
            </w:r>
          </w:p>
        </w:tc>
      </w:tr>
      <w:tr w:rsidR="00921904" w:rsidRPr="00451D3B" w:rsidTr="00B60590">
        <w:trPr>
          <w:trHeight w:val="20"/>
        </w:trPr>
        <w:tc>
          <w:tcPr>
            <w:tcW w:w="2235" w:type="pct"/>
            <w:shd w:val="clear" w:color="auto" w:fill="D9D9D9"/>
            <w:vAlign w:val="center"/>
            <w:hideMark/>
          </w:tcPr>
          <w:p w:rsidR="00921904" w:rsidRPr="00451D3B" w:rsidRDefault="00921904" w:rsidP="00B60590">
            <w:pPr>
              <w:jc w:val="center"/>
              <w:rPr>
                <w:rFonts w:cs="Arial"/>
                <w:b/>
                <w:lang w:eastAsia="es-MX"/>
              </w:rPr>
            </w:pPr>
            <w:r w:rsidRPr="00451D3B">
              <w:rPr>
                <w:rFonts w:cs="Arial"/>
                <w:b/>
                <w:lang w:eastAsia="es-MX"/>
              </w:rPr>
              <w:t>MONTO TOTAL PARA CANDIDATOS INDEPENDIENTES EN CONJUNTO</w:t>
            </w:r>
          </w:p>
        </w:tc>
        <w:tc>
          <w:tcPr>
            <w:tcW w:w="2765" w:type="pct"/>
            <w:shd w:val="clear" w:color="auto" w:fill="D9D9D9"/>
            <w:noWrap/>
            <w:vAlign w:val="center"/>
            <w:hideMark/>
          </w:tcPr>
          <w:p w:rsidR="00921904" w:rsidRPr="00451D3B" w:rsidRDefault="00921904" w:rsidP="00B60590">
            <w:pPr>
              <w:jc w:val="center"/>
              <w:rPr>
                <w:rFonts w:cs="Arial"/>
                <w:b/>
                <w:bCs/>
                <w:lang w:eastAsia="es-MX"/>
              </w:rPr>
            </w:pPr>
            <w:r w:rsidRPr="00451D3B">
              <w:rPr>
                <w:rFonts w:cs="Arial"/>
                <w:b/>
                <w:bCs/>
                <w:lang w:eastAsia="es-MX"/>
              </w:rPr>
              <w:t>1,835,128.79</w:t>
            </w:r>
          </w:p>
        </w:tc>
      </w:tr>
    </w:tbl>
    <w:p w:rsidR="00921904" w:rsidRPr="00451D3B" w:rsidRDefault="00921904" w:rsidP="00B60590">
      <w:pPr>
        <w:spacing w:before="240"/>
        <w:rPr>
          <w:rFonts w:cs="Arial"/>
          <w:lang w:eastAsia="es-MX"/>
        </w:rPr>
      </w:pPr>
    </w:p>
    <w:tbl>
      <w:tblPr>
        <w:tblW w:w="5000" w:type="pct"/>
        <w:tblCellMar>
          <w:left w:w="70" w:type="dxa"/>
          <w:right w:w="70" w:type="dxa"/>
        </w:tblCellMar>
        <w:tblLook w:val="04A0" w:firstRow="1" w:lastRow="0" w:firstColumn="1" w:lastColumn="0" w:noHBand="0" w:noVBand="1"/>
      </w:tblPr>
      <w:tblGrid>
        <w:gridCol w:w="4272"/>
        <w:gridCol w:w="4282"/>
      </w:tblGrid>
      <w:tr w:rsidR="00921904" w:rsidRPr="00451D3B" w:rsidTr="00B60590">
        <w:trPr>
          <w:trHeight w:val="850"/>
        </w:trPr>
        <w:tc>
          <w:tcPr>
            <w:tcW w:w="2497" w:type="pct"/>
            <w:shd w:val="clear" w:color="000000" w:fill="A6A6A6"/>
            <w:vAlign w:val="center"/>
            <w:hideMark/>
          </w:tcPr>
          <w:p w:rsidR="00921904" w:rsidRPr="00451D3B" w:rsidRDefault="00921904" w:rsidP="00B60590">
            <w:pPr>
              <w:jc w:val="center"/>
              <w:rPr>
                <w:rFonts w:cs="Arial"/>
                <w:b/>
                <w:bCs/>
                <w:lang w:eastAsia="es-MX"/>
              </w:rPr>
            </w:pPr>
            <w:r w:rsidRPr="00451D3B">
              <w:rPr>
                <w:rFonts w:cs="Arial"/>
                <w:b/>
                <w:bCs/>
                <w:lang w:eastAsia="es-MX"/>
              </w:rPr>
              <w:t>TOTAL DE FINANCIAMIENTO PÚBLICO PARA LOS PARTIDOS POLÍTICOS Y CANDIDATOS INDEPENDIENTES 2021</w:t>
            </w:r>
          </w:p>
        </w:tc>
        <w:tc>
          <w:tcPr>
            <w:tcW w:w="2503" w:type="pct"/>
            <w:shd w:val="clear" w:color="auto" w:fill="FFFFFF"/>
            <w:noWrap/>
            <w:vAlign w:val="center"/>
            <w:hideMark/>
          </w:tcPr>
          <w:p w:rsidR="00921904" w:rsidRPr="00451D3B" w:rsidRDefault="00921904" w:rsidP="00B60590">
            <w:pPr>
              <w:jc w:val="center"/>
              <w:rPr>
                <w:rFonts w:cs="Arial"/>
                <w:b/>
                <w:bCs/>
                <w:lang w:eastAsia="es-MX"/>
              </w:rPr>
            </w:pPr>
            <w:r w:rsidRPr="00451D3B">
              <w:rPr>
                <w:rFonts w:cs="Arial"/>
                <w:b/>
                <w:bCs/>
                <w:lang w:eastAsia="es-MX"/>
              </w:rPr>
              <w:t>$ 153,233,254.36</w:t>
            </w:r>
          </w:p>
        </w:tc>
      </w:tr>
    </w:tbl>
    <w:p w:rsidR="00921904" w:rsidRPr="009639CA" w:rsidRDefault="00921904" w:rsidP="00B60590"/>
    <w:p w:rsidR="00921904" w:rsidRPr="00D33579" w:rsidRDefault="00921904" w:rsidP="000804D7">
      <w:pPr>
        <w:suppressAutoHyphens/>
        <w:spacing w:after="0" w:line="240" w:lineRule="auto"/>
        <w:jc w:val="center"/>
        <w:rPr>
          <w:rFonts w:ascii="Arial" w:hAnsi="Arial" w:cs="Arial"/>
          <w:b/>
          <w:color w:val="auto"/>
          <w:lang w:val="es-MX"/>
        </w:rPr>
      </w:pPr>
    </w:p>
    <w:sectPr w:rsidR="00921904" w:rsidRPr="00D33579" w:rsidSect="005B08DD">
      <w:headerReference w:type="default" r:id="rId54"/>
      <w:footerReference w:type="default" r:id="rId55"/>
      <w:type w:val="continuous"/>
      <w:pgSz w:w="12240" w:h="15840"/>
      <w:pgMar w:top="2835" w:right="1701" w:bottom="1418" w:left="1985"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0590" w:rsidRDefault="00B60590" w:rsidP="0043494F">
      <w:pPr>
        <w:spacing w:after="0" w:line="240" w:lineRule="auto"/>
      </w:pPr>
      <w:r>
        <w:separator/>
      </w:r>
    </w:p>
  </w:endnote>
  <w:endnote w:type="continuationSeparator" w:id="0">
    <w:p w:rsidR="00B60590" w:rsidRDefault="00B60590" w:rsidP="0043494F">
      <w:pPr>
        <w:spacing w:after="0" w:line="240" w:lineRule="auto"/>
      </w:pPr>
      <w:r>
        <w:continuationSeparator/>
      </w:r>
    </w:p>
  </w:endnote>
  <w:endnote w:type="continuationNotice" w:id="1">
    <w:p w:rsidR="00B60590" w:rsidRDefault="00B605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rlow Medium">
    <w:altName w:val="Courier New"/>
    <w:charset w:val="00"/>
    <w:family w:val="auto"/>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Barlow SemiBold">
    <w:altName w:val="Courier New"/>
    <w:charset w:val="00"/>
    <w:family w:val="auto"/>
    <w:pitch w:val="variable"/>
    <w:sig w:usb0="00000001" w:usb1="00000000" w:usb2="00000000" w:usb3="00000000" w:csb0="00000093" w:csb1="00000000"/>
  </w:font>
  <w:font w:name="Barlow">
    <w:altName w:val="Courier New"/>
    <w:charset w:val="00"/>
    <w:family w:val="auto"/>
    <w:pitch w:val="variable"/>
    <w:sig w:usb0="00000001"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rlow Bold">
    <w:altName w:val="Calibri"/>
    <w:charset w:val="4D"/>
    <w:family w:val="auto"/>
    <w:pitch w:val="variable"/>
    <w:sig w:usb0="00000007" w:usb1="00000000" w:usb2="00000000" w:usb3="00000000" w:csb0="00000093" w:csb1="00000000"/>
  </w:font>
  <w:font w:name="Soberana Titular">
    <w:altName w:val="Calibri"/>
    <w:charset w:val="4D"/>
    <w:family w:val="auto"/>
    <w:pitch w:val="variable"/>
    <w:sig w:usb0="800000AF" w:usb1="4000204A" w:usb2="00000000" w:usb3="00000000" w:csb0="00000001" w:csb1="00000000"/>
  </w:font>
  <w:font w:name="Marlett">
    <w:panose1 w:val="00000000000000000000"/>
    <w:charset w:val="02"/>
    <w:family w:val="auto"/>
    <w:pitch w:val="variable"/>
    <w:sig w:usb0="00000000" w:usb1="10000000" w:usb2="00000000" w:usb3="00000000" w:csb0="80000000" w:csb1="00000000"/>
  </w:font>
  <w:font w:name="ヒラギノ角ゴ Pro W3">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904" w:rsidRPr="00F711F3" w:rsidRDefault="00921904">
    <w:pPr>
      <w:pStyle w:val="Piedepgina"/>
      <w:jc w:val="center"/>
      <w:rPr>
        <w:rFonts w:cs="Arial"/>
      </w:rPr>
    </w:pPr>
  </w:p>
  <w:p w:rsidR="00921904" w:rsidRDefault="00921904" w:rsidP="00B60590">
    <w:pPr>
      <w:pStyle w:val="Piedepgina"/>
      <w:ind w:right="360" w:firstLine="360"/>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904" w:rsidRDefault="00921904" w:rsidP="00B60590">
    <w:pPr>
      <w:pStyle w:val="Piedepgina"/>
      <w:jc w:val="center"/>
    </w:pPr>
  </w:p>
  <w:p w:rsidR="00921904" w:rsidRDefault="00921904">
    <w:pPr>
      <w:pStyle w:val="Piedepgina"/>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904" w:rsidRDefault="00921904" w:rsidP="00B60590">
    <w:pPr>
      <w:pStyle w:val="Piedepgina"/>
      <w:jc w:val="center"/>
    </w:pPr>
  </w:p>
  <w:p w:rsidR="00921904" w:rsidRDefault="00921904" w:rsidP="00B60590">
    <w:pPr>
      <w:pStyle w:val="Piedepgina"/>
      <w:jc w:val="cente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904" w:rsidRPr="00F711F3" w:rsidRDefault="00921904">
    <w:pPr>
      <w:pStyle w:val="Piedepgina"/>
      <w:jc w:val="center"/>
      <w:rPr>
        <w:rFonts w:cs="Arial"/>
      </w:rPr>
    </w:pPr>
  </w:p>
  <w:p w:rsidR="00921904" w:rsidRDefault="00921904" w:rsidP="00B60590">
    <w:pPr>
      <w:pStyle w:val="Piedepgina"/>
      <w:ind w:right="360" w:firstLine="360"/>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904" w:rsidRPr="00F711F3" w:rsidRDefault="00921904">
    <w:pPr>
      <w:pStyle w:val="Piedepgina"/>
      <w:jc w:val="center"/>
      <w:rPr>
        <w:rFonts w:cs="Arial"/>
      </w:rPr>
    </w:pPr>
  </w:p>
  <w:p w:rsidR="00921904" w:rsidRDefault="00921904" w:rsidP="00B60590">
    <w:pPr>
      <w:pStyle w:val="Piedepgina"/>
      <w:ind w:right="360" w:firstLine="360"/>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904" w:rsidRPr="00F711F3" w:rsidRDefault="00921904">
    <w:pPr>
      <w:pStyle w:val="Piedepgina"/>
      <w:jc w:val="center"/>
      <w:rPr>
        <w:rFonts w:cs="Arial"/>
      </w:rPr>
    </w:pPr>
  </w:p>
  <w:p w:rsidR="00921904" w:rsidRDefault="00921904" w:rsidP="00B60590">
    <w:pPr>
      <w:pStyle w:val="Piedepgina"/>
      <w:ind w:right="360" w:firstLine="360"/>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55A9" w:rsidRDefault="000955A9" w:rsidP="005C1DEF">
    <w:pPr>
      <w:pStyle w:val="Piedepgina"/>
      <w:ind w:right="360"/>
      <w:jc w:val="center"/>
      <w:rPr>
        <w:rFonts w:ascii="Brush Script MT" w:hAnsi="Brush Script MT"/>
        <w:i/>
        <w:color w:val="auto"/>
        <w:sz w:val="26"/>
        <w:szCs w:val="26"/>
      </w:rPr>
    </w:pPr>
  </w:p>
  <w:p w:rsidR="000F5BD5" w:rsidRPr="00E85D5D" w:rsidRDefault="000F5BD5">
    <w:pPr>
      <w:pStyle w:val="Piedepgina"/>
      <w:jc w:val="right"/>
      <w:rPr>
        <w:rFonts w:ascii="Arial" w:hAnsi="Arial" w:cs="Arial"/>
        <w:sz w:val="22"/>
        <w:szCs w:val="22"/>
      </w:rPr>
    </w:pPr>
    <w:r w:rsidRPr="00E85D5D">
      <w:rPr>
        <w:rFonts w:ascii="Arial" w:hAnsi="Arial" w:cs="Arial"/>
        <w:sz w:val="22"/>
        <w:szCs w:val="22"/>
      </w:rPr>
      <w:fldChar w:fldCharType="begin"/>
    </w:r>
    <w:r w:rsidRPr="00E85D5D">
      <w:rPr>
        <w:rFonts w:ascii="Arial" w:hAnsi="Arial" w:cs="Arial"/>
        <w:sz w:val="22"/>
        <w:szCs w:val="22"/>
      </w:rPr>
      <w:instrText>PAGE   \* MERGEFORMAT</w:instrText>
    </w:r>
    <w:r w:rsidRPr="00E85D5D">
      <w:rPr>
        <w:rFonts w:ascii="Arial" w:hAnsi="Arial" w:cs="Arial"/>
        <w:sz w:val="22"/>
        <w:szCs w:val="22"/>
      </w:rPr>
      <w:fldChar w:fldCharType="separate"/>
    </w:r>
    <w:r w:rsidR="00AF227B" w:rsidRPr="00AF227B">
      <w:rPr>
        <w:rFonts w:ascii="Arial" w:hAnsi="Arial" w:cs="Arial"/>
        <w:noProof/>
        <w:sz w:val="22"/>
        <w:szCs w:val="22"/>
        <w:lang w:val="es-ES"/>
      </w:rPr>
      <w:t>500</w:t>
    </w:r>
    <w:r w:rsidRPr="00E85D5D">
      <w:rPr>
        <w:rFonts w:ascii="Arial" w:hAnsi="Arial" w:cs="Arial"/>
        <w:sz w:val="22"/>
        <w:szCs w:val="22"/>
      </w:rPr>
      <w:fldChar w:fldCharType="end"/>
    </w:r>
  </w:p>
  <w:p w:rsidR="000F5BD5" w:rsidRDefault="000F5BD5">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904" w:rsidRPr="00F711F3" w:rsidRDefault="00921904">
    <w:pPr>
      <w:pStyle w:val="Piedepgina"/>
      <w:jc w:val="center"/>
      <w:rPr>
        <w:rFonts w:cs="Arial"/>
      </w:rPr>
    </w:pPr>
  </w:p>
  <w:p w:rsidR="00921904" w:rsidRDefault="00921904" w:rsidP="00B60590">
    <w:pPr>
      <w:pStyle w:val="Piedepgina"/>
      <w:ind w:right="360"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904" w:rsidRPr="00F711F3" w:rsidRDefault="00921904">
    <w:pPr>
      <w:pStyle w:val="Piedepgina"/>
      <w:jc w:val="center"/>
      <w:rPr>
        <w:rFonts w:cs="Arial"/>
      </w:rPr>
    </w:pPr>
  </w:p>
  <w:p w:rsidR="00921904" w:rsidRDefault="00921904" w:rsidP="00B60590">
    <w:pPr>
      <w:pStyle w:val="Piedepgina"/>
      <w:ind w:right="360" w:firstLine="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904" w:rsidRDefault="00921904" w:rsidP="00B60590">
    <w:pPr>
      <w:pStyle w:val="Piedepgina"/>
      <w:ind w:right="360" w:firstLine="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904" w:rsidRPr="00F711F3" w:rsidRDefault="00921904">
    <w:pPr>
      <w:pStyle w:val="Piedepgina"/>
      <w:jc w:val="center"/>
      <w:rPr>
        <w:rFonts w:cs="Arial"/>
      </w:rPr>
    </w:pPr>
  </w:p>
  <w:p w:rsidR="00921904" w:rsidRDefault="00921904" w:rsidP="00B60590">
    <w:pPr>
      <w:pStyle w:val="Piedepgina"/>
      <w:ind w:right="360" w:firstLine="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904" w:rsidRPr="00F711F3" w:rsidRDefault="00921904">
    <w:pPr>
      <w:pStyle w:val="Piedepgina"/>
      <w:jc w:val="center"/>
      <w:rPr>
        <w:rFonts w:cs="Arial"/>
      </w:rPr>
    </w:pPr>
  </w:p>
  <w:p w:rsidR="00921904" w:rsidRDefault="00921904" w:rsidP="00B60590">
    <w:pPr>
      <w:pStyle w:val="Piedepgina"/>
      <w:ind w:right="360" w:firstLine="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904" w:rsidRPr="00391F88" w:rsidRDefault="00921904" w:rsidP="00B60590">
    <w:pPr>
      <w:pStyle w:val="Piedepgina"/>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904" w:rsidRDefault="00921904">
    <w:pPr>
      <w:pStyle w:val="Piedepgina"/>
      <w:jc w:val="center"/>
    </w:pPr>
  </w:p>
  <w:p w:rsidR="00921904" w:rsidRDefault="00921904">
    <w:pPr>
      <w:pStyle w:val="Piedepgina"/>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904" w:rsidRDefault="00921904">
    <w:pPr>
      <w:pStyle w:val="Piedepgina"/>
      <w:jc w:val="center"/>
    </w:pPr>
  </w:p>
  <w:p w:rsidR="00921904" w:rsidRDefault="0092190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0590" w:rsidRDefault="00B60590" w:rsidP="0043494F">
      <w:pPr>
        <w:spacing w:after="0" w:line="240" w:lineRule="auto"/>
      </w:pPr>
      <w:r>
        <w:separator/>
      </w:r>
    </w:p>
  </w:footnote>
  <w:footnote w:type="continuationSeparator" w:id="0">
    <w:p w:rsidR="00B60590" w:rsidRDefault="00B60590" w:rsidP="0043494F">
      <w:pPr>
        <w:spacing w:after="0" w:line="240" w:lineRule="auto"/>
      </w:pPr>
      <w:r>
        <w:continuationSeparator/>
      </w:r>
    </w:p>
  </w:footnote>
  <w:footnote w:type="continuationNotice" w:id="1">
    <w:p w:rsidR="00B60590" w:rsidRDefault="00B60590">
      <w:pPr>
        <w:spacing w:after="0" w:line="240" w:lineRule="auto"/>
      </w:pPr>
    </w:p>
  </w:footnote>
  <w:footnote w:id="2">
    <w:p w:rsidR="00475B84" w:rsidRPr="00DF5E48" w:rsidRDefault="00475B84" w:rsidP="00475B84">
      <w:pPr>
        <w:pStyle w:val="Textonotapie"/>
        <w:rPr>
          <w:rFonts w:ascii="Arial" w:hAnsi="Arial" w:cs="Arial"/>
          <w:sz w:val="16"/>
          <w:szCs w:val="16"/>
          <w:lang w:val="es-MX"/>
        </w:rPr>
      </w:pPr>
      <w:r w:rsidRPr="00DF5E48">
        <w:rPr>
          <w:rStyle w:val="Refdenotaalpie"/>
          <w:rFonts w:ascii="Arial" w:hAnsi="Arial" w:cs="Arial"/>
        </w:rPr>
        <w:footnoteRef/>
      </w:r>
      <w:r w:rsidRPr="00DF5E48">
        <w:rPr>
          <w:rFonts w:ascii="Arial" w:hAnsi="Arial" w:cs="Arial"/>
        </w:rPr>
        <w:t xml:space="preserve"> </w:t>
      </w:r>
      <w:r w:rsidRPr="00DF5E48">
        <w:rPr>
          <w:rFonts w:ascii="Arial" w:hAnsi="Arial" w:cs="Arial"/>
          <w:sz w:val="16"/>
          <w:szCs w:val="16"/>
        </w:rPr>
        <w:t>Tesis aislada en materia Constitucional-Administrativa, Semanario Judicial de la Federación, Octava Época, Tomo II, Primera Parte, Julio-</w:t>
      </w:r>
      <w:proofErr w:type="gramStart"/>
      <w:r w:rsidRPr="00DF5E48">
        <w:rPr>
          <w:rFonts w:ascii="Arial" w:hAnsi="Arial" w:cs="Arial"/>
          <w:sz w:val="16"/>
          <w:szCs w:val="16"/>
        </w:rPr>
        <w:t>Diciembre</w:t>
      </w:r>
      <w:proofErr w:type="gramEnd"/>
      <w:r w:rsidRPr="00DF5E48">
        <w:rPr>
          <w:rFonts w:ascii="Arial" w:hAnsi="Arial" w:cs="Arial"/>
          <w:sz w:val="16"/>
          <w:szCs w:val="16"/>
        </w:rPr>
        <w:t xml:space="preserve"> de 1988. Pág. 20</w:t>
      </w:r>
      <w:r>
        <w:rPr>
          <w:rFonts w:ascii="Arial" w:hAnsi="Arial" w:cs="Arial"/>
          <w:sz w:val="16"/>
          <w:szCs w:val="16"/>
        </w:rPr>
        <w:t>.</w:t>
      </w:r>
    </w:p>
  </w:footnote>
  <w:footnote w:id="3">
    <w:p w:rsidR="00475B84" w:rsidRPr="00C06443" w:rsidRDefault="00475B84" w:rsidP="00475B84">
      <w:pPr>
        <w:pStyle w:val="Textonotapie"/>
        <w:rPr>
          <w:rFonts w:ascii="Arial" w:hAnsi="Arial" w:cs="Arial"/>
          <w:sz w:val="16"/>
          <w:szCs w:val="16"/>
        </w:rPr>
      </w:pPr>
      <w:r w:rsidRPr="00C06443">
        <w:rPr>
          <w:rStyle w:val="Refdenotaalpie"/>
          <w:rFonts w:ascii="Arial" w:hAnsi="Arial" w:cs="Arial"/>
        </w:rPr>
        <w:footnoteRef/>
      </w:r>
      <w:r w:rsidRPr="00C06443">
        <w:rPr>
          <w:rFonts w:ascii="Arial" w:hAnsi="Arial" w:cs="Arial"/>
        </w:rPr>
        <w:t xml:space="preserve"> </w:t>
      </w:r>
      <w:r w:rsidRPr="00C06443">
        <w:rPr>
          <w:rFonts w:ascii="Arial" w:hAnsi="Arial" w:cs="Arial"/>
          <w:sz w:val="16"/>
          <w:szCs w:val="16"/>
        </w:rPr>
        <w:t>D</w:t>
      </w:r>
      <w:r>
        <w:rPr>
          <w:rFonts w:ascii="Arial" w:hAnsi="Arial" w:cs="Arial"/>
          <w:sz w:val="16"/>
          <w:szCs w:val="16"/>
        </w:rPr>
        <w:t>e</w:t>
      </w:r>
      <w:r w:rsidRPr="00C06443">
        <w:rPr>
          <w:rFonts w:ascii="Arial" w:hAnsi="Arial" w:cs="Arial"/>
          <w:sz w:val="16"/>
          <w:szCs w:val="16"/>
        </w:rPr>
        <w:t xml:space="preserve"> </w:t>
      </w:r>
      <w:r>
        <w:rPr>
          <w:rFonts w:ascii="Arial" w:hAnsi="Arial" w:cs="Arial"/>
          <w:sz w:val="16"/>
          <w:szCs w:val="16"/>
        </w:rPr>
        <w:t>la</w:t>
      </w:r>
      <w:r w:rsidRPr="00C06443">
        <w:rPr>
          <w:rFonts w:ascii="Arial" w:hAnsi="Arial" w:cs="Arial"/>
          <w:sz w:val="16"/>
          <w:szCs w:val="16"/>
        </w:rPr>
        <w:t xml:space="preserve"> G</w:t>
      </w:r>
      <w:r>
        <w:rPr>
          <w:rFonts w:ascii="Arial" w:hAnsi="Arial" w:cs="Arial"/>
          <w:sz w:val="16"/>
          <w:szCs w:val="16"/>
        </w:rPr>
        <w:t>arza</w:t>
      </w:r>
      <w:r w:rsidRPr="00C06443">
        <w:rPr>
          <w:rFonts w:ascii="Arial" w:hAnsi="Arial" w:cs="Arial"/>
          <w:sz w:val="16"/>
          <w:szCs w:val="16"/>
        </w:rPr>
        <w:t xml:space="preserve">, Sergio Francisco. </w:t>
      </w:r>
      <w:r w:rsidRPr="00C06443">
        <w:rPr>
          <w:rFonts w:ascii="Arial" w:hAnsi="Arial" w:cs="Arial"/>
          <w:bCs/>
          <w:color w:val="000000"/>
          <w:sz w:val="16"/>
          <w:szCs w:val="16"/>
        </w:rPr>
        <w:t xml:space="preserve">Derecho </w:t>
      </w:r>
      <w:r>
        <w:rPr>
          <w:rFonts w:ascii="Arial" w:hAnsi="Arial" w:cs="Arial"/>
          <w:bCs/>
          <w:color w:val="000000"/>
          <w:sz w:val="16"/>
          <w:szCs w:val="16"/>
        </w:rPr>
        <w:t>F</w:t>
      </w:r>
      <w:r w:rsidRPr="00C06443">
        <w:rPr>
          <w:rFonts w:ascii="Arial" w:hAnsi="Arial" w:cs="Arial"/>
          <w:bCs/>
          <w:color w:val="000000"/>
          <w:sz w:val="16"/>
          <w:szCs w:val="16"/>
        </w:rPr>
        <w:t>inanciero Mexicano.</w:t>
      </w:r>
      <w:r w:rsidRPr="00C06443">
        <w:rPr>
          <w:rFonts w:ascii="Arial" w:hAnsi="Arial" w:cs="Arial"/>
          <w:sz w:val="16"/>
          <w:szCs w:val="16"/>
        </w:rPr>
        <w:t xml:space="preserve"> Edit. Porrúa. México,</w:t>
      </w:r>
      <w:r>
        <w:rPr>
          <w:rFonts w:ascii="Arial" w:hAnsi="Arial" w:cs="Arial"/>
          <w:sz w:val="16"/>
          <w:szCs w:val="16"/>
        </w:rPr>
        <w:t xml:space="preserve"> </w:t>
      </w:r>
      <w:r w:rsidRPr="00C06443">
        <w:rPr>
          <w:rFonts w:ascii="Arial" w:hAnsi="Arial" w:cs="Arial"/>
          <w:sz w:val="16"/>
          <w:szCs w:val="16"/>
        </w:rPr>
        <w:t>1990.</w:t>
      </w:r>
    </w:p>
  </w:footnote>
  <w:footnote w:id="4">
    <w:p w:rsidR="00475B84" w:rsidRPr="00050CB5" w:rsidRDefault="00475B84" w:rsidP="00451248">
      <w:pPr>
        <w:rPr>
          <w:lang w:val="es-MX"/>
        </w:rPr>
      </w:pPr>
      <w:r w:rsidRPr="00C06443">
        <w:rPr>
          <w:rStyle w:val="Refdenotaalpie"/>
          <w:rFonts w:ascii="Arial" w:hAnsi="Arial" w:cs="Arial"/>
          <w:sz w:val="20"/>
          <w:szCs w:val="20"/>
        </w:rPr>
        <w:footnoteRef/>
      </w:r>
      <w:r w:rsidRPr="00C06443">
        <w:rPr>
          <w:rFonts w:ascii="Arial" w:hAnsi="Arial" w:cs="Arial"/>
          <w:sz w:val="20"/>
          <w:szCs w:val="20"/>
        </w:rPr>
        <w:t xml:space="preserve"> </w:t>
      </w:r>
      <w:r w:rsidRPr="00E358D0">
        <w:rPr>
          <w:rFonts w:ascii="Arial" w:hAnsi="Arial" w:cs="Arial"/>
          <w:sz w:val="16"/>
          <w:szCs w:val="16"/>
        </w:rPr>
        <w:t>Rubro “Gasto Público”,</w:t>
      </w:r>
      <w:r>
        <w:rPr>
          <w:rFonts w:ascii="Arial" w:hAnsi="Arial" w:cs="Arial"/>
          <w:sz w:val="20"/>
          <w:szCs w:val="20"/>
        </w:rPr>
        <w:t xml:space="preserve"> </w:t>
      </w:r>
      <w:r w:rsidRPr="00C06443">
        <w:rPr>
          <w:rFonts w:ascii="Arial" w:hAnsi="Arial" w:cs="Arial"/>
          <w:sz w:val="16"/>
          <w:szCs w:val="16"/>
        </w:rPr>
        <w:t xml:space="preserve">Tesis Aislada en materia Administrativa, Semanario Judicial de la Federación y su Gaceta, Novena Época, Tomo XXI, </w:t>
      </w:r>
      <w:proofErr w:type="gramStart"/>
      <w:r w:rsidRPr="00C06443">
        <w:rPr>
          <w:rFonts w:ascii="Arial" w:hAnsi="Arial" w:cs="Arial"/>
          <w:sz w:val="16"/>
          <w:szCs w:val="16"/>
        </w:rPr>
        <w:t>Enero</w:t>
      </w:r>
      <w:proofErr w:type="gramEnd"/>
      <w:r w:rsidRPr="00C06443">
        <w:rPr>
          <w:rFonts w:ascii="Arial" w:hAnsi="Arial" w:cs="Arial"/>
          <w:sz w:val="16"/>
          <w:szCs w:val="16"/>
        </w:rPr>
        <w:t xml:space="preserve"> de 2005. Pág. 605.</w:t>
      </w:r>
      <w:r w:rsidRPr="00C06443">
        <w:rPr>
          <w:rFonts w:ascii="Arial" w:hAnsi="Arial" w:cs="Arial"/>
          <w:sz w:val="16"/>
          <w:szCs w:val="16"/>
        </w:rPr>
        <w:cr/>
      </w:r>
    </w:p>
  </w:footnote>
  <w:footnote w:id="5">
    <w:p w:rsidR="00921904" w:rsidRPr="00D661E0" w:rsidRDefault="00921904" w:rsidP="00B60590">
      <w:pPr>
        <w:spacing w:before="68"/>
        <w:ind w:right="-20"/>
        <w:rPr>
          <w:rStyle w:val="Refdenotaalpie"/>
          <w:rFonts w:cs="Arial"/>
          <w:sz w:val="18"/>
          <w:szCs w:val="18"/>
        </w:rPr>
      </w:pPr>
      <w:r w:rsidRPr="00D661E0">
        <w:rPr>
          <w:rStyle w:val="Refdenotaalpie"/>
          <w:rFonts w:cs="Arial"/>
          <w:sz w:val="18"/>
          <w:szCs w:val="18"/>
        </w:rPr>
        <w:footnoteRef/>
      </w:r>
      <w:r w:rsidRPr="00D661E0">
        <w:rPr>
          <w:rStyle w:val="Refdenotaalpie"/>
          <w:rFonts w:cs="Arial"/>
          <w:sz w:val="18"/>
          <w:szCs w:val="18"/>
        </w:rPr>
        <w:t xml:space="preserve"> Unicef (2011). Inversión pública en la infancia y la adolescencia en México. México: Unicef México.</w:t>
      </w:r>
    </w:p>
  </w:footnote>
  <w:footnote w:id="6">
    <w:p w:rsidR="00921904" w:rsidRPr="00D661E0" w:rsidRDefault="00921904" w:rsidP="00B60590">
      <w:pPr>
        <w:spacing w:before="68"/>
        <w:ind w:right="-20"/>
        <w:rPr>
          <w:rStyle w:val="Refdenotaalpie"/>
          <w:rFonts w:cs="Arial"/>
          <w:sz w:val="18"/>
          <w:szCs w:val="18"/>
        </w:rPr>
      </w:pPr>
      <w:r w:rsidRPr="00D661E0">
        <w:rPr>
          <w:rStyle w:val="Refdenotaalpie"/>
          <w:rFonts w:cs="Arial"/>
          <w:sz w:val="18"/>
          <w:szCs w:val="18"/>
        </w:rPr>
        <w:footnoteRef/>
      </w:r>
      <w:r w:rsidRPr="00D661E0">
        <w:rPr>
          <w:rStyle w:val="Refdenotaalpie"/>
          <w:rFonts w:cs="Arial"/>
          <w:sz w:val="18"/>
          <w:szCs w:val="18"/>
        </w:rPr>
        <w:t xml:space="preserve"> Esta categoría (Población de 0 y más años) responde a proyectos donde la inversión se destina parcialmente en beneficio de la infancia sin embargo por su naturaleza impactan sobre toda la población. A la par responden a proyectos donde su inversión por especificidad puede ser </w:t>
      </w:r>
      <w:proofErr w:type="spellStart"/>
      <w:r w:rsidRPr="00D661E0">
        <w:rPr>
          <w:rStyle w:val="Refdenotaalpie"/>
          <w:rFonts w:cs="Arial"/>
          <w:sz w:val="18"/>
          <w:szCs w:val="18"/>
        </w:rPr>
        <w:t>agéntico</w:t>
      </w:r>
      <w:proofErr w:type="spellEnd"/>
      <w:r w:rsidRPr="00D661E0">
        <w:rPr>
          <w:rStyle w:val="Refdenotaalpie"/>
          <w:rFonts w:cs="Arial"/>
          <w:sz w:val="18"/>
          <w:szCs w:val="18"/>
        </w:rPr>
        <w:t>, bienes públicos o población ampliada.</w:t>
      </w:r>
    </w:p>
  </w:footnote>
  <w:footnote w:id="7">
    <w:p w:rsidR="00921904" w:rsidRPr="00C33EBF" w:rsidRDefault="00921904" w:rsidP="00B60590">
      <w:pPr>
        <w:pStyle w:val="Textonotapie"/>
        <w:rPr>
          <w:rFonts w:ascii="Barlow" w:hAnsi="Barlow" w:cs="Arial"/>
          <w:color w:val="121D56"/>
          <w:sz w:val="18"/>
          <w:szCs w:val="18"/>
          <w:lang w:val="es-MX"/>
        </w:rPr>
      </w:pPr>
      <w:r w:rsidRPr="00921904">
        <w:rPr>
          <w:rStyle w:val="Refdenotaalpie"/>
          <w:rFonts w:ascii="Barlow" w:hAnsi="Barlow"/>
          <w:color w:val="000000"/>
          <w:sz w:val="18"/>
          <w:szCs w:val="18"/>
        </w:rPr>
        <w:footnoteRef/>
      </w:r>
      <w:r w:rsidRPr="00921904">
        <w:rPr>
          <w:rFonts w:ascii="Barlow" w:hAnsi="Barlow" w:cs="Arial"/>
          <w:color w:val="000000"/>
          <w:sz w:val="18"/>
          <w:szCs w:val="18"/>
          <w:lang w:val="es-MX"/>
        </w:rPr>
        <w:t xml:space="preserve"> </w:t>
      </w:r>
      <w:r w:rsidRPr="00921904">
        <w:rPr>
          <w:rFonts w:ascii="Arial" w:eastAsia="Arial" w:hAnsi="Arial" w:cs="Arial"/>
          <w:color w:val="000000"/>
          <w:spacing w:val="1"/>
          <w:position w:val="-2"/>
          <w:sz w:val="18"/>
          <w:szCs w:val="18"/>
          <w:lang w:val="es-MX"/>
        </w:rPr>
        <w:t>I</w:t>
      </w:r>
      <w:r w:rsidRPr="00921904">
        <w:rPr>
          <w:rFonts w:ascii="Arial" w:eastAsia="Arial" w:hAnsi="Arial" w:cs="Arial"/>
          <w:color w:val="000000"/>
          <w:spacing w:val="-1"/>
          <w:position w:val="-2"/>
          <w:sz w:val="18"/>
          <w:szCs w:val="18"/>
          <w:lang w:val="es-MX"/>
        </w:rPr>
        <w:t>n</w:t>
      </w:r>
      <w:r w:rsidRPr="00921904">
        <w:rPr>
          <w:rFonts w:ascii="Arial" w:eastAsia="Arial" w:hAnsi="Arial" w:cs="Arial"/>
          <w:color w:val="000000"/>
          <w:position w:val="-2"/>
          <w:sz w:val="18"/>
          <w:szCs w:val="18"/>
          <w:lang w:val="es-MX"/>
        </w:rPr>
        <w:t>vers</w:t>
      </w:r>
      <w:r w:rsidRPr="00921904">
        <w:rPr>
          <w:rFonts w:ascii="Arial" w:eastAsia="Arial" w:hAnsi="Arial" w:cs="Arial"/>
          <w:color w:val="000000"/>
          <w:spacing w:val="1"/>
          <w:position w:val="-2"/>
          <w:sz w:val="18"/>
          <w:szCs w:val="18"/>
          <w:lang w:val="es-MX"/>
        </w:rPr>
        <w:t>i</w:t>
      </w:r>
      <w:r w:rsidRPr="00921904">
        <w:rPr>
          <w:rFonts w:ascii="Arial" w:eastAsia="Arial" w:hAnsi="Arial" w:cs="Arial"/>
          <w:color w:val="000000"/>
          <w:spacing w:val="-1"/>
          <w:position w:val="-2"/>
          <w:sz w:val="18"/>
          <w:szCs w:val="18"/>
          <w:lang w:val="es-MX"/>
        </w:rPr>
        <w:t>ó</w:t>
      </w:r>
      <w:r w:rsidRPr="00921904">
        <w:rPr>
          <w:rFonts w:ascii="Arial" w:eastAsia="Arial" w:hAnsi="Arial" w:cs="Arial"/>
          <w:color w:val="000000"/>
          <w:position w:val="-2"/>
          <w:sz w:val="18"/>
          <w:szCs w:val="18"/>
          <w:lang w:val="es-MX"/>
        </w:rPr>
        <w:t>n</w:t>
      </w:r>
      <w:r w:rsidRPr="00921904">
        <w:rPr>
          <w:rFonts w:ascii="Arial" w:eastAsia="Arial" w:hAnsi="Arial" w:cs="Arial"/>
          <w:color w:val="000000"/>
          <w:spacing w:val="-7"/>
          <w:position w:val="-2"/>
          <w:sz w:val="18"/>
          <w:szCs w:val="18"/>
          <w:lang w:val="es-MX"/>
        </w:rPr>
        <w:t xml:space="preserve"> </w:t>
      </w:r>
      <w:r w:rsidRPr="00921904">
        <w:rPr>
          <w:rFonts w:ascii="Arial" w:eastAsia="Arial" w:hAnsi="Arial" w:cs="Arial"/>
          <w:color w:val="000000"/>
          <w:position w:val="-2"/>
          <w:sz w:val="18"/>
          <w:szCs w:val="18"/>
          <w:lang w:val="es-MX"/>
        </w:rPr>
        <w:t>p</w:t>
      </w:r>
      <w:r w:rsidRPr="00921904">
        <w:rPr>
          <w:rFonts w:ascii="Arial" w:eastAsia="Arial" w:hAnsi="Arial" w:cs="Arial"/>
          <w:color w:val="000000"/>
          <w:spacing w:val="1"/>
          <w:position w:val="-2"/>
          <w:sz w:val="18"/>
          <w:szCs w:val="18"/>
          <w:lang w:val="es-MX"/>
        </w:rPr>
        <w:t>ú</w:t>
      </w:r>
      <w:r w:rsidRPr="00921904">
        <w:rPr>
          <w:rFonts w:ascii="Arial" w:eastAsia="Arial" w:hAnsi="Arial" w:cs="Arial"/>
          <w:color w:val="000000"/>
          <w:position w:val="-2"/>
          <w:sz w:val="18"/>
          <w:szCs w:val="18"/>
          <w:lang w:val="es-MX"/>
        </w:rPr>
        <w:t>b</w:t>
      </w:r>
      <w:r w:rsidRPr="00921904">
        <w:rPr>
          <w:rFonts w:ascii="Arial" w:eastAsia="Arial" w:hAnsi="Arial" w:cs="Arial"/>
          <w:color w:val="000000"/>
          <w:spacing w:val="1"/>
          <w:position w:val="-2"/>
          <w:sz w:val="18"/>
          <w:szCs w:val="18"/>
          <w:lang w:val="es-MX"/>
        </w:rPr>
        <w:t>l</w:t>
      </w:r>
      <w:r w:rsidRPr="00921904">
        <w:rPr>
          <w:rFonts w:ascii="Arial" w:eastAsia="Arial" w:hAnsi="Arial" w:cs="Arial"/>
          <w:color w:val="000000"/>
          <w:position w:val="-2"/>
          <w:sz w:val="18"/>
          <w:szCs w:val="18"/>
          <w:lang w:val="es-MX"/>
        </w:rPr>
        <w:t>ica</w:t>
      </w:r>
      <w:r w:rsidRPr="00921904">
        <w:rPr>
          <w:rFonts w:ascii="Arial" w:eastAsia="Arial" w:hAnsi="Arial" w:cs="Arial"/>
          <w:color w:val="000000"/>
          <w:spacing w:val="-7"/>
          <w:position w:val="-2"/>
          <w:sz w:val="18"/>
          <w:szCs w:val="18"/>
          <w:lang w:val="es-MX"/>
        </w:rPr>
        <w:t xml:space="preserve"> </w:t>
      </w:r>
      <w:r w:rsidRPr="00921904">
        <w:rPr>
          <w:rFonts w:ascii="Arial" w:eastAsia="Arial" w:hAnsi="Arial" w:cs="Arial"/>
          <w:color w:val="000000"/>
          <w:position w:val="-2"/>
          <w:sz w:val="18"/>
          <w:szCs w:val="18"/>
          <w:lang w:val="es-MX"/>
        </w:rPr>
        <w:t>en</w:t>
      </w:r>
      <w:r w:rsidRPr="00921904">
        <w:rPr>
          <w:rFonts w:ascii="Arial" w:eastAsia="Arial" w:hAnsi="Arial" w:cs="Arial"/>
          <w:color w:val="000000"/>
          <w:spacing w:val="-1"/>
          <w:position w:val="-2"/>
          <w:sz w:val="18"/>
          <w:szCs w:val="18"/>
          <w:lang w:val="es-MX"/>
        </w:rPr>
        <w:t xml:space="preserve"> la i</w:t>
      </w:r>
      <w:r w:rsidRPr="00921904">
        <w:rPr>
          <w:rFonts w:ascii="Arial" w:eastAsia="Arial" w:hAnsi="Arial" w:cs="Arial"/>
          <w:color w:val="000000"/>
          <w:spacing w:val="1"/>
          <w:position w:val="-2"/>
          <w:sz w:val="18"/>
          <w:szCs w:val="18"/>
          <w:lang w:val="es-MX"/>
        </w:rPr>
        <w:t>n</w:t>
      </w:r>
      <w:r w:rsidRPr="00921904">
        <w:rPr>
          <w:rFonts w:ascii="Arial" w:eastAsia="Arial" w:hAnsi="Arial" w:cs="Arial"/>
          <w:color w:val="000000"/>
          <w:position w:val="-2"/>
          <w:sz w:val="18"/>
          <w:szCs w:val="18"/>
          <w:lang w:val="es-MX"/>
        </w:rPr>
        <w:t>f</w:t>
      </w:r>
      <w:r w:rsidRPr="00921904">
        <w:rPr>
          <w:rFonts w:ascii="Arial" w:eastAsia="Arial" w:hAnsi="Arial" w:cs="Arial"/>
          <w:color w:val="000000"/>
          <w:spacing w:val="1"/>
          <w:position w:val="-2"/>
          <w:sz w:val="18"/>
          <w:szCs w:val="18"/>
          <w:lang w:val="es-MX"/>
        </w:rPr>
        <w:t>a</w:t>
      </w:r>
      <w:r w:rsidRPr="00921904">
        <w:rPr>
          <w:rFonts w:ascii="Arial" w:eastAsia="Arial" w:hAnsi="Arial" w:cs="Arial"/>
          <w:color w:val="000000"/>
          <w:position w:val="-2"/>
          <w:sz w:val="18"/>
          <w:szCs w:val="18"/>
          <w:lang w:val="es-MX"/>
        </w:rPr>
        <w:t>ncia y la adolescencia en México (Unic</w:t>
      </w:r>
      <w:r w:rsidRPr="00921904">
        <w:rPr>
          <w:rFonts w:ascii="Arial" w:eastAsia="Arial" w:hAnsi="Arial" w:cs="Arial"/>
          <w:color w:val="000000"/>
          <w:spacing w:val="1"/>
          <w:position w:val="-2"/>
          <w:sz w:val="18"/>
          <w:szCs w:val="18"/>
          <w:lang w:val="es-MX"/>
        </w:rPr>
        <w:t>e</w:t>
      </w:r>
      <w:r w:rsidRPr="00921904">
        <w:rPr>
          <w:rFonts w:ascii="Arial" w:eastAsia="Arial" w:hAnsi="Arial" w:cs="Arial"/>
          <w:color w:val="000000"/>
          <w:position w:val="-2"/>
          <w:sz w:val="18"/>
          <w:szCs w:val="18"/>
          <w:lang w:val="es-MX"/>
        </w:rPr>
        <w:t>f</w:t>
      </w:r>
      <w:r w:rsidRPr="00921904">
        <w:rPr>
          <w:rFonts w:ascii="Arial" w:eastAsia="Arial" w:hAnsi="Arial" w:cs="Arial"/>
          <w:color w:val="000000"/>
          <w:spacing w:val="-6"/>
          <w:position w:val="-2"/>
          <w:sz w:val="18"/>
          <w:szCs w:val="18"/>
          <w:lang w:val="es-MX"/>
        </w:rPr>
        <w:t xml:space="preserve"> </w:t>
      </w:r>
      <w:r w:rsidRPr="00921904">
        <w:rPr>
          <w:rFonts w:ascii="Arial" w:eastAsia="Arial" w:hAnsi="Arial" w:cs="Arial"/>
          <w:color w:val="000000"/>
          <w:spacing w:val="1"/>
          <w:position w:val="-2"/>
          <w:sz w:val="18"/>
          <w:szCs w:val="18"/>
          <w:lang w:val="es-MX"/>
        </w:rPr>
        <w:t>2</w:t>
      </w:r>
      <w:r w:rsidRPr="00921904">
        <w:rPr>
          <w:rFonts w:ascii="Arial" w:eastAsia="Arial" w:hAnsi="Arial" w:cs="Arial"/>
          <w:color w:val="000000"/>
          <w:spacing w:val="-1"/>
          <w:position w:val="-2"/>
          <w:sz w:val="18"/>
          <w:szCs w:val="18"/>
          <w:lang w:val="es-MX"/>
        </w:rPr>
        <w:t>0</w:t>
      </w:r>
      <w:r w:rsidRPr="00921904">
        <w:rPr>
          <w:rFonts w:ascii="Arial" w:eastAsia="Arial" w:hAnsi="Arial" w:cs="Arial"/>
          <w:color w:val="000000"/>
          <w:spacing w:val="1"/>
          <w:position w:val="-2"/>
          <w:sz w:val="18"/>
          <w:szCs w:val="18"/>
          <w:lang w:val="es-MX"/>
        </w:rPr>
        <w:t>1</w:t>
      </w:r>
      <w:r w:rsidRPr="00921904">
        <w:rPr>
          <w:rFonts w:ascii="Arial" w:eastAsia="Arial" w:hAnsi="Arial" w:cs="Arial"/>
          <w:color w:val="000000"/>
          <w:position w:val="-2"/>
          <w:sz w:val="18"/>
          <w:szCs w:val="18"/>
          <w:lang w:val="es-MX"/>
        </w:rPr>
        <w:t xml:space="preserve">1). </w:t>
      </w:r>
      <w:r w:rsidRPr="00921904">
        <w:rPr>
          <w:rStyle w:val="Hipervnculo"/>
          <w:rFonts w:ascii="Arial" w:hAnsi="Arial" w:cs="Arial"/>
          <w:color w:val="000000"/>
          <w:sz w:val="18"/>
          <w:szCs w:val="18"/>
          <w:lang w:val="es-MX"/>
        </w:rPr>
        <w:t>https://www.unicef.org/mexico/media/1756/file/mx_inversion_actualizada.pdf</w:t>
      </w:r>
    </w:p>
  </w:footnote>
  <w:footnote w:id="8">
    <w:p w:rsidR="00921904" w:rsidRPr="003A701A" w:rsidRDefault="00921904" w:rsidP="00B60590">
      <w:pPr>
        <w:pStyle w:val="Textonotapie"/>
        <w:rPr>
          <w:rFonts w:ascii="Arial" w:hAnsi="Arial" w:cs="Arial"/>
          <w:sz w:val="18"/>
          <w:szCs w:val="18"/>
          <w:lang w:val="es-MX"/>
        </w:rPr>
      </w:pPr>
      <w:r w:rsidRPr="00D661E0">
        <w:rPr>
          <w:rStyle w:val="Refdenotaalpie"/>
          <w:rFonts w:ascii="Arial" w:hAnsi="Arial" w:cs="Arial"/>
          <w:sz w:val="18"/>
          <w:szCs w:val="18"/>
        </w:rPr>
        <w:footnoteRef/>
      </w:r>
      <w:r w:rsidRPr="003A701A">
        <w:rPr>
          <w:rFonts w:ascii="Arial" w:hAnsi="Arial" w:cs="Arial"/>
          <w:sz w:val="18"/>
          <w:szCs w:val="18"/>
          <w:lang w:val="es-MX"/>
        </w:rPr>
        <w:t xml:space="preserve"> </w:t>
      </w:r>
      <w:r w:rsidRPr="00921904">
        <w:rPr>
          <w:rFonts w:ascii="Arial" w:hAnsi="Arial" w:cs="Arial"/>
          <w:sz w:val="18"/>
          <w:szCs w:val="18"/>
        </w:rPr>
        <w:t>Unicef (2011). Inversión pública en la infancia y la adolescencia en México. México: Unicef México</w:t>
      </w:r>
    </w:p>
  </w:footnote>
  <w:footnote w:id="9">
    <w:p w:rsidR="00921904" w:rsidRPr="00D661E0" w:rsidRDefault="00921904" w:rsidP="00B60590">
      <w:pPr>
        <w:rPr>
          <w:rFonts w:cs="Arial"/>
          <w:sz w:val="18"/>
          <w:szCs w:val="18"/>
        </w:rPr>
      </w:pPr>
      <w:r w:rsidRPr="00D661E0">
        <w:rPr>
          <w:rStyle w:val="Refdenotaalpie"/>
          <w:rFonts w:cs="Arial"/>
          <w:sz w:val="18"/>
          <w:szCs w:val="18"/>
        </w:rPr>
        <w:footnoteRef/>
      </w:r>
      <w:r w:rsidRPr="00D661E0">
        <w:rPr>
          <w:rFonts w:cs="Arial"/>
          <w:sz w:val="18"/>
          <w:szCs w:val="18"/>
        </w:rPr>
        <w:t xml:space="preserve"> Programa de las Naciones Unidas para el Desarrollo (PNUD). Organización de las Naciones Unidas (ONU)</w:t>
      </w:r>
    </w:p>
  </w:footnote>
  <w:footnote w:id="10">
    <w:p w:rsidR="00921904" w:rsidRPr="003A701A" w:rsidRDefault="00921904" w:rsidP="00B60590">
      <w:pPr>
        <w:pStyle w:val="Textonotapie"/>
        <w:rPr>
          <w:rFonts w:ascii="Barlow" w:hAnsi="Barlow" w:cs="Arial"/>
          <w:sz w:val="18"/>
          <w:szCs w:val="18"/>
          <w:lang w:val="es-MX"/>
        </w:rPr>
      </w:pPr>
      <w:r w:rsidRPr="00D661E0">
        <w:rPr>
          <w:rStyle w:val="Refdenotaalpie"/>
          <w:rFonts w:ascii="Arial" w:hAnsi="Arial" w:cs="Arial"/>
          <w:sz w:val="18"/>
          <w:szCs w:val="18"/>
        </w:rPr>
        <w:footnoteRef/>
      </w:r>
      <w:r w:rsidRPr="003A701A">
        <w:rPr>
          <w:rFonts w:ascii="Arial" w:hAnsi="Arial" w:cs="Arial"/>
          <w:sz w:val="18"/>
          <w:szCs w:val="18"/>
          <w:lang w:val="es-MX"/>
        </w:rPr>
        <w:t xml:space="preserve"> </w:t>
      </w:r>
      <w:r w:rsidRPr="00921904">
        <w:rPr>
          <w:rFonts w:ascii="Arial" w:hAnsi="Arial" w:cs="Arial"/>
          <w:sz w:val="18"/>
          <w:szCs w:val="18"/>
        </w:rPr>
        <w:t>Unicef (2011). Inversión pública en la infancia y la adolescencia en México. México: Unicef México</w:t>
      </w:r>
    </w:p>
  </w:footnote>
  <w:footnote w:id="11">
    <w:p w:rsidR="00921904" w:rsidRPr="00663927" w:rsidRDefault="00921904" w:rsidP="00B60590">
      <w:pPr>
        <w:pStyle w:val="Textonotapie"/>
        <w:rPr>
          <w:rFonts w:ascii="Arial" w:eastAsia="Arial" w:hAnsi="Arial" w:cs="Arial"/>
          <w:sz w:val="18"/>
          <w:szCs w:val="24"/>
        </w:rPr>
      </w:pPr>
      <w:r w:rsidRPr="00663927">
        <w:rPr>
          <w:rFonts w:ascii="Arial" w:eastAsia="Arial" w:hAnsi="Arial" w:cs="Arial"/>
          <w:sz w:val="18"/>
          <w:szCs w:val="24"/>
          <w:vertAlign w:val="superscript"/>
        </w:rPr>
        <w:footnoteRef/>
      </w:r>
      <w:r w:rsidRPr="00663927">
        <w:rPr>
          <w:rFonts w:ascii="Arial" w:eastAsia="Arial" w:hAnsi="Arial" w:cs="Arial"/>
          <w:sz w:val="18"/>
          <w:szCs w:val="24"/>
        </w:rPr>
        <w:t xml:space="preserve"> Unicef (2011). Inversión pública en la infancia y la adolescencia en México. México: Unicef México.</w:t>
      </w:r>
    </w:p>
    <w:p w:rsidR="00921904" w:rsidRPr="003A701A" w:rsidRDefault="00921904" w:rsidP="00B60590">
      <w:pPr>
        <w:pStyle w:val="Textonotapie"/>
        <w:rPr>
          <w:lang w:val="es-MX"/>
        </w:rPr>
      </w:pPr>
    </w:p>
  </w:footnote>
  <w:footnote w:id="12">
    <w:p w:rsidR="00921904" w:rsidRPr="00C33EBF" w:rsidRDefault="00921904" w:rsidP="00B60590">
      <w:pPr>
        <w:pStyle w:val="Textonotapie"/>
        <w:rPr>
          <w:rFonts w:ascii="Barlow" w:hAnsi="Barlow" w:cs="Arial"/>
          <w:color w:val="121D56"/>
          <w:sz w:val="18"/>
          <w:szCs w:val="18"/>
          <w:lang w:val="es-MX"/>
        </w:rPr>
      </w:pPr>
      <w:r w:rsidRPr="00921904">
        <w:rPr>
          <w:rStyle w:val="Refdenotaalpie"/>
          <w:rFonts w:ascii="Barlow" w:hAnsi="Barlow"/>
          <w:color w:val="000000"/>
          <w:sz w:val="18"/>
          <w:szCs w:val="18"/>
        </w:rPr>
        <w:footnoteRef/>
      </w:r>
      <w:r w:rsidRPr="00921904">
        <w:rPr>
          <w:rFonts w:ascii="Barlow" w:hAnsi="Barlow" w:cs="Arial"/>
          <w:color w:val="000000"/>
          <w:sz w:val="18"/>
          <w:szCs w:val="18"/>
          <w:lang w:val="es-MX"/>
        </w:rPr>
        <w:t xml:space="preserve"> </w:t>
      </w:r>
      <w:r w:rsidRPr="00921904">
        <w:rPr>
          <w:rFonts w:ascii="Arial" w:eastAsia="Arial" w:hAnsi="Arial" w:cs="Arial"/>
          <w:color w:val="000000"/>
          <w:spacing w:val="1"/>
          <w:position w:val="-2"/>
          <w:sz w:val="18"/>
          <w:szCs w:val="18"/>
          <w:lang w:val="es-MX"/>
        </w:rPr>
        <w:t>I</w:t>
      </w:r>
      <w:r w:rsidRPr="00921904">
        <w:rPr>
          <w:rFonts w:ascii="Arial" w:eastAsia="Arial" w:hAnsi="Arial" w:cs="Arial"/>
          <w:color w:val="000000"/>
          <w:spacing w:val="-1"/>
          <w:position w:val="-2"/>
          <w:sz w:val="18"/>
          <w:szCs w:val="18"/>
          <w:lang w:val="es-MX"/>
        </w:rPr>
        <w:t>n</w:t>
      </w:r>
      <w:r w:rsidRPr="00921904">
        <w:rPr>
          <w:rFonts w:ascii="Arial" w:eastAsia="Arial" w:hAnsi="Arial" w:cs="Arial"/>
          <w:color w:val="000000"/>
          <w:position w:val="-2"/>
          <w:sz w:val="18"/>
          <w:szCs w:val="18"/>
          <w:lang w:val="es-MX"/>
        </w:rPr>
        <w:t>vers</w:t>
      </w:r>
      <w:r w:rsidRPr="00921904">
        <w:rPr>
          <w:rFonts w:ascii="Arial" w:eastAsia="Arial" w:hAnsi="Arial" w:cs="Arial"/>
          <w:color w:val="000000"/>
          <w:spacing w:val="1"/>
          <w:position w:val="-2"/>
          <w:sz w:val="18"/>
          <w:szCs w:val="18"/>
          <w:lang w:val="es-MX"/>
        </w:rPr>
        <w:t>i</w:t>
      </w:r>
      <w:r w:rsidRPr="00921904">
        <w:rPr>
          <w:rFonts w:ascii="Arial" w:eastAsia="Arial" w:hAnsi="Arial" w:cs="Arial"/>
          <w:color w:val="000000"/>
          <w:spacing w:val="-1"/>
          <w:position w:val="-2"/>
          <w:sz w:val="18"/>
          <w:szCs w:val="18"/>
          <w:lang w:val="es-MX"/>
        </w:rPr>
        <w:t>ó</w:t>
      </w:r>
      <w:r w:rsidRPr="00921904">
        <w:rPr>
          <w:rFonts w:ascii="Arial" w:eastAsia="Arial" w:hAnsi="Arial" w:cs="Arial"/>
          <w:color w:val="000000"/>
          <w:position w:val="-2"/>
          <w:sz w:val="18"/>
          <w:szCs w:val="18"/>
          <w:lang w:val="es-MX"/>
        </w:rPr>
        <w:t>n</w:t>
      </w:r>
      <w:r w:rsidRPr="00921904">
        <w:rPr>
          <w:rFonts w:ascii="Arial" w:eastAsia="Arial" w:hAnsi="Arial" w:cs="Arial"/>
          <w:color w:val="000000"/>
          <w:spacing w:val="-7"/>
          <w:position w:val="-2"/>
          <w:sz w:val="18"/>
          <w:szCs w:val="18"/>
          <w:lang w:val="es-MX"/>
        </w:rPr>
        <w:t xml:space="preserve"> </w:t>
      </w:r>
      <w:r w:rsidRPr="00921904">
        <w:rPr>
          <w:rFonts w:ascii="Arial" w:eastAsia="Arial" w:hAnsi="Arial" w:cs="Arial"/>
          <w:color w:val="000000"/>
          <w:position w:val="-2"/>
          <w:sz w:val="18"/>
          <w:szCs w:val="18"/>
          <w:lang w:val="es-MX"/>
        </w:rPr>
        <w:t>p</w:t>
      </w:r>
      <w:r w:rsidRPr="00921904">
        <w:rPr>
          <w:rFonts w:ascii="Arial" w:eastAsia="Arial" w:hAnsi="Arial" w:cs="Arial"/>
          <w:color w:val="000000"/>
          <w:spacing w:val="1"/>
          <w:position w:val="-2"/>
          <w:sz w:val="18"/>
          <w:szCs w:val="18"/>
          <w:lang w:val="es-MX"/>
        </w:rPr>
        <w:t>ú</w:t>
      </w:r>
      <w:r w:rsidRPr="00921904">
        <w:rPr>
          <w:rFonts w:ascii="Arial" w:eastAsia="Arial" w:hAnsi="Arial" w:cs="Arial"/>
          <w:color w:val="000000"/>
          <w:position w:val="-2"/>
          <w:sz w:val="18"/>
          <w:szCs w:val="18"/>
          <w:lang w:val="es-MX"/>
        </w:rPr>
        <w:t>b</w:t>
      </w:r>
      <w:r w:rsidRPr="00921904">
        <w:rPr>
          <w:rFonts w:ascii="Arial" w:eastAsia="Arial" w:hAnsi="Arial" w:cs="Arial"/>
          <w:color w:val="000000"/>
          <w:spacing w:val="1"/>
          <w:position w:val="-2"/>
          <w:sz w:val="18"/>
          <w:szCs w:val="18"/>
          <w:lang w:val="es-MX"/>
        </w:rPr>
        <w:t>l</w:t>
      </w:r>
      <w:r w:rsidRPr="00921904">
        <w:rPr>
          <w:rFonts w:ascii="Arial" w:eastAsia="Arial" w:hAnsi="Arial" w:cs="Arial"/>
          <w:color w:val="000000"/>
          <w:position w:val="-2"/>
          <w:sz w:val="18"/>
          <w:szCs w:val="18"/>
          <w:lang w:val="es-MX"/>
        </w:rPr>
        <w:t>ica</w:t>
      </w:r>
      <w:r w:rsidRPr="00921904">
        <w:rPr>
          <w:rFonts w:ascii="Arial" w:eastAsia="Arial" w:hAnsi="Arial" w:cs="Arial"/>
          <w:color w:val="000000"/>
          <w:spacing w:val="-7"/>
          <w:position w:val="-2"/>
          <w:sz w:val="18"/>
          <w:szCs w:val="18"/>
          <w:lang w:val="es-MX"/>
        </w:rPr>
        <w:t xml:space="preserve"> </w:t>
      </w:r>
      <w:r w:rsidRPr="00921904">
        <w:rPr>
          <w:rFonts w:ascii="Arial" w:eastAsia="Arial" w:hAnsi="Arial" w:cs="Arial"/>
          <w:color w:val="000000"/>
          <w:position w:val="-2"/>
          <w:sz w:val="18"/>
          <w:szCs w:val="18"/>
          <w:lang w:val="es-MX"/>
        </w:rPr>
        <w:t>en</w:t>
      </w:r>
      <w:r w:rsidRPr="00921904">
        <w:rPr>
          <w:rFonts w:ascii="Arial" w:eastAsia="Arial" w:hAnsi="Arial" w:cs="Arial"/>
          <w:color w:val="000000"/>
          <w:spacing w:val="-1"/>
          <w:position w:val="-2"/>
          <w:sz w:val="18"/>
          <w:szCs w:val="18"/>
          <w:lang w:val="es-MX"/>
        </w:rPr>
        <w:t xml:space="preserve"> la i</w:t>
      </w:r>
      <w:r w:rsidRPr="00921904">
        <w:rPr>
          <w:rFonts w:ascii="Arial" w:eastAsia="Arial" w:hAnsi="Arial" w:cs="Arial"/>
          <w:color w:val="000000"/>
          <w:spacing w:val="1"/>
          <w:position w:val="-2"/>
          <w:sz w:val="18"/>
          <w:szCs w:val="18"/>
          <w:lang w:val="es-MX"/>
        </w:rPr>
        <w:t>n</w:t>
      </w:r>
      <w:r w:rsidRPr="00921904">
        <w:rPr>
          <w:rFonts w:ascii="Arial" w:eastAsia="Arial" w:hAnsi="Arial" w:cs="Arial"/>
          <w:color w:val="000000"/>
          <w:position w:val="-2"/>
          <w:sz w:val="18"/>
          <w:szCs w:val="18"/>
          <w:lang w:val="es-MX"/>
        </w:rPr>
        <w:t>f</w:t>
      </w:r>
      <w:r w:rsidRPr="00921904">
        <w:rPr>
          <w:rFonts w:ascii="Arial" w:eastAsia="Arial" w:hAnsi="Arial" w:cs="Arial"/>
          <w:color w:val="000000"/>
          <w:spacing w:val="1"/>
          <w:position w:val="-2"/>
          <w:sz w:val="18"/>
          <w:szCs w:val="18"/>
          <w:lang w:val="es-MX"/>
        </w:rPr>
        <w:t>a</w:t>
      </w:r>
      <w:r w:rsidRPr="00921904">
        <w:rPr>
          <w:rFonts w:ascii="Arial" w:eastAsia="Arial" w:hAnsi="Arial" w:cs="Arial"/>
          <w:color w:val="000000"/>
          <w:position w:val="-2"/>
          <w:sz w:val="18"/>
          <w:szCs w:val="18"/>
          <w:lang w:val="es-MX"/>
        </w:rPr>
        <w:t>ncia y la adolescencia en México (Unic</w:t>
      </w:r>
      <w:r w:rsidRPr="00921904">
        <w:rPr>
          <w:rFonts w:ascii="Arial" w:eastAsia="Arial" w:hAnsi="Arial" w:cs="Arial"/>
          <w:color w:val="000000"/>
          <w:spacing w:val="1"/>
          <w:position w:val="-2"/>
          <w:sz w:val="18"/>
          <w:szCs w:val="18"/>
          <w:lang w:val="es-MX"/>
        </w:rPr>
        <w:t>e</w:t>
      </w:r>
      <w:r w:rsidRPr="00921904">
        <w:rPr>
          <w:rFonts w:ascii="Arial" w:eastAsia="Arial" w:hAnsi="Arial" w:cs="Arial"/>
          <w:color w:val="000000"/>
          <w:position w:val="-2"/>
          <w:sz w:val="18"/>
          <w:szCs w:val="18"/>
          <w:lang w:val="es-MX"/>
        </w:rPr>
        <w:t>f</w:t>
      </w:r>
      <w:r w:rsidRPr="00921904">
        <w:rPr>
          <w:rFonts w:ascii="Arial" w:eastAsia="Arial" w:hAnsi="Arial" w:cs="Arial"/>
          <w:color w:val="000000"/>
          <w:spacing w:val="-6"/>
          <w:position w:val="-2"/>
          <w:sz w:val="18"/>
          <w:szCs w:val="18"/>
          <w:lang w:val="es-MX"/>
        </w:rPr>
        <w:t xml:space="preserve"> </w:t>
      </w:r>
      <w:r w:rsidRPr="00921904">
        <w:rPr>
          <w:rFonts w:ascii="Arial" w:eastAsia="Arial" w:hAnsi="Arial" w:cs="Arial"/>
          <w:color w:val="000000"/>
          <w:spacing w:val="1"/>
          <w:position w:val="-2"/>
          <w:sz w:val="18"/>
          <w:szCs w:val="18"/>
          <w:lang w:val="es-MX"/>
        </w:rPr>
        <w:t>2</w:t>
      </w:r>
      <w:r w:rsidRPr="00921904">
        <w:rPr>
          <w:rFonts w:ascii="Arial" w:eastAsia="Arial" w:hAnsi="Arial" w:cs="Arial"/>
          <w:color w:val="000000"/>
          <w:spacing w:val="-1"/>
          <w:position w:val="-2"/>
          <w:sz w:val="18"/>
          <w:szCs w:val="18"/>
          <w:lang w:val="es-MX"/>
        </w:rPr>
        <w:t>0</w:t>
      </w:r>
      <w:r w:rsidRPr="00921904">
        <w:rPr>
          <w:rFonts w:ascii="Arial" w:eastAsia="Arial" w:hAnsi="Arial" w:cs="Arial"/>
          <w:color w:val="000000"/>
          <w:spacing w:val="1"/>
          <w:position w:val="-2"/>
          <w:sz w:val="18"/>
          <w:szCs w:val="18"/>
          <w:lang w:val="es-MX"/>
        </w:rPr>
        <w:t>1</w:t>
      </w:r>
      <w:r w:rsidRPr="00921904">
        <w:rPr>
          <w:rFonts w:ascii="Arial" w:eastAsia="Arial" w:hAnsi="Arial" w:cs="Arial"/>
          <w:color w:val="000000"/>
          <w:position w:val="-2"/>
          <w:sz w:val="18"/>
          <w:szCs w:val="18"/>
          <w:lang w:val="es-MX"/>
        </w:rPr>
        <w:t xml:space="preserve">1). </w:t>
      </w:r>
      <w:r w:rsidRPr="00921904">
        <w:rPr>
          <w:rStyle w:val="Hipervnculo"/>
          <w:rFonts w:ascii="Arial" w:hAnsi="Arial" w:cs="Arial"/>
          <w:color w:val="000000"/>
          <w:sz w:val="18"/>
          <w:szCs w:val="18"/>
          <w:lang w:val="es-MX"/>
        </w:rPr>
        <w:t>https://www.unicef.org/mexico/media/1756/file/mx_inversion_actualizada.pdf</w:t>
      </w:r>
    </w:p>
  </w:footnote>
  <w:footnote w:id="13">
    <w:p w:rsidR="00921904" w:rsidRPr="00B825F4" w:rsidRDefault="00921904" w:rsidP="00B60590">
      <w:pPr>
        <w:pStyle w:val="Textonotapie"/>
        <w:rPr>
          <w:rFonts w:ascii="Arial" w:eastAsia="Arial" w:hAnsi="Arial" w:cs="Arial"/>
          <w:color w:val="121D56"/>
          <w:sz w:val="18"/>
          <w:szCs w:val="24"/>
        </w:rPr>
      </w:pPr>
      <w:r w:rsidRPr="00B825F4">
        <w:rPr>
          <w:rFonts w:ascii="Arial" w:eastAsia="Arial" w:hAnsi="Arial" w:cs="Arial"/>
          <w:szCs w:val="24"/>
          <w:vertAlign w:val="superscript"/>
        </w:rPr>
        <w:footnoteRef/>
      </w:r>
      <w:r w:rsidRPr="00B825F4">
        <w:rPr>
          <w:rFonts w:ascii="Arial" w:eastAsia="Arial" w:hAnsi="Arial" w:cs="Arial"/>
          <w:sz w:val="18"/>
          <w:szCs w:val="24"/>
          <w:vertAlign w:val="superscript"/>
        </w:rPr>
        <w:t xml:space="preserve"> </w:t>
      </w:r>
      <w:r w:rsidRPr="00B825F4">
        <w:rPr>
          <w:rFonts w:ascii="Arial" w:eastAsia="Arial" w:hAnsi="Arial" w:cs="Arial"/>
          <w:sz w:val="18"/>
          <w:szCs w:val="24"/>
        </w:rPr>
        <w:t>Unicef (2011). Inversión pública en la infancia y la adolescencia en México. México: Unicef México</w:t>
      </w:r>
    </w:p>
  </w:footnote>
  <w:footnote w:id="14">
    <w:p w:rsidR="00921904" w:rsidRPr="00B825F4" w:rsidRDefault="00921904" w:rsidP="00B60590">
      <w:pPr>
        <w:pStyle w:val="Textonotapie"/>
        <w:rPr>
          <w:rFonts w:ascii="Arial" w:eastAsia="Arial" w:hAnsi="Arial" w:cs="Arial"/>
          <w:sz w:val="18"/>
          <w:szCs w:val="24"/>
        </w:rPr>
      </w:pPr>
      <w:r w:rsidRPr="00B825F4">
        <w:rPr>
          <w:rFonts w:ascii="Arial" w:eastAsia="Arial" w:hAnsi="Arial" w:cs="Arial"/>
          <w:sz w:val="18"/>
          <w:szCs w:val="24"/>
          <w:vertAlign w:val="superscript"/>
        </w:rPr>
        <w:footnoteRef/>
      </w:r>
      <w:r w:rsidRPr="00B825F4">
        <w:rPr>
          <w:rFonts w:ascii="Arial" w:eastAsia="Arial" w:hAnsi="Arial" w:cs="Arial"/>
          <w:sz w:val="18"/>
          <w:szCs w:val="24"/>
        </w:rPr>
        <w:t xml:space="preserve"> Programa de las Naciones Unidas para el Desarrollo (PNUD). Organización de las Naciones Unidas (ONU)</w:t>
      </w:r>
    </w:p>
  </w:footnote>
  <w:footnote w:id="15">
    <w:p w:rsidR="00921904" w:rsidRPr="00B825F4" w:rsidRDefault="00921904" w:rsidP="00B60590">
      <w:pPr>
        <w:pStyle w:val="Textonotapie"/>
        <w:rPr>
          <w:rFonts w:ascii="Arial" w:eastAsia="Arial" w:hAnsi="Arial" w:cs="Arial"/>
          <w:sz w:val="18"/>
          <w:szCs w:val="24"/>
        </w:rPr>
      </w:pPr>
      <w:r w:rsidRPr="00B825F4">
        <w:rPr>
          <w:rFonts w:ascii="Arial" w:eastAsia="Arial" w:hAnsi="Arial" w:cs="Arial"/>
          <w:sz w:val="18"/>
          <w:szCs w:val="24"/>
          <w:vertAlign w:val="superscript"/>
        </w:rPr>
        <w:footnoteRef/>
      </w:r>
      <w:r w:rsidRPr="00B825F4">
        <w:rPr>
          <w:rFonts w:ascii="Arial" w:eastAsia="Arial" w:hAnsi="Arial" w:cs="Arial"/>
          <w:sz w:val="18"/>
          <w:szCs w:val="24"/>
          <w:vertAlign w:val="superscript"/>
        </w:rPr>
        <w:t xml:space="preserve"> </w:t>
      </w:r>
      <w:r w:rsidRPr="00B825F4">
        <w:rPr>
          <w:rFonts w:ascii="Arial" w:eastAsia="Arial" w:hAnsi="Arial" w:cs="Arial"/>
          <w:sz w:val="18"/>
          <w:szCs w:val="24"/>
        </w:rPr>
        <w:t>Programa de las Naciones Unidas para el Desarrollo (PNUD). Organización de las Naciones Unidas (ONU)</w:t>
      </w:r>
    </w:p>
  </w:footnote>
  <w:footnote w:id="16">
    <w:p w:rsidR="00921904" w:rsidRPr="00B825F4" w:rsidRDefault="00921904" w:rsidP="00B60590">
      <w:pPr>
        <w:rPr>
          <w:rFonts w:cs="Arial"/>
          <w:sz w:val="18"/>
        </w:rPr>
      </w:pPr>
      <w:r w:rsidRPr="00B825F4">
        <w:rPr>
          <w:rStyle w:val="Refdenotaalpie"/>
          <w:rFonts w:cs="Arial"/>
          <w:sz w:val="18"/>
        </w:rPr>
        <w:footnoteRef/>
      </w:r>
      <w:r w:rsidRPr="00B825F4">
        <w:rPr>
          <w:rFonts w:cs="Arial"/>
          <w:sz w:val="18"/>
        </w:rPr>
        <w:t xml:space="preserve"> </w:t>
      </w:r>
      <w:hyperlink r:id="rId1" w:history="1">
        <w:r w:rsidRPr="00B825F4">
          <w:rPr>
            <w:rStyle w:val="Hipervnculo"/>
            <w:rFonts w:cs="Arial"/>
            <w:sz w:val="18"/>
          </w:rPr>
          <w:t>http://www.mx.undp.org/content/mexico/es/home/post-2015/sdg-overview.html</w:t>
        </w:r>
      </w:hyperlink>
      <w:r w:rsidRPr="00B825F4">
        <w:rPr>
          <w:rFonts w:cs="Arial"/>
          <w:sz w:val="18"/>
        </w:rPr>
        <w:t xml:space="preserve"> </w:t>
      </w:r>
    </w:p>
  </w:footnote>
  <w:footnote w:id="17">
    <w:p w:rsidR="00921904" w:rsidRPr="00EC25DA" w:rsidRDefault="00921904" w:rsidP="00B60590">
      <w:pPr>
        <w:pStyle w:val="Textonotapie"/>
        <w:rPr>
          <w:rFonts w:ascii="Barlow" w:eastAsia="Arial" w:hAnsi="Barlow" w:cs="Arial"/>
          <w:w w:val="102"/>
          <w:sz w:val="18"/>
          <w:szCs w:val="18"/>
          <w:lang w:val="es-MX"/>
        </w:rPr>
      </w:pPr>
      <w:r w:rsidRPr="00921904">
        <w:rPr>
          <w:rStyle w:val="Refdenotaalpie"/>
          <w:rFonts w:ascii="Barlow" w:hAnsi="Barlow"/>
          <w:color w:val="000000"/>
          <w:sz w:val="18"/>
          <w:szCs w:val="18"/>
        </w:rPr>
        <w:footnoteRef/>
      </w:r>
      <w:r w:rsidRPr="00921904">
        <w:rPr>
          <w:rFonts w:ascii="Barlow" w:hAnsi="Barlow" w:cs="Arial"/>
          <w:color w:val="000000"/>
          <w:sz w:val="18"/>
          <w:szCs w:val="18"/>
          <w:lang w:val="es-MX"/>
        </w:rPr>
        <w:t xml:space="preserve"> </w:t>
      </w:r>
      <w:r w:rsidRPr="00921904">
        <w:rPr>
          <w:rFonts w:ascii="Arial" w:hAnsi="Arial" w:cs="Arial"/>
          <w:color w:val="000000"/>
          <w:sz w:val="18"/>
          <w:szCs w:val="18"/>
          <w:lang w:val="es-MX"/>
        </w:rPr>
        <w:t xml:space="preserve">Elaboración propia de acuerdo a la Convención Iberoamericana de los Derechos de los Jóvenes. </w:t>
      </w:r>
      <w:hyperlink r:id="rId2" w:history="1">
        <w:r w:rsidRPr="00921904">
          <w:rPr>
            <w:rStyle w:val="Hipervnculo"/>
            <w:rFonts w:ascii="Arial" w:hAnsi="Arial" w:cs="Arial"/>
            <w:color w:val="000000"/>
            <w:sz w:val="18"/>
            <w:szCs w:val="18"/>
            <w:lang w:val="es-MX"/>
          </w:rPr>
          <w:t>http://www.injuve.es/sites/default/files/ConvencionIberoamericana2005.pdf</w:t>
        </w:r>
      </w:hyperlink>
      <w:r w:rsidRPr="00921904">
        <w:rPr>
          <w:rFonts w:ascii="Barlow" w:hAnsi="Barlow" w:cs="Arial"/>
          <w:color w:val="000000"/>
          <w:sz w:val="18"/>
          <w:szCs w:val="18"/>
          <w:lang w:val="es-MX"/>
        </w:rPr>
        <w:t xml:space="preserve"> </w:t>
      </w:r>
    </w:p>
  </w:footnote>
  <w:footnote w:id="18">
    <w:p w:rsidR="00921904" w:rsidRPr="00921904" w:rsidRDefault="00921904" w:rsidP="00B60590">
      <w:pPr>
        <w:spacing w:before="68"/>
        <w:ind w:right="-20"/>
        <w:rPr>
          <w:rFonts w:eastAsia="Arial" w:cs="Arial"/>
          <w:color w:val="000000"/>
          <w:sz w:val="18"/>
          <w:szCs w:val="18"/>
        </w:rPr>
      </w:pPr>
      <w:r w:rsidRPr="00921904">
        <w:rPr>
          <w:rStyle w:val="Refdenotaalpie"/>
          <w:rFonts w:ascii="Barlow" w:hAnsi="Barlow"/>
          <w:color w:val="000000"/>
          <w:sz w:val="18"/>
          <w:szCs w:val="18"/>
        </w:rPr>
        <w:footnoteRef/>
      </w:r>
      <w:r w:rsidRPr="00921904">
        <w:rPr>
          <w:rFonts w:ascii="Barlow" w:hAnsi="Barlow" w:cs="Arial"/>
          <w:color w:val="000000"/>
          <w:sz w:val="18"/>
          <w:szCs w:val="18"/>
        </w:rPr>
        <w:t xml:space="preserve"> </w:t>
      </w:r>
      <w:r w:rsidRPr="00921904">
        <w:rPr>
          <w:rFonts w:eastAsia="Arial" w:cs="Arial"/>
          <w:color w:val="000000"/>
          <w:spacing w:val="-1"/>
          <w:sz w:val="18"/>
          <w:szCs w:val="18"/>
        </w:rPr>
        <w:t>Juventud: realidades y retos para un desarrollo con igualdad. Daniela Trucco y Heidi Ullmann. Comisión Económica para América Latina y el Caribe (CEPAL), septiembre de 2015.</w:t>
      </w:r>
    </w:p>
    <w:p w:rsidR="00921904" w:rsidRPr="00EC25DA" w:rsidRDefault="00921904" w:rsidP="00B60590">
      <w:pPr>
        <w:pStyle w:val="Textonotapie"/>
        <w:rPr>
          <w:rFonts w:ascii="Barlow" w:hAnsi="Barlow"/>
          <w:lang w:val="es-MX"/>
        </w:rPr>
      </w:pPr>
    </w:p>
  </w:footnote>
  <w:footnote w:id="19">
    <w:p w:rsidR="00921904" w:rsidRPr="00C33EBF" w:rsidRDefault="00921904" w:rsidP="00B60590">
      <w:pPr>
        <w:pStyle w:val="Textonotapie"/>
        <w:rPr>
          <w:rFonts w:ascii="Barlow" w:hAnsi="Barlow" w:cs="Arial"/>
          <w:color w:val="121D56"/>
          <w:sz w:val="18"/>
          <w:szCs w:val="18"/>
          <w:lang w:val="es-MX"/>
        </w:rPr>
      </w:pPr>
      <w:r w:rsidRPr="00921904">
        <w:rPr>
          <w:rStyle w:val="Refdenotaalpie"/>
          <w:rFonts w:ascii="Barlow" w:hAnsi="Barlow"/>
          <w:color w:val="000000"/>
          <w:sz w:val="18"/>
          <w:szCs w:val="18"/>
        </w:rPr>
        <w:footnoteRef/>
      </w:r>
      <w:r w:rsidRPr="00921904">
        <w:rPr>
          <w:rFonts w:ascii="Barlow" w:hAnsi="Barlow" w:cs="Arial"/>
          <w:color w:val="000000"/>
          <w:sz w:val="18"/>
          <w:szCs w:val="18"/>
          <w:lang w:val="es-MX"/>
        </w:rPr>
        <w:t xml:space="preserve"> </w:t>
      </w:r>
      <w:r w:rsidRPr="00921904">
        <w:rPr>
          <w:rFonts w:ascii="Arial" w:eastAsia="Arial" w:hAnsi="Arial" w:cs="Arial"/>
          <w:color w:val="000000"/>
          <w:spacing w:val="1"/>
          <w:position w:val="-2"/>
          <w:sz w:val="18"/>
          <w:szCs w:val="18"/>
          <w:lang w:val="es-MX"/>
        </w:rPr>
        <w:t>I</w:t>
      </w:r>
      <w:r w:rsidRPr="00921904">
        <w:rPr>
          <w:rFonts w:ascii="Arial" w:eastAsia="Arial" w:hAnsi="Arial" w:cs="Arial"/>
          <w:color w:val="000000"/>
          <w:spacing w:val="-1"/>
          <w:position w:val="-2"/>
          <w:sz w:val="18"/>
          <w:szCs w:val="18"/>
          <w:lang w:val="es-MX"/>
        </w:rPr>
        <w:t>n</w:t>
      </w:r>
      <w:r w:rsidRPr="00921904">
        <w:rPr>
          <w:rFonts w:ascii="Arial" w:eastAsia="Arial" w:hAnsi="Arial" w:cs="Arial"/>
          <w:color w:val="000000"/>
          <w:position w:val="-2"/>
          <w:sz w:val="18"/>
          <w:szCs w:val="18"/>
          <w:lang w:val="es-MX"/>
        </w:rPr>
        <w:t>vers</w:t>
      </w:r>
      <w:r w:rsidRPr="00921904">
        <w:rPr>
          <w:rFonts w:ascii="Arial" w:eastAsia="Arial" w:hAnsi="Arial" w:cs="Arial"/>
          <w:color w:val="000000"/>
          <w:spacing w:val="1"/>
          <w:position w:val="-2"/>
          <w:sz w:val="18"/>
          <w:szCs w:val="18"/>
          <w:lang w:val="es-MX"/>
        </w:rPr>
        <w:t>i</w:t>
      </w:r>
      <w:r w:rsidRPr="00921904">
        <w:rPr>
          <w:rFonts w:ascii="Arial" w:eastAsia="Arial" w:hAnsi="Arial" w:cs="Arial"/>
          <w:color w:val="000000"/>
          <w:spacing w:val="-1"/>
          <w:position w:val="-2"/>
          <w:sz w:val="18"/>
          <w:szCs w:val="18"/>
          <w:lang w:val="es-MX"/>
        </w:rPr>
        <w:t>ó</w:t>
      </w:r>
      <w:r w:rsidRPr="00921904">
        <w:rPr>
          <w:rFonts w:ascii="Arial" w:eastAsia="Arial" w:hAnsi="Arial" w:cs="Arial"/>
          <w:color w:val="000000"/>
          <w:position w:val="-2"/>
          <w:sz w:val="18"/>
          <w:szCs w:val="18"/>
          <w:lang w:val="es-MX"/>
        </w:rPr>
        <w:t>n</w:t>
      </w:r>
      <w:r w:rsidRPr="00921904">
        <w:rPr>
          <w:rFonts w:ascii="Arial" w:eastAsia="Arial" w:hAnsi="Arial" w:cs="Arial"/>
          <w:color w:val="000000"/>
          <w:spacing w:val="-7"/>
          <w:position w:val="-2"/>
          <w:sz w:val="18"/>
          <w:szCs w:val="18"/>
          <w:lang w:val="es-MX"/>
        </w:rPr>
        <w:t xml:space="preserve"> </w:t>
      </w:r>
      <w:r w:rsidRPr="00921904">
        <w:rPr>
          <w:rFonts w:ascii="Arial" w:eastAsia="Arial" w:hAnsi="Arial" w:cs="Arial"/>
          <w:color w:val="000000"/>
          <w:position w:val="-2"/>
          <w:sz w:val="18"/>
          <w:szCs w:val="18"/>
          <w:lang w:val="es-MX"/>
        </w:rPr>
        <w:t>p</w:t>
      </w:r>
      <w:r w:rsidRPr="00921904">
        <w:rPr>
          <w:rFonts w:ascii="Arial" w:eastAsia="Arial" w:hAnsi="Arial" w:cs="Arial"/>
          <w:color w:val="000000"/>
          <w:spacing w:val="1"/>
          <w:position w:val="-2"/>
          <w:sz w:val="18"/>
          <w:szCs w:val="18"/>
          <w:lang w:val="es-MX"/>
        </w:rPr>
        <w:t>ú</w:t>
      </w:r>
      <w:r w:rsidRPr="00921904">
        <w:rPr>
          <w:rFonts w:ascii="Arial" w:eastAsia="Arial" w:hAnsi="Arial" w:cs="Arial"/>
          <w:color w:val="000000"/>
          <w:position w:val="-2"/>
          <w:sz w:val="18"/>
          <w:szCs w:val="18"/>
          <w:lang w:val="es-MX"/>
        </w:rPr>
        <w:t>b</w:t>
      </w:r>
      <w:r w:rsidRPr="00921904">
        <w:rPr>
          <w:rFonts w:ascii="Arial" w:eastAsia="Arial" w:hAnsi="Arial" w:cs="Arial"/>
          <w:color w:val="000000"/>
          <w:spacing w:val="1"/>
          <w:position w:val="-2"/>
          <w:sz w:val="18"/>
          <w:szCs w:val="18"/>
          <w:lang w:val="es-MX"/>
        </w:rPr>
        <w:t>l</w:t>
      </w:r>
      <w:r w:rsidRPr="00921904">
        <w:rPr>
          <w:rFonts w:ascii="Arial" w:eastAsia="Arial" w:hAnsi="Arial" w:cs="Arial"/>
          <w:color w:val="000000"/>
          <w:position w:val="-2"/>
          <w:sz w:val="18"/>
          <w:szCs w:val="18"/>
          <w:lang w:val="es-MX"/>
        </w:rPr>
        <w:t>ica</w:t>
      </w:r>
      <w:r w:rsidRPr="00921904">
        <w:rPr>
          <w:rFonts w:ascii="Arial" w:eastAsia="Arial" w:hAnsi="Arial" w:cs="Arial"/>
          <w:color w:val="000000"/>
          <w:spacing w:val="-7"/>
          <w:position w:val="-2"/>
          <w:sz w:val="18"/>
          <w:szCs w:val="18"/>
          <w:lang w:val="es-MX"/>
        </w:rPr>
        <w:t xml:space="preserve"> </w:t>
      </w:r>
      <w:r w:rsidRPr="00921904">
        <w:rPr>
          <w:rFonts w:ascii="Arial" w:eastAsia="Arial" w:hAnsi="Arial" w:cs="Arial"/>
          <w:color w:val="000000"/>
          <w:position w:val="-2"/>
          <w:sz w:val="18"/>
          <w:szCs w:val="18"/>
          <w:lang w:val="es-MX"/>
        </w:rPr>
        <w:t>en</w:t>
      </w:r>
      <w:r w:rsidRPr="00921904">
        <w:rPr>
          <w:rFonts w:ascii="Arial" w:eastAsia="Arial" w:hAnsi="Arial" w:cs="Arial"/>
          <w:color w:val="000000"/>
          <w:spacing w:val="-1"/>
          <w:position w:val="-2"/>
          <w:sz w:val="18"/>
          <w:szCs w:val="18"/>
          <w:lang w:val="es-MX"/>
        </w:rPr>
        <w:t xml:space="preserve"> la i</w:t>
      </w:r>
      <w:r w:rsidRPr="00921904">
        <w:rPr>
          <w:rFonts w:ascii="Arial" w:eastAsia="Arial" w:hAnsi="Arial" w:cs="Arial"/>
          <w:color w:val="000000"/>
          <w:spacing w:val="1"/>
          <w:position w:val="-2"/>
          <w:sz w:val="18"/>
          <w:szCs w:val="18"/>
          <w:lang w:val="es-MX"/>
        </w:rPr>
        <w:t>n</w:t>
      </w:r>
      <w:r w:rsidRPr="00921904">
        <w:rPr>
          <w:rFonts w:ascii="Arial" w:eastAsia="Arial" w:hAnsi="Arial" w:cs="Arial"/>
          <w:color w:val="000000"/>
          <w:position w:val="-2"/>
          <w:sz w:val="18"/>
          <w:szCs w:val="18"/>
          <w:lang w:val="es-MX"/>
        </w:rPr>
        <w:t>f</w:t>
      </w:r>
      <w:r w:rsidRPr="00921904">
        <w:rPr>
          <w:rFonts w:ascii="Arial" w:eastAsia="Arial" w:hAnsi="Arial" w:cs="Arial"/>
          <w:color w:val="000000"/>
          <w:spacing w:val="1"/>
          <w:position w:val="-2"/>
          <w:sz w:val="18"/>
          <w:szCs w:val="18"/>
          <w:lang w:val="es-MX"/>
        </w:rPr>
        <w:t>a</w:t>
      </w:r>
      <w:r w:rsidRPr="00921904">
        <w:rPr>
          <w:rFonts w:ascii="Arial" w:eastAsia="Arial" w:hAnsi="Arial" w:cs="Arial"/>
          <w:color w:val="000000"/>
          <w:position w:val="-2"/>
          <w:sz w:val="18"/>
          <w:szCs w:val="18"/>
          <w:lang w:val="es-MX"/>
        </w:rPr>
        <w:t>ncia y la adolescencia en México (Unic</w:t>
      </w:r>
      <w:r w:rsidRPr="00921904">
        <w:rPr>
          <w:rFonts w:ascii="Arial" w:eastAsia="Arial" w:hAnsi="Arial" w:cs="Arial"/>
          <w:color w:val="000000"/>
          <w:spacing w:val="1"/>
          <w:position w:val="-2"/>
          <w:sz w:val="18"/>
          <w:szCs w:val="18"/>
          <w:lang w:val="es-MX"/>
        </w:rPr>
        <w:t>e</w:t>
      </w:r>
      <w:r w:rsidRPr="00921904">
        <w:rPr>
          <w:rFonts w:ascii="Arial" w:eastAsia="Arial" w:hAnsi="Arial" w:cs="Arial"/>
          <w:color w:val="000000"/>
          <w:position w:val="-2"/>
          <w:sz w:val="18"/>
          <w:szCs w:val="18"/>
          <w:lang w:val="es-MX"/>
        </w:rPr>
        <w:t>f</w:t>
      </w:r>
      <w:r w:rsidRPr="00921904">
        <w:rPr>
          <w:rFonts w:ascii="Arial" w:eastAsia="Arial" w:hAnsi="Arial" w:cs="Arial"/>
          <w:color w:val="000000"/>
          <w:spacing w:val="-6"/>
          <w:position w:val="-2"/>
          <w:sz w:val="18"/>
          <w:szCs w:val="18"/>
          <w:lang w:val="es-MX"/>
        </w:rPr>
        <w:t xml:space="preserve"> </w:t>
      </w:r>
      <w:r w:rsidRPr="00921904">
        <w:rPr>
          <w:rFonts w:ascii="Arial" w:eastAsia="Arial" w:hAnsi="Arial" w:cs="Arial"/>
          <w:color w:val="000000"/>
          <w:spacing w:val="1"/>
          <w:position w:val="-2"/>
          <w:sz w:val="18"/>
          <w:szCs w:val="18"/>
          <w:lang w:val="es-MX"/>
        </w:rPr>
        <w:t>2</w:t>
      </w:r>
      <w:r w:rsidRPr="00921904">
        <w:rPr>
          <w:rFonts w:ascii="Arial" w:eastAsia="Arial" w:hAnsi="Arial" w:cs="Arial"/>
          <w:color w:val="000000"/>
          <w:spacing w:val="-1"/>
          <w:position w:val="-2"/>
          <w:sz w:val="18"/>
          <w:szCs w:val="18"/>
          <w:lang w:val="es-MX"/>
        </w:rPr>
        <w:t>0</w:t>
      </w:r>
      <w:r w:rsidRPr="00921904">
        <w:rPr>
          <w:rFonts w:ascii="Arial" w:eastAsia="Arial" w:hAnsi="Arial" w:cs="Arial"/>
          <w:color w:val="000000"/>
          <w:spacing w:val="1"/>
          <w:position w:val="-2"/>
          <w:sz w:val="18"/>
          <w:szCs w:val="18"/>
          <w:lang w:val="es-MX"/>
        </w:rPr>
        <w:t>1</w:t>
      </w:r>
      <w:r w:rsidRPr="00921904">
        <w:rPr>
          <w:rFonts w:ascii="Arial" w:eastAsia="Arial" w:hAnsi="Arial" w:cs="Arial"/>
          <w:color w:val="000000"/>
          <w:position w:val="-2"/>
          <w:sz w:val="18"/>
          <w:szCs w:val="18"/>
          <w:lang w:val="es-MX"/>
        </w:rPr>
        <w:t xml:space="preserve">1). </w:t>
      </w:r>
      <w:r w:rsidRPr="00921904">
        <w:rPr>
          <w:rStyle w:val="Hipervnculo"/>
          <w:rFonts w:ascii="Arial" w:hAnsi="Arial" w:cs="Arial"/>
          <w:color w:val="000000"/>
          <w:sz w:val="18"/>
          <w:szCs w:val="18"/>
          <w:lang w:val="es-MX"/>
        </w:rPr>
        <w:t>https://www.unicef.org/mexico/media/1756/file/mx_inversion_actualizada.pdf</w:t>
      </w:r>
    </w:p>
  </w:footnote>
  <w:footnote w:id="20">
    <w:p w:rsidR="00921904" w:rsidRPr="00921904" w:rsidRDefault="00921904" w:rsidP="00B60590">
      <w:pPr>
        <w:rPr>
          <w:rFonts w:ascii="Barlow" w:hAnsi="Barlow" w:cs="Arial"/>
          <w:color w:val="000000"/>
          <w:sz w:val="18"/>
          <w:szCs w:val="18"/>
        </w:rPr>
      </w:pPr>
      <w:r w:rsidRPr="00921904">
        <w:rPr>
          <w:rStyle w:val="Refdenotaalpie"/>
          <w:rFonts w:ascii="Barlow" w:hAnsi="Barlow"/>
          <w:color w:val="000000"/>
          <w:sz w:val="18"/>
          <w:szCs w:val="18"/>
        </w:rPr>
        <w:footnoteRef/>
      </w:r>
      <w:r w:rsidRPr="00921904">
        <w:rPr>
          <w:rFonts w:ascii="Barlow" w:hAnsi="Barlow" w:cs="Arial"/>
          <w:color w:val="000000"/>
          <w:sz w:val="18"/>
          <w:szCs w:val="18"/>
        </w:rPr>
        <w:t xml:space="preserve"> </w:t>
      </w:r>
      <w:r w:rsidRPr="00921904">
        <w:rPr>
          <w:rFonts w:cs="Arial"/>
          <w:color w:val="000000"/>
          <w:sz w:val="18"/>
          <w:szCs w:val="18"/>
        </w:rPr>
        <w:t>Programa de las Naciones Unidas para el Desarrollo (PNUD). Organización de las Naciones Unidas (ONU)</w:t>
      </w:r>
    </w:p>
  </w:footnote>
  <w:footnote w:id="21">
    <w:p w:rsidR="00921904" w:rsidRPr="00921904" w:rsidRDefault="00921904" w:rsidP="00B60590">
      <w:pPr>
        <w:rPr>
          <w:rFonts w:cs="Arial"/>
          <w:color w:val="000000"/>
          <w:sz w:val="18"/>
        </w:rPr>
      </w:pPr>
      <w:r w:rsidRPr="00921904">
        <w:rPr>
          <w:rStyle w:val="Refdenotaalpie"/>
          <w:rFonts w:ascii="Barlow" w:hAnsi="Barlow"/>
          <w:color w:val="000000"/>
          <w:sz w:val="18"/>
        </w:rPr>
        <w:footnoteRef/>
      </w:r>
      <w:r w:rsidRPr="00921904">
        <w:rPr>
          <w:rFonts w:ascii="Barlow" w:hAnsi="Barlow" w:cs="Arial"/>
          <w:color w:val="000000"/>
          <w:sz w:val="18"/>
        </w:rPr>
        <w:t xml:space="preserve"> </w:t>
      </w:r>
      <w:hyperlink r:id="rId3" w:history="1">
        <w:r w:rsidRPr="00921904">
          <w:rPr>
            <w:rStyle w:val="Hipervnculo"/>
            <w:rFonts w:cs="Arial"/>
            <w:color w:val="000000"/>
            <w:sz w:val="18"/>
            <w:szCs w:val="18"/>
          </w:rPr>
          <w:t>http://www.mx.undp.org/content/mexico/es/home/post-2015/sdg-overview.html</w:t>
        </w:r>
      </w:hyperlink>
      <w:r w:rsidRPr="00921904">
        <w:rPr>
          <w:rFonts w:cs="Arial"/>
          <w:color w:val="000000"/>
          <w:sz w:val="18"/>
        </w:rPr>
        <w:t xml:space="preserve"> </w:t>
      </w:r>
    </w:p>
    <w:p w:rsidR="00921904" w:rsidRPr="00FD6FCB" w:rsidRDefault="00921904" w:rsidP="00B60590">
      <w:pPr>
        <w:rPr>
          <w:rFonts w:cs="Arial"/>
          <w:sz w:val="18"/>
        </w:rPr>
      </w:pPr>
    </w:p>
  </w:footnote>
  <w:footnote w:id="22">
    <w:p w:rsidR="00921904" w:rsidRPr="003A701A" w:rsidRDefault="00921904" w:rsidP="00B60590">
      <w:pPr>
        <w:pStyle w:val="Textonotapie"/>
        <w:rPr>
          <w:rFonts w:ascii="Arial" w:hAnsi="Arial" w:cs="Arial"/>
          <w:color w:val="121D56"/>
          <w:sz w:val="18"/>
          <w:szCs w:val="18"/>
          <w:lang w:val="es-MX"/>
        </w:rPr>
      </w:pPr>
      <w:r w:rsidRPr="004B425C">
        <w:rPr>
          <w:rStyle w:val="Refdenotaalpie"/>
          <w:rFonts w:ascii="Arial" w:hAnsi="Arial" w:cs="Arial"/>
          <w:sz w:val="18"/>
          <w:szCs w:val="18"/>
        </w:rPr>
        <w:footnoteRef/>
      </w:r>
      <w:r w:rsidRPr="003A701A">
        <w:rPr>
          <w:rFonts w:ascii="Arial" w:hAnsi="Arial" w:cs="Arial"/>
          <w:sz w:val="18"/>
          <w:szCs w:val="18"/>
          <w:lang w:val="es-MX"/>
        </w:rPr>
        <w:t xml:space="preserve"> </w:t>
      </w:r>
      <w:proofErr w:type="spellStart"/>
      <w:r w:rsidRPr="003A701A">
        <w:rPr>
          <w:rFonts w:ascii="Arial" w:hAnsi="Arial" w:cs="Arial"/>
          <w:sz w:val="18"/>
          <w:szCs w:val="18"/>
          <w:lang w:val="es-MX"/>
        </w:rPr>
        <w:t>Inmujeres</w:t>
      </w:r>
      <w:proofErr w:type="spellEnd"/>
      <w:r w:rsidRPr="003A701A">
        <w:rPr>
          <w:rFonts w:ascii="Arial" w:hAnsi="Arial" w:cs="Arial"/>
          <w:sz w:val="18"/>
          <w:szCs w:val="18"/>
          <w:lang w:val="es-MX"/>
        </w:rPr>
        <w:t xml:space="preserve">, (2007). Derechos Humanos de las Mujeres. </w:t>
      </w:r>
    </w:p>
  </w:footnote>
  <w:footnote w:id="23">
    <w:p w:rsidR="00921904" w:rsidRPr="004B425C" w:rsidRDefault="00921904" w:rsidP="00B60590">
      <w:pPr>
        <w:pStyle w:val="Textonotapie"/>
        <w:rPr>
          <w:rStyle w:val="Refdenotaalpie"/>
          <w:rFonts w:ascii="Arial" w:hAnsi="Arial" w:cs="Arial"/>
          <w:sz w:val="18"/>
          <w:szCs w:val="18"/>
        </w:rPr>
      </w:pPr>
      <w:r w:rsidRPr="004B425C">
        <w:rPr>
          <w:rStyle w:val="Refdenotaalpie"/>
          <w:rFonts w:ascii="Arial" w:hAnsi="Arial" w:cs="Arial"/>
          <w:sz w:val="18"/>
          <w:szCs w:val="18"/>
        </w:rPr>
        <w:footnoteRef/>
      </w:r>
      <w:r w:rsidRPr="004B425C">
        <w:rPr>
          <w:rStyle w:val="Refdenotaalpie"/>
          <w:rFonts w:ascii="Arial" w:hAnsi="Arial" w:cs="Arial"/>
          <w:sz w:val="18"/>
          <w:szCs w:val="18"/>
        </w:rPr>
        <w:t xml:space="preserve"> Son aquellos medios tecnológicos, que sirven para enviar mensajes, que van dirigidos a una gran cantidad de público, y que, pueden atravesar grandes distancias en un mínimo de tiempo. Con este tipo de medios,</w:t>
      </w:r>
      <w:r>
        <w:rPr>
          <w:rStyle w:val="Refdenotaalpie"/>
          <w:rFonts w:ascii="Arial" w:hAnsi="Arial" w:cs="Arial"/>
          <w:sz w:val="18"/>
          <w:szCs w:val="18"/>
        </w:rPr>
        <w:t xml:space="preserve"> </w:t>
      </w:r>
      <w:r w:rsidRPr="004B425C">
        <w:rPr>
          <w:rStyle w:val="Refdenotaalpie"/>
          <w:rFonts w:ascii="Arial" w:hAnsi="Arial" w:cs="Arial"/>
          <w:sz w:val="18"/>
          <w:szCs w:val="18"/>
        </w:rPr>
        <w:t>el receptor pierde su carácter de receptor “individual” pasando a llamarse “receptor colectivo”. Son: radio, televisión, prensa escrita, e internet, por ejemplo.</w:t>
      </w:r>
    </w:p>
  </w:footnote>
  <w:footnote w:id="24">
    <w:p w:rsidR="00921904" w:rsidRPr="003A701A" w:rsidRDefault="00921904" w:rsidP="00B60590">
      <w:pPr>
        <w:pStyle w:val="Textonotapie"/>
        <w:rPr>
          <w:rStyle w:val="Refdenotaalpie"/>
          <w:rFonts w:ascii="Barlow" w:hAnsi="Barlow"/>
          <w:color w:val="121D56"/>
          <w:lang w:val="es-MX"/>
        </w:rPr>
      </w:pPr>
      <w:r w:rsidRPr="004B425C">
        <w:rPr>
          <w:rStyle w:val="Refdenotaalpie"/>
          <w:rFonts w:ascii="Arial" w:hAnsi="Arial" w:cs="Arial"/>
          <w:sz w:val="18"/>
          <w:szCs w:val="18"/>
        </w:rPr>
        <w:footnoteRef/>
      </w:r>
      <w:r w:rsidRPr="003A701A">
        <w:rPr>
          <w:rStyle w:val="Refdenotaalpie"/>
          <w:rFonts w:ascii="Arial" w:hAnsi="Arial" w:cs="Arial"/>
          <w:sz w:val="18"/>
          <w:szCs w:val="18"/>
          <w:lang w:val="es-MX"/>
        </w:rPr>
        <w:t xml:space="preserve"> </w:t>
      </w:r>
      <w:r w:rsidRPr="00921904">
        <w:rPr>
          <w:rFonts w:ascii="Arial" w:hAnsi="Arial" w:cs="Arial"/>
          <w:sz w:val="18"/>
          <w:szCs w:val="18"/>
        </w:rPr>
        <w:t>Unicef (2011). Inversión pública en la infancia y la adolescencia en México. México: Unicef México.</w:t>
      </w:r>
    </w:p>
  </w:footnote>
  <w:footnote w:id="25">
    <w:p w:rsidR="00921904" w:rsidRPr="003A701A" w:rsidRDefault="00921904" w:rsidP="00B60590">
      <w:pPr>
        <w:pStyle w:val="Textonotapie"/>
        <w:rPr>
          <w:rFonts w:ascii="Arial" w:hAnsi="Arial" w:cs="Arial"/>
          <w:lang w:val="es-MX"/>
        </w:rPr>
      </w:pPr>
      <w:r w:rsidRPr="004B425C">
        <w:rPr>
          <w:rStyle w:val="Refdenotaalpie"/>
          <w:rFonts w:ascii="Arial" w:hAnsi="Arial" w:cs="Arial"/>
          <w:sz w:val="18"/>
          <w:szCs w:val="18"/>
        </w:rPr>
        <w:footnoteRef/>
      </w:r>
      <w:r w:rsidRPr="003A701A">
        <w:rPr>
          <w:rFonts w:ascii="Arial" w:hAnsi="Arial" w:cs="Arial"/>
          <w:sz w:val="18"/>
          <w:szCs w:val="18"/>
          <w:lang w:val="es-MX"/>
        </w:rPr>
        <w:t xml:space="preserve"> Son “estrategias destinadas a garantizar el acceso a la igualdad de oportunidades entre mujeres y hombres, a través de medidas que permiten contrastar o corregir discriminaciones que son el resultado de prácticas o sistemas sociales.” </w:t>
      </w:r>
      <w:proofErr w:type="spellStart"/>
      <w:r w:rsidRPr="003A701A">
        <w:rPr>
          <w:rFonts w:ascii="Arial" w:hAnsi="Arial" w:cs="Arial"/>
          <w:sz w:val="18"/>
          <w:szCs w:val="18"/>
          <w:lang w:val="es-MX"/>
        </w:rPr>
        <w:t>Inmujeres</w:t>
      </w:r>
      <w:proofErr w:type="spellEnd"/>
      <w:r w:rsidRPr="003A701A">
        <w:rPr>
          <w:rFonts w:ascii="Arial" w:hAnsi="Arial" w:cs="Arial"/>
          <w:sz w:val="18"/>
          <w:szCs w:val="18"/>
          <w:lang w:val="es-MX"/>
        </w:rPr>
        <w:t xml:space="preserve"> (2004). El ABC de género en la Administración Pública. Instituto Nacional de las Mujeres y Programa de las Naciones Unidas para el Desarrollo, México.</w:t>
      </w:r>
    </w:p>
  </w:footnote>
  <w:footnote w:id="26">
    <w:p w:rsidR="00921904" w:rsidRPr="004B425C" w:rsidRDefault="00921904" w:rsidP="00B60590">
      <w:pPr>
        <w:rPr>
          <w:rFonts w:cs="Arial"/>
          <w:color w:val="121D56"/>
          <w:sz w:val="18"/>
          <w:szCs w:val="18"/>
        </w:rPr>
      </w:pPr>
      <w:r w:rsidRPr="004B425C">
        <w:rPr>
          <w:rStyle w:val="Refdenotaalpie"/>
          <w:rFonts w:cs="Arial"/>
          <w:sz w:val="18"/>
          <w:szCs w:val="18"/>
        </w:rPr>
        <w:footnoteRef/>
      </w:r>
      <w:r w:rsidRPr="004B425C">
        <w:rPr>
          <w:rFonts w:cs="Arial"/>
          <w:sz w:val="18"/>
          <w:szCs w:val="18"/>
        </w:rPr>
        <w:t xml:space="preserve"> </w:t>
      </w:r>
      <w:r w:rsidRPr="004B425C">
        <w:rPr>
          <w:rFonts w:cs="Arial"/>
          <w:sz w:val="18"/>
          <w:szCs w:val="18"/>
          <w:lang w:eastAsia="es-MX"/>
        </w:rPr>
        <w:t>De estos objetivos, se estableció uno específico para la igualdad de género y el empoderamiento de niñas y mujeres, en el cual se incluyen diversas metas para disminuir las brechas entre mujeres y hombres en todos los ámbitos de la vida social y económica.</w:t>
      </w:r>
    </w:p>
  </w:footnote>
  <w:footnote w:id="27">
    <w:p w:rsidR="00921904" w:rsidRPr="00F12E5D" w:rsidRDefault="00921904" w:rsidP="00B60590">
      <w:pPr>
        <w:pStyle w:val="Textonotapie"/>
        <w:rPr>
          <w:lang w:val="es-ES"/>
        </w:rPr>
      </w:pPr>
      <w:r>
        <w:rPr>
          <w:rStyle w:val="Refdenotaalpie"/>
        </w:rPr>
        <w:footnoteRef/>
      </w:r>
      <w:r w:rsidRPr="00445B0B">
        <w:rPr>
          <w:lang w:val="es-MX"/>
        </w:rPr>
        <w:t xml:space="preserve"> </w:t>
      </w:r>
      <w:hyperlink r:id="rId4" w:history="1">
        <w:r w:rsidRPr="00445B0B">
          <w:rPr>
            <w:rStyle w:val="Hipervnculo"/>
            <w:sz w:val="16"/>
            <w:szCs w:val="16"/>
            <w:lang w:val="es-MX"/>
          </w:rPr>
          <w:t>https://www.finanzaspublicas.hacienda.gob.mx/work/models/Finanzas_Publicas/docs/paquete_economico/cgpe/cgpe_2021.pdf</w:t>
        </w:r>
      </w:hyperlink>
      <w:r w:rsidRPr="00445B0B">
        <w:rPr>
          <w:lang w:val="es-MX"/>
        </w:rPr>
        <w:t xml:space="preserve"> </w:t>
      </w:r>
    </w:p>
  </w:footnote>
  <w:footnote w:id="28">
    <w:p w:rsidR="00921904" w:rsidRPr="008270F1" w:rsidRDefault="00921904" w:rsidP="00B60590">
      <w:pPr>
        <w:pStyle w:val="Textonotapie"/>
        <w:rPr>
          <w:lang w:val="es-ES"/>
        </w:rPr>
      </w:pPr>
      <w:r>
        <w:rPr>
          <w:rStyle w:val="Refdenotaalpie"/>
        </w:rPr>
        <w:footnoteRef/>
      </w:r>
      <w:r w:rsidRPr="00445B0B">
        <w:rPr>
          <w:lang w:val="es-MX"/>
        </w:rPr>
        <w:t xml:space="preserve"> </w:t>
      </w:r>
      <w:r w:rsidRPr="008270F1">
        <w:rPr>
          <w:sz w:val="16"/>
          <w:szCs w:val="16"/>
          <w:lang w:val="es-ES"/>
        </w:rPr>
        <w:t>El criterio de elección del monto fue el 50% de la línea de crédito más alta a corto plazo</w:t>
      </w:r>
    </w:p>
  </w:footnote>
  <w:footnote w:id="29">
    <w:p w:rsidR="00921904" w:rsidRPr="00BB779C" w:rsidRDefault="00921904" w:rsidP="00B60590">
      <w:pPr>
        <w:pStyle w:val="Textonotapie"/>
        <w:rPr>
          <w:lang w:val="es-ES"/>
        </w:rPr>
      </w:pPr>
      <w:r>
        <w:rPr>
          <w:rStyle w:val="Refdenotaalpie"/>
        </w:rPr>
        <w:footnoteRef/>
      </w:r>
      <w:r w:rsidRPr="00445B0B">
        <w:rPr>
          <w:lang w:val="es-ES"/>
        </w:rPr>
        <w:t xml:space="preserve"> </w:t>
      </w:r>
      <w:hyperlink r:id="rId5" w:history="1">
        <w:r w:rsidRPr="00445B0B">
          <w:rPr>
            <w:rStyle w:val="Hipervnculo"/>
            <w:sz w:val="16"/>
            <w:szCs w:val="16"/>
            <w:lang w:val="es-ES"/>
          </w:rPr>
          <w:t>http://www.yucatan.gob.mx/docs/transparencia/paquete_fiscal/2020/Criterios_generales_de_politica_economica.pdf</w:t>
        </w:r>
      </w:hyperlink>
      <w:r w:rsidRPr="00445B0B">
        <w:rPr>
          <w:lang w:val="es-ES"/>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904" w:rsidRPr="00F01657" w:rsidRDefault="009F47AE" w:rsidP="00B60590">
    <w:pPr>
      <w:pStyle w:val="Encabezado"/>
    </w:pPr>
    <w:r>
      <w:rPr>
        <w:noProof/>
        <w:lang w:val="es-MX" w:eastAsia="es-MX"/>
      </w:rPr>
      <mc:AlternateContent>
        <mc:Choice Requires="wps">
          <w:drawing>
            <wp:anchor distT="0" distB="0" distL="114935" distR="114935" simplePos="0" relativeHeight="251665408" behindDoc="1" locked="0" layoutInCell="1" allowOverlap="1">
              <wp:simplePos x="0" y="0"/>
              <wp:positionH relativeFrom="column">
                <wp:posOffset>701040</wp:posOffset>
              </wp:positionH>
              <wp:positionV relativeFrom="paragraph">
                <wp:posOffset>-194310</wp:posOffset>
              </wp:positionV>
              <wp:extent cx="4552950" cy="552450"/>
              <wp:effectExtent l="0" t="0" r="0" b="0"/>
              <wp:wrapNone/>
              <wp:docPr id="36"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904" w:rsidRPr="00921904" w:rsidRDefault="00921904" w:rsidP="00921904">
                          <w:pPr>
                            <w:pStyle w:val="Encabezado"/>
                            <w:jc w:val="center"/>
                            <w:rPr>
                              <w:rFonts w:ascii="Times New Roman" w:hAnsi="Times New Roman"/>
                            </w:rPr>
                          </w:pPr>
                          <w:r w:rsidRPr="00921904">
                            <w:rPr>
                              <w:rFonts w:ascii="Times New Roman" w:hAnsi="Times New Roman"/>
                            </w:rPr>
                            <w:t>GOBIERNO DEL ESTADO DE YUCATÁN</w:t>
                          </w:r>
                        </w:p>
                        <w:p w:rsidR="00921904" w:rsidRPr="00921904" w:rsidRDefault="00921904" w:rsidP="00921904">
                          <w:pPr>
                            <w:pStyle w:val="Ttulo5"/>
                            <w:keepNext/>
                            <w:widowControl w:val="0"/>
                            <w:numPr>
                              <w:ilvl w:val="4"/>
                              <w:numId w:val="25"/>
                            </w:numPr>
                            <w:suppressAutoHyphens/>
                            <w:autoSpaceDE w:val="0"/>
                            <w:spacing w:before="0" w:after="0" w:line="240" w:lineRule="auto"/>
                            <w:jc w:val="center"/>
                            <w:rPr>
                              <w:rFonts w:ascii="Times New Roman" w:hAnsi="Times New Roman"/>
                              <w:bCs w:val="0"/>
                              <w:sz w:val="20"/>
                              <w:szCs w:val="20"/>
                            </w:rPr>
                          </w:pPr>
                          <w:r w:rsidRPr="00921904">
                            <w:rPr>
                              <w:rFonts w:ascii="Times New Roman" w:hAnsi="Times New Roman"/>
                              <w:bCs w:val="0"/>
                              <w:sz w:val="20"/>
                              <w:szCs w:val="20"/>
                            </w:rPr>
                            <w:t>PODER LEGISLATIVO</w:t>
                          </w:r>
                        </w:p>
                        <w:p w:rsidR="00921904" w:rsidRPr="00921904" w:rsidRDefault="00921904" w:rsidP="00921904">
                          <w:pPr>
                            <w:pStyle w:val="Piedepgina"/>
                            <w:jc w:val="center"/>
                            <w:rPr>
                              <w:rFonts w:ascii="Times New Roman" w:hAnsi="Times New Roman"/>
                              <w:i/>
                            </w:rPr>
                          </w:pPr>
                          <w:r w:rsidRPr="00921904">
                            <w:rPr>
                              <w:rFonts w:ascii="Times New Roman" w:hAnsi="Times New Roman"/>
                              <w:i/>
                            </w:rPr>
                            <w:t>“LXII Legislatura de la paridad de género”</w:t>
                          </w:r>
                        </w:p>
                        <w:p w:rsidR="00921904" w:rsidRPr="0045035B" w:rsidRDefault="00921904" w:rsidP="00921904">
                          <w:pPr>
                            <w:rPr>
                              <w:lang w:eastAsia="ar-S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 o:spid="_x0000_s1026" type="#_x0000_t202" style="position:absolute;left:0;text-align:left;margin-left:55.2pt;margin-top:-15.3pt;width:358.5pt;height:43.5pt;z-index:-2516510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" stroked="f">
              <v:textbox inset="0,0,0,0">
                <w:txbxContent>
                  <w:p w:rsidR="00921904" w:rsidRPr="00921904" w:rsidRDefault="00921904" w:rsidP="00921904">
                    <w:pPr>
                      <w:pStyle w:val="Encabezado"/>
                      <w:jc w:val="center"/>
                      <w:rPr>
                        <w:rFonts w:ascii="Times New Roman" w:hAnsi="Times New Roman"/>
                      </w:rPr>
                    </w:pPr>
                    <w:r w:rsidRPr="00921904">
                      <w:rPr>
                        <w:rFonts w:ascii="Times New Roman" w:hAnsi="Times New Roman"/>
                      </w:rPr>
                      <w:t>GOBIERNO DEL ESTADO DE YUCATÁN</w:t>
                    </w:r>
                  </w:p>
                  <w:p w:rsidR="00921904" w:rsidRPr="00921904" w:rsidRDefault="00921904" w:rsidP="00921904">
                    <w:pPr>
                      <w:pStyle w:val="Ttulo5"/>
                      <w:keepNext/>
                      <w:widowControl w:val="0"/>
                      <w:numPr>
                        <w:ilvl w:val="4"/>
                        <w:numId w:val="25"/>
                      </w:numPr>
                      <w:suppressAutoHyphens/>
                      <w:autoSpaceDE w:val="0"/>
                      <w:spacing w:before="0" w:after="0" w:line="240" w:lineRule="auto"/>
                      <w:jc w:val="center"/>
                      <w:rPr>
                        <w:rFonts w:ascii="Times New Roman" w:hAnsi="Times New Roman"/>
                        <w:bCs w:val="0"/>
                        <w:sz w:val="20"/>
                        <w:szCs w:val="20"/>
                      </w:rPr>
                    </w:pPr>
                    <w:r w:rsidRPr="00921904">
                      <w:rPr>
                        <w:rFonts w:ascii="Times New Roman" w:hAnsi="Times New Roman"/>
                        <w:bCs w:val="0"/>
                        <w:sz w:val="20"/>
                        <w:szCs w:val="20"/>
                      </w:rPr>
                      <w:t>PODER LEGISLATIVO</w:t>
                    </w:r>
                  </w:p>
                  <w:p w:rsidR="00921904" w:rsidRPr="00921904" w:rsidRDefault="00921904" w:rsidP="00921904">
                    <w:pPr>
                      <w:pStyle w:val="Piedepgina"/>
                      <w:jc w:val="center"/>
                      <w:rPr>
                        <w:rFonts w:ascii="Times New Roman" w:hAnsi="Times New Roman"/>
                        <w:i/>
                      </w:rPr>
                    </w:pPr>
                    <w:r w:rsidRPr="00921904">
                      <w:rPr>
                        <w:rFonts w:ascii="Times New Roman" w:hAnsi="Times New Roman"/>
                        <w:i/>
                      </w:rPr>
                      <w:t>“LXII Legislatura de la paridad de género”</w:t>
                    </w:r>
                  </w:p>
                  <w:p w:rsidR="00921904" w:rsidRPr="0045035B" w:rsidRDefault="00921904" w:rsidP="00921904">
                    <w:pPr>
                      <w:rPr>
                        <w:lang w:eastAsia="ar-SA"/>
                      </w:rPr>
                    </w:pPr>
                  </w:p>
                </w:txbxContent>
              </v:textbox>
            </v:shape>
          </w:pict>
        </mc:Fallback>
      </mc:AlternateContent>
    </w:r>
    <w:r>
      <w:rPr>
        <w:noProof/>
        <w:lang w:val="es-MX" w:eastAsia="es-MX"/>
      </w:rPr>
      <mc:AlternateContent>
        <mc:Choice Requires="wpg">
          <w:drawing>
            <wp:anchor distT="0" distB="0" distL="114300" distR="114300" simplePos="0" relativeHeight="251666432" behindDoc="0" locked="0" layoutInCell="1" allowOverlap="1">
              <wp:simplePos x="0" y="0"/>
              <wp:positionH relativeFrom="column">
                <wp:posOffset>-949325</wp:posOffset>
              </wp:positionH>
              <wp:positionV relativeFrom="paragraph">
                <wp:posOffset>-619760</wp:posOffset>
              </wp:positionV>
              <wp:extent cx="1749425" cy="1769110"/>
              <wp:effectExtent l="3175" t="0" r="0" b="3175"/>
              <wp:wrapNone/>
              <wp:docPr id="33" name="Grupo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9425" cy="1769110"/>
                        <a:chOff x="495" y="291"/>
                        <a:chExt cx="2350" cy="2426"/>
                      </a:xfrm>
                    </wpg:grpSpPr>
                    <wps:wsp>
                      <wps:cNvPr id="34" name="Cuadro de texto 2"/>
                      <wps:cNvSpPr txBox="1">
                        <a:spLocks noChangeArrowheads="1"/>
                      </wps:cNvSpPr>
                      <wps:spPr bwMode="auto">
                        <a:xfrm>
                          <a:off x="495" y="1963"/>
                          <a:ext cx="2350" cy="7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904" w:rsidRPr="000F61FE" w:rsidRDefault="00921904" w:rsidP="00921904">
                            <w:pPr>
                              <w:spacing w:after="0" w:line="240" w:lineRule="auto"/>
                              <w:jc w:val="center"/>
                              <w:rPr>
                                <w:rFonts w:ascii="Helvetica" w:hAnsi="Helvetica" w:cs="Helvetica"/>
                                <w:b/>
                                <w:sz w:val="13"/>
                                <w:szCs w:val="13"/>
                              </w:rPr>
                            </w:pPr>
                            <w:r w:rsidRPr="000F61FE">
                              <w:rPr>
                                <w:rFonts w:ascii="Helvetica" w:hAnsi="Helvetica" w:cs="Helvetica"/>
                                <w:b/>
                                <w:sz w:val="13"/>
                                <w:szCs w:val="13"/>
                              </w:rPr>
                              <w:t>LX</w:t>
                            </w:r>
                            <w:r>
                              <w:rPr>
                                <w:rFonts w:ascii="Helvetica" w:hAnsi="Helvetica" w:cs="Helvetica"/>
                                <w:b/>
                                <w:sz w:val="13"/>
                                <w:szCs w:val="13"/>
                              </w:rPr>
                              <w:t>I</w:t>
                            </w:r>
                            <w:r w:rsidRPr="000F61FE">
                              <w:rPr>
                                <w:rFonts w:ascii="Helvetica" w:hAnsi="Helvetica" w:cs="Helvetica"/>
                                <w:b/>
                                <w:sz w:val="13"/>
                                <w:szCs w:val="13"/>
                              </w:rPr>
                              <w:t>I LEGISLATURA DEL ESTADO</w:t>
                            </w:r>
                          </w:p>
                          <w:p w:rsidR="00921904" w:rsidRPr="000F61FE" w:rsidRDefault="00921904" w:rsidP="00921904">
                            <w:pPr>
                              <w:spacing w:after="0" w:line="240" w:lineRule="auto"/>
                              <w:jc w:val="center"/>
                              <w:rPr>
                                <w:rFonts w:ascii="Helvetica" w:hAnsi="Helvetica" w:cs="Helvetica"/>
                                <w:b/>
                                <w:sz w:val="13"/>
                                <w:szCs w:val="13"/>
                              </w:rPr>
                            </w:pPr>
                            <w:r w:rsidRPr="000F61FE">
                              <w:rPr>
                                <w:rFonts w:ascii="Helvetica" w:hAnsi="Helvetica" w:cs="Helvetica"/>
                                <w:b/>
                                <w:sz w:val="13"/>
                                <w:szCs w:val="13"/>
                              </w:rPr>
                              <w:t>LIBRE Y SOBERANO DE</w:t>
                            </w:r>
                          </w:p>
                          <w:p w:rsidR="00921904" w:rsidRPr="000F61FE" w:rsidRDefault="00921904" w:rsidP="00921904">
                            <w:pPr>
                              <w:spacing w:after="0" w:line="240" w:lineRule="auto"/>
                              <w:jc w:val="center"/>
                              <w:rPr>
                                <w:rFonts w:ascii="Helvetica" w:hAnsi="Helvetica" w:cs="Helvetica"/>
                                <w:b/>
                                <w:sz w:val="13"/>
                                <w:szCs w:val="13"/>
                              </w:rPr>
                            </w:pPr>
                            <w:r>
                              <w:rPr>
                                <w:rFonts w:ascii="Helvetica" w:hAnsi="Helvetica" w:cs="Helvetica"/>
                                <w:b/>
                                <w:sz w:val="13"/>
                                <w:szCs w:val="13"/>
                              </w:rPr>
                              <w:t>YUCATÁ</w:t>
                            </w:r>
                            <w:r w:rsidRPr="000F61FE">
                              <w:rPr>
                                <w:rFonts w:ascii="Helvetica" w:hAnsi="Helvetica" w:cs="Helvetica"/>
                                <w:b/>
                                <w:sz w:val="13"/>
                                <w:szCs w:val="13"/>
                              </w:rPr>
                              <w:t>N</w:t>
                            </w:r>
                          </w:p>
                        </w:txbxContent>
                      </wps:txbx>
                      <wps:bodyPr rot="0" vert="horz" wrap="square" lIns="91440" tIns="45720" rIns="91440" bIns="45720" anchor="t" anchorCtr="0" upright="1">
                        <a:noAutofit/>
                      </wps:bodyPr>
                    </wps:wsp>
                    <pic:pic xmlns:pic="http://schemas.openxmlformats.org/drawingml/2006/picture">
                      <pic:nvPicPr>
                        <pic:cNvPr id="35" name="Picture 6" descr="escudo-nacional-mexicano-logo-vec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5" y="291"/>
                          <a:ext cx="1985" cy="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1" o:spid="_x0000_s1027" style="position:absolute;left:0;text-align:left;margin-left:-74.75pt;margin-top:-48.8pt;width:137.75pt;height:139.3pt;z-index:251666432" coordorigin="495,291" coordsize="2350,24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">
              <v:shape id="Cuadro de texto 2" o:spid="_x0000_s1028" type="#_x0000_t202" style="position:absolute;left:495;top:1963;width:2350;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rsidR="00921904" w:rsidRPr="000F61FE" w:rsidRDefault="00921904" w:rsidP="00921904">
                      <w:pPr>
                        <w:spacing w:after="0" w:line="240" w:lineRule="auto"/>
                        <w:jc w:val="center"/>
                        <w:rPr>
                          <w:rFonts w:ascii="Helvetica" w:hAnsi="Helvetica" w:cs="Helvetica"/>
                          <w:b/>
                          <w:sz w:val="13"/>
                          <w:szCs w:val="13"/>
                        </w:rPr>
                      </w:pPr>
                      <w:r w:rsidRPr="000F61FE">
                        <w:rPr>
                          <w:rFonts w:ascii="Helvetica" w:hAnsi="Helvetica" w:cs="Helvetica"/>
                          <w:b/>
                          <w:sz w:val="13"/>
                          <w:szCs w:val="13"/>
                        </w:rPr>
                        <w:t>LX</w:t>
                      </w:r>
                      <w:r>
                        <w:rPr>
                          <w:rFonts w:ascii="Helvetica" w:hAnsi="Helvetica" w:cs="Helvetica"/>
                          <w:b/>
                          <w:sz w:val="13"/>
                          <w:szCs w:val="13"/>
                        </w:rPr>
                        <w:t>I</w:t>
                      </w:r>
                      <w:r w:rsidRPr="000F61FE">
                        <w:rPr>
                          <w:rFonts w:ascii="Helvetica" w:hAnsi="Helvetica" w:cs="Helvetica"/>
                          <w:b/>
                          <w:sz w:val="13"/>
                          <w:szCs w:val="13"/>
                        </w:rPr>
                        <w:t>I LEGISLATURA DEL ESTADO</w:t>
                      </w:r>
                    </w:p>
                    <w:p w:rsidR="00921904" w:rsidRPr="000F61FE" w:rsidRDefault="00921904" w:rsidP="00921904">
                      <w:pPr>
                        <w:spacing w:after="0" w:line="240" w:lineRule="auto"/>
                        <w:jc w:val="center"/>
                        <w:rPr>
                          <w:rFonts w:ascii="Helvetica" w:hAnsi="Helvetica" w:cs="Helvetica"/>
                          <w:b/>
                          <w:sz w:val="13"/>
                          <w:szCs w:val="13"/>
                        </w:rPr>
                      </w:pPr>
                      <w:r w:rsidRPr="000F61FE">
                        <w:rPr>
                          <w:rFonts w:ascii="Helvetica" w:hAnsi="Helvetica" w:cs="Helvetica"/>
                          <w:b/>
                          <w:sz w:val="13"/>
                          <w:szCs w:val="13"/>
                        </w:rPr>
                        <w:t>LIBRE Y SOBERANO DE</w:t>
                      </w:r>
                    </w:p>
                    <w:p w:rsidR="00921904" w:rsidRPr="000F61FE" w:rsidRDefault="00921904" w:rsidP="00921904">
                      <w:pPr>
                        <w:spacing w:after="0" w:line="240" w:lineRule="auto"/>
                        <w:jc w:val="center"/>
                        <w:rPr>
                          <w:rFonts w:ascii="Helvetica" w:hAnsi="Helvetica" w:cs="Helvetica"/>
                          <w:b/>
                          <w:sz w:val="13"/>
                          <w:szCs w:val="13"/>
                        </w:rPr>
                      </w:pPr>
                      <w:r>
                        <w:rPr>
                          <w:rFonts w:ascii="Helvetica" w:hAnsi="Helvetica" w:cs="Helvetica"/>
                          <w:b/>
                          <w:sz w:val="13"/>
                          <w:szCs w:val="13"/>
                        </w:rPr>
                        <w:t>YUCATÁ</w:t>
                      </w:r>
                      <w:r w:rsidRPr="000F61FE">
                        <w:rPr>
                          <w:rFonts w:ascii="Helvetica" w:hAnsi="Helvetica" w:cs="Helvetica"/>
                          <w:b/>
                          <w:sz w:val="13"/>
                          <w:szCs w:val="13"/>
                        </w:rPr>
                        <w:t>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escudo-nacional-mexicano-logo-vector" style="position:absolute;left:675;top:291;width:1985;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">
                <v:imagedata r:id="rId2" o:title="escudo-nacional-mexicano-logo-vector"/>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904" w:rsidRDefault="00921904" w:rsidP="00B60590">
    <w:pPr>
      <w:pStyle w:val="Encabezado"/>
      <w:tabs>
        <w:tab w:val="clear" w:pos="4419"/>
      </w:tabs>
    </w:pPr>
  </w:p>
  <w:p w:rsidR="00921904" w:rsidRDefault="009F47AE" w:rsidP="00B60590">
    <w:pPr>
      <w:pStyle w:val="Encabezado"/>
      <w:tabs>
        <w:tab w:val="clear" w:pos="4419"/>
      </w:tabs>
    </w:pPr>
    <w:r>
      <w:rPr>
        <w:noProof/>
        <w:lang w:val="es-MX" w:eastAsia="es-MX"/>
      </w:rPr>
      <mc:AlternateContent>
        <mc:Choice Requires="wps">
          <w:drawing>
            <wp:anchor distT="0" distB="0" distL="114300" distR="114300" simplePos="0" relativeHeight="251651072" behindDoc="0" locked="0" layoutInCell="1" allowOverlap="1">
              <wp:simplePos x="0" y="0"/>
              <wp:positionH relativeFrom="column">
                <wp:posOffset>1403350</wp:posOffset>
              </wp:positionH>
              <wp:positionV relativeFrom="paragraph">
                <wp:posOffset>462280</wp:posOffset>
              </wp:positionV>
              <wp:extent cx="4286250" cy="812165"/>
              <wp:effectExtent l="0" t="0" r="0" b="0"/>
              <wp:wrapNone/>
              <wp:docPr id="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812165"/>
                      </a:xfrm>
                      <a:prstGeom prst="rect">
                        <a:avLst/>
                      </a:prstGeom>
                      <a:solidFill>
                        <a:srgbClr val="FFFFFF"/>
                      </a:solidFill>
                      <a:ln>
                        <a:noFill/>
                      </a:ln>
                    </wps:spPr>
                    <wps:txbx>
                      <w:txbxContent>
                        <w:p w:rsidR="00921904" w:rsidRDefault="00921904" w:rsidP="00B60590">
                          <w:pPr>
                            <w:jc w:val="center"/>
                          </w:pPr>
                          <w:r>
                            <w:t>GOBIERNO DEL ESTADO DE YUCATÁN</w:t>
                          </w:r>
                        </w:p>
                        <w:p w:rsidR="00921904" w:rsidRPr="00DA3D73" w:rsidRDefault="00921904" w:rsidP="00B60590">
                          <w:pPr>
                            <w:pStyle w:val="Ttulo5"/>
                            <w:spacing w:before="0"/>
                            <w:jc w:val="center"/>
                            <w:rPr>
                              <w:rFonts w:ascii="Times New Roman" w:hAnsi="Times New Roman"/>
                              <w:b w:val="0"/>
                              <w:bCs w:val="0"/>
                            </w:rPr>
                          </w:pPr>
                          <w:r w:rsidRPr="00DA3D73">
                            <w:rPr>
                              <w:rFonts w:ascii="Times New Roman" w:hAnsi="Times New Roman"/>
                              <w:color w:val="auto"/>
                            </w:rPr>
                            <w:t>PODER LEGISLATIVO</w:t>
                          </w:r>
                        </w:p>
                        <w:p w:rsidR="00921904" w:rsidRDefault="00921904" w:rsidP="00B60590">
                          <w:pPr>
                            <w:jc w:val="center"/>
                            <w:rPr>
                              <w:rFonts w:ascii="Brush Script MT" w:hAnsi="Brush Script MT"/>
                              <w:i/>
                            </w:rPr>
                          </w:pPr>
                        </w:p>
                        <w:p w:rsidR="00921904" w:rsidRPr="00B01476" w:rsidRDefault="00921904" w:rsidP="00B60590">
                          <w:pPr>
                            <w:jc w:val="center"/>
                            <w:rPr>
                              <w:rFonts w:ascii="Brush Script MT" w:hAnsi="Brush Script MT"/>
                              <w:i/>
                            </w:rPr>
                          </w:pPr>
                          <w:r w:rsidRPr="00B01476">
                            <w:rPr>
                              <w:rFonts w:ascii="Brush Script MT" w:hAnsi="Brush Script MT"/>
                              <w:i/>
                            </w:rPr>
                            <w:t>“LXII Legislatura de la paridad de género”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0" type="#_x0000_t202" style="position:absolute;left:0;text-align:left;margin-left:110.5pt;margin-top:36.4pt;width:337.5pt;height:63.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" stroked="f">
              <v:textbox>
                <w:txbxContent>
                  <w:p w:rsidR="00921904" w:rsidRDefault="00921904" w:rsidP="00B60590">
                    <w:pPr>
                      <w:jc w:val="center"/>
                    </w:pPr>
                    <w:r>
                      <w:t>GOBIERNO DEL ESTADO DE YUCATÁN</w:t>
                    </w:r>
                  </w:p>
                  <w:p w:rsidR="00921904" w:rsidRPr="00DA3D73" w:rsidRDefault="00921904" w:rsidP="00B60590">
                    <w:pPr>
                      <w:pStyle w:val="Ttulo5"/>
                      <w:spacing w:before="0"/>
                      <w:jc w:val="center"/>
                      <w:rPr>
                        <w:rFonts w:ascii="Times New Roman" w:hAnsi="Times New Roman"/>
                        <w:b w:val="0"/>
                        <w:bCs w:val="0"/>
                      </w:rPr>
                    </w:pPr>
                    <w:r w:rsidRPr="00DA3D73">
                      <w:rPr>
                        <w:rFonts w:ascii="Times New Roman" w:hAnsi="Times New Roman"/>
                        <w:color w:val="auto"/>
                      </w:rPr>
                      <w:t>PODER LEGISLATIVO</w:t>
                    </w:r>
                  </w:p>
                  <w:p w:rsidR="00921904" w:rsidRDefault="00921904" w:rsidP="00B60590">
                    <w:pPr>
                      <w:jc w:val="center"/>
                      <w:rPr>
                        <w:rFonts w:ascii="Brush Script MT" w:hAnsi="Brush Script MT"/>
                        <w:i/>
                      </w:rPr>
                    </w:pPr>
                  </w:p>
                  <w:p w:rsidR="00921904" w:rsidRPr="00B01476" w:rsidRDefault="00921904" w:rsidP="00B60590">
                    <w:pPr>
                      <w:jc w:val="center"/>
                      <w:rPr>
                        <w:rFonts w:ascii="Brush Script MT" w:hAnsi="Brush Script MT"/>
                        <w:i/>
                      </w:rPr>
                    </w:pPr>
                    <w:r w:rsidRPr="00B01476">
                      <w:rPr>
                        <w:rFonts w:ascii="Brush Script MT" w:hAnsi="Brush Script MT"/>
                        <w:i/>
                      </w:rPr>
                      <w:t>“LXII Legislatura de la paridad de género”</w:t>
                    </w:r>
                  </w:p>
                </w:txbxContent>
              </v:textbox>
            </v:shape>
          </w:pict>
        </mc:Fallback>
      </mc:AlternateContent>
    </w:r>
    <w:r>
      <w:rPr>
        <w:noProof/>
        <w:lang w:val="es-MX" w:eastAsia="es-MX"/>
      </w:rPr>
      <mc:AlternateContent>
        <mc:Choice Requires="wpg">
          <w:drawing>
            <wp:anchor distT="0" distB="0" distL="114300" distR="114300" simplePos="0" relativeHeight="251652096" behindDoc="0" locked="0" layoutInCell="1" allowOverlap="1">
              <wp:simplePos x="0" y="0"/>
              <wp:positionH relativeFrom="column">
                <wp:posOffset>3810</wp:posOffset>
              </wp:positionH>
              <wp:positionV relativeFrom="paragraph">
                <wp:posOffset>167005</wp:posOffset>
              </wp:positionV>
              <wp:extent cx="1647825" cy="1452245"/>
              <wp:effectExtent l="0" t="0" r="0" b="0"/>
              <wp:wrapNone/>
              <wp:docPr id="29"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1452245"/>
                        <a:chOff x="411" y="111"/>
                        <a:chExt cx="2595" cy="2287"/>
                      </a:xfrm>
                    </wpg:grpSpPr>
                    <wps:wsp>
                      <wps:cNvPr id="30" name="Cuadro de texto 2"/>
                      <wps:cNvSpPr txBox="1">
                        <a:spLocks noChangeArrowheads="1"/>
                      </wps:cNvSpPr>
                      <wps:spPr bwMode="auto">
                        <a:xfrm>
                          <a:off x="411" y="1802"/>
                          <a:ext cx="2595" cy="596"/>
                        </a:xfrm>
                        <a:prstGeom prst="rect">
                          <a:avLst/>
                        </a:prstGeom>
                        <a:solidFill>
                          <a:srgbClr val="FFFFFF"/>
                        </a:solidFill>
                        <a:ln>
                          <a:noFill/>
                        </a:ln>
                      </wps:spPr>
                      <wps:txbx>
                        <w:txbxContent>
                          <w:p w:rsidR="00921904" w:rsidRPr="00102E0C" w:rsidRDefault="00921904" w:rsidP="00B60590">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921904" w:rsidRPr="00102E0C" w:rsidRDefault="00921904" w:rsidP="00B60590">
                            <w:pPr>
                              <w:jc w:val="center"/>
                              <w:rPr>
                                <w:rFonts w:ascii="Helvetica" w:hAnsi="Helvetica"/>
                                <w:b/>
                                <w:sz w:val="13"/>
                                <w:szCs w:val="13"/>
                              </w:rPr>
                            </w:pPr>
                            <w:r w:rsidRPr="00102E0C">
                              <w:rPr>
                                <w:rFonts w:ascii="Helvetica" w:hAnsi="Helvetica"/>
                                <w:b/>
                                <w:sz w:val="13"/>
                                <w:szCs w:val="13"/>
                              </w:rPr>
                              <w:t>LIBRE Y SOBERANO DE</w:t>
                            </w:r>
                          </w:p>
                          <w:p w:rsidR="00921904" w:rsidRPr="00102E0C" w:rsidRDefault="00921904" w:rsidP="00B60590">
                            <w:pPr>
                              <w:jc w:val="center"/>
                              <w:rPr>
                                <w:rFonts w:ascii="Helvetica" w:hAnsi="Helvetica"/>
                                <w:b/>
                                <w:sz w:val="13"/>
                                <w:szCs w:val="13"/>
                              </w:rPr>
                            </w:pPr>
                            <w:r w:rsidRPr="00102E0C">
                              <w:rPr>
                                <w:rFonts w:ascii="Helvetica" w:hAnsi="Helvetica"/>
                                <w:b/>
                                <w:sz w:val="13"/>
                                <w:szCs w:val="13"/>
                              </w:rPr>
                              <w:t>YUCATÁN</w:t>
                            </w:r>
                          </w:p>
                        </w:txbxContent>
                      </wps:txbx>
                      <wps:bodyPr rot="0" vert="horz" wrap="square" lIns="91440" tIns="45720" rIns="91440" bIns="45720" anchor="t" anchorCtr="0" upright="1">
                        <a:noAutofit/>
                      </wps:bodyPr>
                    </wps:wsp>
                    <pic:pic xmlns:pic="http://schemas.openxmlformats.org/drawingml/2006/picture">
                      <pic:nvPicPr>
                        <pic:cNvPr id="31" name="Picture 6" descr="C:\Users\lesly.pantoja\Pictures\escudo-nacional-mexicano-logo-vector.png"/>
                        <pic:cNvPicPr>
                          <a:picLocks noChangeAspect="1" noChangeArrowheads="1"/>
                        </pic:cNvPicPr>
                      </pic:nvPicPr>
                      <pic:blipFill>
                        <a:blip r:embed="rId1"/>
                        <a:srcRect/>
                        <a:stretch>
                          <a:fillRect/>
                        </a:stretch>
                      </pic:blipFill>
                      <pic:spPr bwMode="auto">
                        <a:xfrm>
                          <a:off x="720" y="111"/>
                          <a:ext cx="1985" cy="198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upo 15" o:spid="_x0000_s1031" style="position:absolute;left:0;text-align:left;margin-left:.3pt;margin-top:13.15pt;width:129.75pt;height:114.35pt;z-index:251652096" coordorigin="411,111" coordsize="2595,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">
              <v:shape id="Cuadro de texto 2" o:spid="_x0000_s1032" type="#_x0000_t202" style="position:absolute;left:411;top:1802;width:2595;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rsidR="00921904" w:rsidRPr="00102E0C" w:rsidRDefault="00921904" w:rsidP="00B60590">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921904" w:rsidRPr="00102E0C" w:rsidRDefault="00921904" w:rsidP="00B60590">
                      <w:pPr>
                        <w:jc w:val="center"/>
                        <w:rPr>
                          <w:rFonts w:ascii="Helvetica" w:hAnsi="Helvetica"/>
                          <w:b/>
                          <w:sz w:val="13"/>
                          <w:szCs w:val="13"/>
                        </w:rPr>
                      </w:pPr>
                      <w:r w:rsidRPr="00102E0C">
                        <w:rPr>
                          <w:rFonts w:ascii="Helvetica" w:hAnsi="Helvetica"/>
                          <w:b/>
                          <w:sz w:val="13"/>
                          <w:szCs w:val="13"/>
                        </w:rPr>
                        <w:t>LIBRE Y SOBERANO DE</w:t>
                      </w:r>
                    </w:p>
                    <w:p w:rsidR="00921904" w:rsidRPr="00102E0C" w:rsidRDefault="00921904" w:rsidP="00B60590">
                      <w:pPr>
                        <w:jc w:val="center"/>
                        <w:rPr>
                          <w:rFonts w:ascii="Helvetica" w:hAnsi="Helvetica"/>
                          <w:b/>
                          <w:sz w:val="13"/>
                          <w:szCs w:val="13"/>
                        </w:rPr>
                      </w:pPr>
                      <w:r w:rsidRPr="00102E0C">
                        <w:rPr>
                          <w:rFonts w:ascii="Helvetica" w:hAnsi="Helvetica"/>
                          <w:b/>
                          <w:sz w:val="13"/>
                          <w:szCs w:val="13"/>
                        </w:rPr>
                        <w:t>YUCATÁN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3" type="#_x0000_t75" style="position:absolute;left:720;top:111;width:1985;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">
                <v:imagedata r:id="rId2" o:title="escudo-nacional-mexicano-logo-vector"/>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904" w:rsidRDefault="00921904" w:rsidP="00B60590">
    <w:pPr>
      <w:pStyle w:val="Encabezado"/>
      <w:tabs>
        <w:tab w:val="clear" w:pos="4419"/>
      </w:tabs>
    </w:pPr>
  </w:p>
  <w:p w:rsidR="00921904" w:rsidRDefault="009F47AE" w:rsidP="00B60590">
    <w:pPr>
      <w:pStyle w:val="Encabezado"/>
      <w:tabs>
        <w:tab w:val="clear" w:pos="4419"/>
      </w:tabs>
    </w:pPr>
    <w:r>
      <w:rPr>
        <w:noProof/>
        <w:lang w:val="es-MX" w:eastAsia="es-MX"/>
      </w:rPr>
      <mc:AlternateContent>
        <mc:Choice Requires="wps">
          <w:drawing>
            <wp:anchor distT="0" distB="0" distL="114300" distR="114300" simplePos="0" relativeHeight="251653120" behindDoc="0" locked="0" layoutInCell="1" allowOverlap="1">
              <wp:simplePos x="0" y="0"/>
              <wp:positionH relativeFrom="column">
                <wp:posOffset>1446530</wp:posOffset>
              </wp:positionH>
              <wp:positionV relativeFrom="paragraph">
                <wp:posOffset>350520</wp:posOffset>
              </wp:positionV>
              <wp:extent cx="4286250" cy="812165"/>
              <wp:effectExtent l="0" t="0" r="0" b="0"/>
              <wp:wrapNone/>
              <wp:docPr id="2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812165"/>
                      </a:xfrm>
                      <a:prstGeom prst="rect">
                        <a:avLst/>
                      </a:prstGeom>
                      <a:solidFill>
                        <a:srgbClr val="FFFFFF"/>
                      </a:solidFill>
                      <a:ln>
                        <a:noFill/>
                      </a:ln>
                    </wps:spPr>
                    <wps:txbx>
                      <w:txbxContent>
                        <w:p w:rsidR="00921904" w:rsidRDefault="00921904" w:rsidP="00B60590">
                          <w:pPr>
                            <w:jc w:val="center"/>
                          </w:pPr>
                          <w:r>
                            <w:t>GOBIERNO DEL ESTADO DE YUCATÁN</w:t>
                          </w:r>
                        </w:p>
                        <w:p w:rsidR="00921904" w:rsidRPr="00DA3D73" w:rsidRDefault="00921904" w:rsidP="00B60590">
                          <w:pPr>
                            <w:pStyle w:val="Ttulo5"/>
                            <w:spacing w:before="0"/>
                            <w:jc w:val="center"/>
                            <w:rPr>
                              <w:rFonts w:ascii="Times New Roman" w:hAnsi="Times New Roman"/>
                              <w:b w:val="0"/>
                              <w:bCs w:val="0"/>
                            </w:rPr>
                          </w:pPr>
                          <w:r w:rsidRPr="00DA3D73">
                            <w:rPr>
                              <w:rFonts w:ascii="Times New Roman" w:hAnsi="Times New Roman"/>
                              <w:color w:val="auto"/>
                            </w:rPr>
                            <w:t>PODER LEGISLATIVO</w:t>
                          </w:r>
                        </w:p>
                        <w:p w:rsidR="00921904" w:rsidRDefault="00921904" w:rsidP="00B60590">
                          <w:pPr>
                            <w:jc w:val="center"/>
                            <w:rPr>
                              <w:rFonts w:ascii="Brush Script MT" w:hAnsi="Brush Script MT"/>
                              <w:i/>
                            </w:rPr>
                          </w:pPr>
                        </w:p>
                        <w:p w:rsidR="00921904" w:rsidRPr="00B01476" w:rsidRDefault="00921904" w:rsidP="00B60590">
                          <w:pPr>
                            <w:jc w:val="center"/>
                            <w:rPr>
                              <w:rFonts w:ascii="Brush Script MT" w:hAnsi="Brush Script MT"/>
                              <w:i/>
                            </w:rPr>
                          </w:pPr>
                          <w:r w:rsidRPr="00B01476">
                            <w:rPr>
                              <w:rFonts w:ascii="Brush Script MT" w:hAnsi="Brush Script MT"/>
                              <w:i/>
                            </w:rPr>
                            <w:t>“LXII Legislatura de la paridad de género”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113.9pt;margin-top:27.6pt;width:337.5pt;height:63.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" stroked="f">
              <v:textbox>
                <w:txbxContent>
                  <w:p w:rsidR="00921904" w:rsidRDefault="00921904" w:rsidP="00B60590">
                    <w:pPr>
                      <w:jc w:val="center"/>
                    </w:pPr>
                    <w:r>
                      <w:t>GOBIERNO DEL ESTADO DE YUCATÁN</w:t>
                    </w:r>
                  </w:p>
                  <w:p w:rsidR="00921904" w:rsidRPr="00DA3D73" w:rsidRDefault="00921904" w:rsidP="00B60590">
                    <w:pPr>
                      <w:pStyle w:val="Ttulo5"/>
                      <w:spacing w:before="0"/>
                      <w:jc w:val="center"/>
                      <w:rPr>
                        <w:rFonts w:ascii="Times New Roman" w:hAnsi="Times New Roman"/>
                        <w:b w:val="0"/>
                        <w:bCs w:val="0"/>
                      </w:rPr>
                    </w:pPr>
                    <w:r w:rsidRPr="00DA3D73">
                      <w:rPr>
                        <w:rFonts w:ascii="Times New Roman" w:hAnsi="Times New Roman"/>
                        <w:color w:val="auto"/>
                      </w:rPr>
                      <w:t>PODER LEGISLATIVO</w:t>
                    </w:r>
                  </w:p>
                  <w:p w:rsidR="00921904" w:rsidRDefault="00921904" w:rsidP="00B60590">
                    <w:pPr>
                      <w:jc w:val="center"/>
                      <w:rPr>
                        <w:rFonts w:ascii="Brush Script MT" w:hAnsi="Brush Script MT"/>
                        <w:i/>
                      </w:rPr>
                    </w:pPr>
                  </w:p>
                  <w:p w:rsidR="00921904" w:rsidRPr="00B01476" w:rsidRDefault="00921904" w:rsidP="00B60590">
                    <w:pPr>
                      <w:jc w:val="center"/>
                      <w:rPr>
                        <w:rFonts w:ascii="Brush Script MT" w:hAnsi="Brush Script MT"/>
                        <w:i/>
                      </w:rPr>
                    </w:pPr>
                    <w:r w:rsidRPr="00B01476">
                      <w:rPr>
                        <w:rFonts w:ascii="Brush Script MT" w:hAnsi="Brush Script MT"/>
                        <w:i/>
                      </w:rPr>
                      <w:t>“LXII Legislatura de la paridad de género”</w:t>
                    </w:r>
                  </w:p>
                </w:txbxContent>
              </v:textbox>
            </v:shape>
          </w:pict>
        </mc:Fallback>
      </mc:AlternateContent>
    </w:r>
    <w:r>
      <w:rPr>
        <w:noProof/>
        <w:lang w:val="es-MX" w:eastAsia="es-MX"/>
      </w:rPr>
      <mc:AlternateContent>
        <mc:Choice Requires="wpg">
          <w:drawing>
            <wp:anchor distT="0" distB="0" distL="114300" distR="114300" simplePos="0" relativeHeight="251654144" behindDoc="0" locked="0" layoutInCell="1" allowOverlap="1">
              <wp:simplePos x="0" y="0"/>
              <wp:positionH relativeFrom="column">
                <wp:posOffset>6350</wp:posOffset>
              </wp:positionH>
              <wp:positionV relativeFrom="paragraph">
                <wp:posOffset>167005</wp:posOffset>
              </wp:positionV>
              <wp:extent cx="1647825" cy="1452245"/>
              <wp:effectExtent l="0" t="0" r="0" b="0"/>
              <wp:wrapNone/>
              <wp:docPr id="23"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1452245"/>
                        <a:chOff x="411" y="111"/>
                        <a:chExt cx="2595" cy="2287"/>
                      </a:xfrm>
                    </wpg:grpSpPr>
                    <wps:wsp>
                      <wps:cNvPr id="24" name="Cuadro de texto 2"/>
                      <wps:cNvSpPr txBox="1">
                        <a:spLocks noChangeArrowheads="1"/>
                      </wps:cNvSpPr>
                      <wps:spPr bwMode="auto">
                        <a:xfrm>
                          <a:off x="411" y="1802"/>
                          <a:ext cx="2595" cy="596"/>
                        </a:xfrm>
                        <a:prstGeom prst="rect">
                          <a:avLst/>
                        </a:prstGeom>
                        <a:solidFill>
                          <a:srgbClr val="FFFFFF"/>
                        </a:solidFill>
                        <a:ln>
                          <a:noFill/>
                        </a:ln>
                      </wps:spPr>
                      <wps:txbx>
                        <w:txbxContent>
                          <w:p w:rsidR="00921904" w:rsidRPr="00102E0C" w:rsidRDefault="00921904" w:rsidP="00B60590">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921904" w:rsidRPr="00102E0C" w:rsidRDefault="00921904" w:rsidP="00B60590">
                            <w:pPr>
                              <w:jc w:val="center"/>
                              <w:rPr>
                                <w:rFonts w:ascii="Helvetica" w:hAnsi="Helvetica"/>
                                <w:b/>
                                <w:sz w:val="13"/>
                                <w:szCs w:val="13"/>
                              </w:rPr>
                            </w:pPr>
                            <w:r w:rsidRPr="00102E0C">
                              <w:rPr>
                                <w:rFonts w:ascii="Helvetica" w:hAnsi="Helvetica"/>
                                <w:b/>
                                <w:sz w:val="13"/>
                                <w:szCs w:val="13"/>
                              </w:rPr>
                              <w:t>LIBRE Y SOBERANO DE</w:t>
                            </w:r>
                          </w:p>
                          <w:p w:rsidR="00921904" w:rsidRPr="00102E0C" w:rsidRDefault="00921904" w:rsidP="00B60590">
                            <w:pPr>
                              <w:jc w:val="center"/>
                              <w:rPr>
                                <w:rFonts w:ascii="Helvetica" w:hAnsi="Helvetica"/>
                                <w:b/>
                                <w:sz w:val="13"/>
                                <w:szCs w:val="13"/>
                              </w:rPr>
                            </w:pPr>
                            <w:r w:rsidRPr="00102E0C">
                              <w:rPr>
                                <w:rFonts w:ascii="Helvetica" w:hAnsi="Helvetica"/>
                                <w:b/>
                                <w:sz w:val="13"/>
                                <w:szCs w:val="13"/>
                              </w:rPr>
                              <w:t>YUCATÁN</w:t>
                            </w:r>
                          </w:p>
                        </w:txbxContent>
                      </wps:txbx>
                      <wps:bodyPr rot="0" vert="horz" wrap="square" lIns="91440" tIns="45720" rIns="91440" bIns="45720" anchor="t" anchorCtr="0" upright="1">
                        <a:noAutofit/>
                      </wps:bodyPr>
                    </wps:wsp>
                    <pic:pic xmlns:pic="http://schemas.openxmlformats.org/drawingml/2006/picture">
                      <pic:nvPicPr>
                        <pic:cNvPr id="25" name="Picture 6" descr="C:\Users\lesly.pantoja\Pictures\escudo-nacional-mexicano-logo-vector.png"/>
                        <pic:cNvPicPr>
                          <a:picLocks noChangeAspect="1" noChangeArrowheads="1"/>
                        </pic:cNvPicPr>
                      </pic:nvPicPr>
                      <pic:blipFill>
                        <a:blip r:embed="rId1"/>
                        <a:srcRect/>
                        <a:stretch>
                          <a:fillRect/>
                        </a:stretch>
                      </pic:blipFill>
                      <pic:spPr bwMode="auto">
                        <a:xfrm>
                          <a:off x="720" y="111"/>
                          <a:ext cx="1985" cy="198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_x0000_s1035" style="position:absolute;left:0;text-align:left;margin-left:.5pt;margin-top:13.15pt;width:129.75pt;height:114.35pt;z-index:251654144" coordorigin="411,111" coordsize="2595,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">
              <v:shape id="Cuadro de texto 2" o:spid="_x0000_s1036" type="#_x0000_t202" style="position:absolute;left:411;top:1802;width:2595;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rsidR="00921904" w:rsidRPr="00102E0C" w:rsidRDefault="00921904" w:rsidP="00B60590">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921904" w:rsidRPr="00102E0C" w:rsidRDefault="00921904" w:rsidP="00B60590">
                      <w:pPr>
                        <w:jc w:val="center"/>
                        <w:rPr>
                          <w:rFonts w:ascii="Helvetica" w:hAnsi="Helvetica"/>
                          <w:b/>
                          <w:sz w:val="13"/>
                          <w:szCs w:val="13"/>
                        </w:rPr>
                      </w:pPr>
                      <w:r w:rsidRPr="00102E0C">
                        <w:rPr>
                          <w:rFonts w:ascii="Helvetica" w:hAnsi="Helvetica"/>
                          <w:b/>
                          <w:sz w:val="13"/>
                          <w:szCs w:val="13"/>
                        </w:rPr>
                        <w:t>LIBRE Y SOBERANO DE</w:t>
                      </w:r>
                    </w:p>
                    <w:p w:rsidR="00921904" w:rsidRPr="00102E0C" w:rsidRDefault="00921904" w:rsidP="00B60590">
                      <w:pPr>
                        <w:jc w:val="center"/>
                        <w:rPr>
                          <w:rFonts w:ascii="Helvetica" w:hAnsi="Helvetica"/>
                          <w:b/>
                          <w:sz w:val="13"/>
                          <w:szCs w:val="13"/>
                        </w:rPr>
                      </w:pPr>
                      <w:r w:rsidRPr="00102E0C">
                        <w:rPr>
                          <w:rFonts w:ascii="Helvetica" w:hAnsi="Helvetica"/>
                          <w:b/>
                          <w:sz w:val="13"/>
                          <w:szCs w:val="13"/>
                        </w:rPr>
                        <w:t>YUCATÁN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7" type="#_x0000_t75" style="position:absolute;left:720;top:111;width:1985;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">
                <v:imagedata r:id="rId2" o:title="escudo-nacional-mexicano-logo-vector"/>
              </v:shap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904" w:rsidRPr="00F01657" w:rsidRDefault="009F47AE" w:rsidP="00B60590">
    <w:pPr>
      <w:pStyle w:val="Encabezado"/>
    </w:pPr>
    <w:r>
      <w:rPr>
        <w:noProof/>
        <w:lang w:val="es-MX" w:eastAsia="es-MX"/>
      </w:rPr>
      <mc:AlternateContent>
        <mc:Choice Requires="wps">
          <w:drawing>
            <wp:anchor distT="0" distB="0" distL="114300" distR="114300" simplePos="0" relativeHeight="251655168" behindDoc="0" locked="0" layoutInCell="1" allowOverlap="1">
              <wp:simplePos x="0" y="0"/>
              <wp:positionH relativeFrom="column">
                <wp:posOffset>1202055</wp:posOffset>
              </wp:positionH>
              <wp:positionV relativeFrom="paragraph">
                <wp:posOffset>485775</wp:posOffset>
              </wp:positionV>
              <wp:extent cx="4286250" cy="812165"/>
              <wp:effectExtent l="0" t="0" r="0" b="0"/>
              <wp:wrapNone/>
              <wp:docPr id="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812165"/>
                      </a:xfrm>
                      <a:prstGeom prst="rect">
                        <a:avLst/>
                      </a:prstGeom>
                      <a:solidFill>
                        <a:srgbClr val="FFFFFF"/>
                      </a:solidFill>
                      <a:ln>
                        <a:noFill/>
                      </a:ln>
                    </wps:spPr>
                    <wps:txbx>
                      <w:txbxContent>
                        <w:p w:rsidR="00921904" w:rsidRDefault="00921904" w:rsidP="00B60590">
                          <w:pPr>
                            <w:jc w:val="center"/>
                          </w:pPr>
                          <w:r>
                            <w:t>GOBIERNO DEL ESTADO DE YUCATÁN</w:t>
                          </w:r>
                        </w:p>
                        <w:p w:rsidR="00921904" w:rsidRPr="00DA3D73" w:rsidRDefault="00921904" w:rsidP="00B60590">
                          <w:pPr>
                            <w:pStyle w:val="Ttulo5"/>
                            <w:spacing w:before="0"/>
                            <w:jc w:val="center"/>
                            <w:rPr>
                              <w:rFonts w:ascii="Times New Roman" w:hAnsi="Times New Roman"/>
                              <w:b w:val="0"/>
                              <w:bCs w:val="0"/>
                            </w:rPr>
                          </w:pPr>
                          <w:r w:rsidRPr="00DA3D73">
                            <w:rPr>
                              <w:rFonts w:ascii="Times New Roman" w:hAnsi="Times New Roman"/>
                              <w:color w:val="auto"/>
                            </w:rPr>
                            <w:t>PODER LEGISLATIVO</w:t>
                          </w:r>
                        </w:p>
                        <w:p w:rsidR="00921904" w:rsidRDefault="00921904" w:rsidP="00B60590">
                          <w:pPr>
                            <w:jc w:val="center"/>
                            <w:rPr>
                              <w:rFonts w:ascii="Brush Script MT" w:hAnsi="Brush Script MT"/>
                              <w:i/>
                            </w:rPr>
                          </w:pPr>
                        </w:p>
                        <w:p w:rsidR="00921904" w:rsidRPr="00B01476" w:rsidRDefault="00921904" w:rsidP="00B60590">
                          <w:pPr>
                            <w:jc w:val="center"/>
                            <w:rPr>
                              <w:rFonts w:ascii="Brush Script MT" w:hAnsi="Brush Script MT"/>
                              <w:i/>
                            </w:rPr>
                          </w:pPr>
                          <w:r w:rsidRPr="00B01476">
                            <w:rPr>
                              <w:rFonts w:ascii="Brush Script MT" w:hAnsi="Brush Script MT"/>
                              <w:i/>
                            </w:rPr>
                            <w:t>“LXII Legislatura de la paridad de género”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94.65pt;margin-top:38.25pt;width:337.5pt;height:6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" stroked="f">
              <v:textbox>
                <w:txbxContent>
                  <w:p w:rsidR="00921904" w:rsidRDefault="00921904" w:rsidP="00B60590">
                    <w:pPr>
                      <w:jc w:val="center"/>
                    </w:pPr>
                    <w:r>
                      <w:t>GOBIERNO DEL ESTADO DE YUCATÁN</w:t>
                    </w:r>
                  </w:p>
                  <w:p w:rsidR="00921904" w:rsidRPr="00DA3D73" w:rsidRDefault="00921904" w:rsidP="00B60590">
                    <w:pPr>
                      <w:pStyle w:val="Ttulo5"/>
                      <w:spacing w:before="0"/>
                      <w:jc w:val="center"/>
                      <w:rPr>
                        <w:rFonts w:ascii="Times New Roman" w:hAnsi="Times New Roman"/>
                        <w:b w:val="0"/>
                        <w:bCs w:val="0"/>
                      </w:rPr>
                    </w:pPr>
                    <w:r w:rsidRPr="00DA3D73">
                      <w:rPr>
                        <w:rFonts w:ascii="Times New Roman" w:hAnsi="Times New Roman"/>
                        <w:color w:val="auto"/>
                      </w:rPr>
                      <w:t>PODER LEGISLATIVO</w:t>
                    </w:r>
                  </w:p>
                  <w:p w:rsidR="00921904" w:rsidRDefault="00921904" w:rsidP="00B60590">
                    <w:pPr>
                      <w:jc w:val="center"/>
                      <w:rPr>
                        <w:rFonts w:ascii="Brush Script MT" w:hAnsi="Brush Script MT"/>
                        <w:i/>
                      </w:rPr>
                    </w:pPr>
                  </w:p>
                  <w:p w:rsidR="00921904" w:rsidRPr="00B01476" w:rsidRDefault="00921904" w:rsidP="00B60590">
                    <w:pPr>
                      <w:jc w:val="center"/>
                      <w:rPr>
                        <w:rFonts w:ascii="Brush Script MT" w:hAnsi="Brush Script MT"/>
                        <w:i/>
                      </w:rPr>
                    </w:pPr>
                    <w:r w:rsidRPr="00B01476">
                      <w:rPr>
                        <w:rFonts w:ascii="Brush Script MT" w:hAnsi="Brush Script MT"/>
                        <w:i/>
                      </w:rPr>
                      <w:t>“LXII Legislatura de la paridad de género”</w:t>
                    </w:r>
                  </w:p>
                </w:txbxContent>
              </v:textbox>
            </v:shape>
          </w:pict>
        </mc:Fallback>
      </mc:AlternateContent>
    </w:r>
    <w:r>
      <w:rPr>
        <w:noProof/>
        <w:lang w:val="es-MX" w:eastAsia="es-MX"/>
      </w:rPr>
      <mc:AlternateContent>
        <mc:Choice Requires="wpg">
          <w:drawing>
            <wp:anchor distT="0" distB="0" distL="114300" distR="114300" simplePos="0" relativeHeight="251656192" behindDoc="0" locked="0" layoutInCell="1" allowOverlap="1">
              <wp:simplePos x="0" y="0"/>
              <wp:positionH relativeFrom="column">
                <wp:posOffset>-288290</wp:posOffset>
              </wp:positionH>
              <wp:positionV relativeFrom="paragraph">
                <wp:posOffset>261620</wp:posOffset>
              </wp:positionV>
              <wp:extent cx="1647825" cy="1452245"/>
              <wp:effectExtent l="0" t="0" r="0" b="0"/>
              <wp:wrapNone/>
              <wp:docPr id="14"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1452245"/>
                        <a:chOff x="411" y="111"/>
                        <a:chExt cx="2595" cy="2287"/>
                      </a:xfrm>
                    </wpg:grpSpPr>
                    <wps:wsp>
                      <wps:cNvPr id="18" name="Cuadro de texto 2"/>
                      <wps:cNvSpPr txBox="1">
                        <a:spLocks noChangeArrowheads="1"/>
                      </wps:cNvSpPr>
                      <wps:spPr bwMode="auto">
                        <a:xfrm>
                          <a:off x="411" y="1802"/>
                          <a:ext cx="2595" cy="596"/>
                        </a:xfrm>
                        <a:prstGeom prst="rect">
                          <a:avLst/>
                        </a:prstGeom>
                        <a:solidFill>
                          <a:srgbClr val="FFFFFF"/>
                        </a:solidFill>
                        <a:ln>
                          <a:noFill/>
                        </a:ln>
                      </wps:spPr>
                      <wps:txbx>
                        <w:txbxContent>
                          <w:p w:rsidR="00921904" w:rsidRPr="00102E0C" w:rsidRDefault="00921904" w:rsidP="00B60590">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921904" w:rsidRPr="00102E0C" w:rsidRDefault="00921904" w:rsidP="00B60590">
                            <w:pPr>
                              <w:jc w:val="center"/>
                              <w:rPr>
                                <w:rFonts w:ascii="Helvetica" w:hAnsi="Helvetica"/>
                                <w:b/>
                                <w:sz w:val="13"/>
                                <w:szCs w:val="13"/>
                              </w:rPr>
                            </w:pPr>
                            <w:r w:rsidRPr="00102E0C">
                              <w:rPr>
                                <w:rFonts w:ascii="Helvetica" w:hAnsi="Helvetica"/>
                                <w:b/>
                                <w:sz w:val="13"/>
                                <w:szCs w:val="13"/>
                              </w:rPr>
                              <w:t>LIBRE Y SOBERANO DE</w:t>
                            </w:r>
                          </w:p>
                          <w:p w:rsidR="00921904" w:rsidRPr="00102E0C" w:rsidRDefault="00921904" w:rsidP="00B60590">
                            <w:pPr>
                              <w:jc w:val="center"/>
                              <w:rPr>
                                <w:rFonts w:ascii="Helvetica" w:hAnsi="Helvetica"/>
                                <w:b/>
                                <w:sz w:val="13"/>
                                <w:szCs w:val="13"/>
                              </w:rPr>
                            </w:pPr>
                            <w:r w:rsidRPr="00102E0C">
                              <w:rPr>
                                <w:rFonts w:ascii="Helvetica" w:hAnsi="Helvetica"/>
                                <w:b/>
                                <w:sz w:val="13"/>
                                <w:szCs w:val="13"/>
                              </w:rPr>
                              <w:t>YUCATÁN</w:t>
                            </w:r>
                          </w:p>
                        </w:txbxContent>
                      </wps:txbx>
                      <wps:bodyPr rot="0" vert="horz" wrap="square" lIns="91440" tIns="45720" rIns="91440" bIns="45720" anchor="t" anchorCtr="0" upright="1">
                        <a:noAutofit/>
                      </wps:bodyPr>
                    </wps:wsp>
                    <pic:pic xmlns:pic="http://schemas.openxmlformats.org/drawingml/2006/picture">
                      <pic:nvPicPr>
                        <pic:cNvPr id="19" name="Picture 6" descr="C:\Users\lesly.pantoja\Pictures\escudo-nacional-mexicano-logo-vector.png"/>
                        <pic:cNvPicPr>
                          <a:picLocks noChangeAspect="1" noChangeArrowheads="1"/>
                        </pic:cNvPicPr>
                      </pic:nvPicPr>
                      <pic:blipFill>
                        <a:blip r:embed="rId1"/>
                        <a:srcRect/>
                        <a:stretch>
                          <a:fillRect/>
                        </a:stretch>
                      </pic:blipFill>
                      <pic:spPr bwMode="auto">
                        <a:xfrm>
                          <a:off x="720" y="111"/>
                          <a:ext cx="1985" cy="198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_x0000_s1039" style="position:absolute;left:0;text-align:left;margin-left:-22.7pt;margin-top:20.6pt;width:129.75pt;height:114.35pt;z-index:251656192" coordorigin="411,111" coordsize="2595,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">
              <v:shape id="Cuadro de texto 2" o:spid="_x0000_s1040" type="#_x0000_t202" style="position:absolute;left:411;top:1802;width:2595;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rsidR="00921904" w:rsidRPr="00102E0C" w:rsidRDefault="00921904" w:rsidP="00B60590">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921904" w:rsidRPr="00102E0C" w:rsidRDefault="00921904" w:rsidP="00B60590">
                      <w:pPr>
                        <w:jc w:val="center"/>
                        <w:rPr>
                          <w:rFonts w:ascii="Helvetica" w:hAnsi="Helvetica"/>
                          <w:b/>
                          <w:sz w:val="13"/>
                          <w:szCs w:val="13"/>
                        </w:rPr>
                      </w:pPr>
                      <w:r w:rsidRPr="00102E0C">
                        <w:rPr>
                          <w:rFonts w:ascii="Helvetica" w:hAnsi="Helvetica"/>
                          <w:b/>
                          <w:sz w:val="13"/>
                          <w:szCs w:val="13"/>
                        </w:rPr>
                        <w:t>LIBRE Y SOBERANO DE</w:t>
                      </w:r>
                    </w:p>
                    <w:p w:rsidR="00921904" w:rsidRPr="00102E0C" w:rsidRDefault="00921904" w:rsidP="00B60590">
                      <w:pPr>
                        <w:jc w:val="center"/>
                        <w:rPr>
                          <w:rFonts w:ascii="Helvetica" w:hAnsi="Helvetica"/>
                          <w:b/>
                          <w:sz w:val="13"/>
                          <w:szCs w:val="13"/>
                        </w:rPr>
                      </w:pPr>
                      <w:r w:rsidRPr="00102E0C">
                        <w:rPr>
                          <w:rFonts w:ascii="Helvetica" w:hAnsi="Helvetica"/>
                          <w:b/>
                          <w:sz w:val="13"/>
                          <w:szCs w:val="13"/>
                        </w:rPr>
                        <w:t>YUCATÁN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41" type="#_x0000_t75" style="position:absolute;left:720;top:111;width:1985;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">
                <v:imagedata r:id="rId2" o:title="escudo-nacional-mexicano-logo-vector"/>
              </v:shap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904" w:rsidRDefault="00921904" w:rsidP="00B60590">
    <w:pPr>
      <w:pStyle w:val="Encabezado"/>
    </w:pPr>
  </w:p>
  <w:p w:rsidR="00921904" w:rsidRPr="00391F88" w:rsidRDefault="009F47AE" w:rsidP="00B60590">
    <w:pPr>
      <w:pStyle w:val="Encabezado"/>
    </w:pPr>
    <w:r>
      <w:rPr>
        <w:noProof/>
        <w:lang w:val="es-MX" w:eastAsia="es-MX"/>
      </w:rPr>
      <mc:AlternateContent>
        <mc:Choice Requires="wps">
          <w:drawing>
            <wp:anchor distT="0" distB="0" distL="114300" distR="114300" simplePos="0" relativeHeight="251657216" behindDoc="0" locked="0" layoutInCell="1" allowOverlap="1">
              <wp:simplePos x="0" y="0"/>
              <wp:positionH relativeFrom="column">
                <wp:posOffset>1387475</wp:posOffset>
              </wp:positionH>
              <wp:positionV relativeFrom="paragraph">
                <wp:posOffset>310515</wp:posOffset>
              </wp:positionV>
              <wp:extent cx="4286250" cy="812165"/>
              <wp:effectExtent l="0" t="0" r="0" b="0"/>
              <wp:wrapNone/>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812165"/>
                      </a:xfrm>
                      <a:prstGeom prst="rect">
                        <a:avLst/>
                      </a:prstGeom>
                      <a:solidFill>
                        <a:srgbClr val="FFFFFF"/>
                      </a:solidFill>
                      <a:ln>
                        <a:noFill/>
                      </a:ln>
                    </wps:spPr>
                    <wps:txbx>
                      <w:txbxContent>
                        <w:p w:rsidR="00921904" w:rsidRDefault="00921904" w:rsidP="00B60590">
                          <w:pPr>
                            <w:jc w:val="center"/>
                          </w:pPr>
                          <w:r>
                            <w:t>GOBIERNO DEL ESTADO DE YUCATÁN</w:t>
                          </w:r>
                        </w:p>
                        <w:p w:rsidR="00921904" w:rsidRPr="00DA3D73" w:rsidRDefault="00921904" w:rsidP="00B60590">
                          <w:pPr>
                            <w:pStyle w:val="Ttulo5"/>
                            <w:spacing w:before="0"/>
                            <w:jc w:val="center"/>
                            <w:rPr>
                              <w:rFonts w:ascii="Times New Roman" w:hAnsi="Times New Roman"/>
                              <w:b w:val="0"/>
                              <w:bCs w:val="0"/>
                            </w:rPr>
                          </w:pPr>
                          <w:r w:rsidRPr="00DA3D73">
                            <w:rPr>
                              <w:rFonts w:ascii="Times New Roman" w:hAnsi="Times New Roman"/>
                              <w:color w:val="auto"/>
                            </w:rPr>
                            <w:t>PODER LEGISLATIVO</w:t>
                          </w:r>
                        </w:p>
                        <w:p w:rsidR="00921904" w:rsidRDefault="00921904" w:rsidP="00B60590">
                          <w:pPr>
                            <w:jc w:val="center"/>
                            <w:rPr>
                              <w:rFonts w:ascii="Brush Script MT" w:hAnsi="Brush Script MT"/>
                              <w:i/>
                            </w:rPr>
                          </w:pPr>
                        </w:p>
                        <w:p w:rsidR="00921904" w:rsidRPr="00B01476" w:rsidRDefault="00921904" w:rsidP="00B60590">
                          <w:pPr>
                            <w:jc w:val="center"/>
                            <w:rPr>
                              <w:rFonts w:ascii="Brush Script MT" w:hAnsi="Brush Script MT"/>
                              <w:i/>
                            </w:rPr>
                          </w:pPr>
                          <w:r w:rsidRPr="00B01476">
                            <w:rPr>
                              <w:rFonts w:ascii="Brush Script MT" w:hAnsi="Brush Script MT"/>
                              <w:i/>
                            </w:rPr>
                            <w:t>“LXII Legislatura de la paridad de género”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109.25pt;margin-top:24.45pt;width:337.5pt;height:63.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" stroked="f">
              <v:textbox>
                <w:txbxContent>
                  <w:p w:rsidR="00921904" w:rsidRDefault="00921904" w:rsidP="00B60590">
                    <w:pPr>
                      <w:jc w:val="center"/>
                    </w:pPr>
                    <w:r>
                      <w:t>GOBIERNO DEL ESTADO DE YUCATÁN</w:t>
                    </w:r>
                  </w:p>
                  <w:p w:rsidR="00921904" w:rsidRPr="00DA3D73" w:rsidRDefault="00921904" w:rsidP="00B60590">
                    <w:pPr>
                      <w:pStyle w:val="Ttulo5"/>
                      <w:spacing w:before="0"/>
                      <w:jc w:val="center"/>
                      <w:rPr>
                        <w:rFonts w:ascii="Times New Roman" w:hAnsi="Times New Roman"/>
                        <w:b w:val="0"/>
                        <w:bCs w:val="0"/>
                      </w:rPr>
                    </w:pPr>
                    <w:r w:rsidRPr="00DA3D73">
                      <w:rPr>
                        <w:rFonts w:ascii="Times New Roman" w:hAnsi="Times New Roman"/>
                        <w:color w:val="auto"/>
                      </w:rPr>
                      <w:t>PODER LEGISLATIVO</w:t>
                    </w:r>
                  </w:p>
                  <w:p w:rsidR="00921904" w:rsidRDefault="00921904" w:rsidP="00B60590">
                    <w:pPr>
                      <w:jc w:val="center"/>
                      <w:rPr>
                        <w:rFonts w:ascii="Brush Script MT" w:hAnsi="Brush Script MT"/>
                        <w:i/>
                      </w:rPr>
                    </w:pPr>
                  </w:p>
                  <w:p w:rsidR="00921904" w:rsidRPr="00B01476" w:rsidRDefault="00921904" w:rsidP="00B60590">
                    <w:pPr>
                      <w:jc w:val="center"/>
                      <w:rPr>
                        <w:rFonts w:ascii="Brush Script MT" w:hAnsi="Brush Script MT"/>
                        <w:i/>
                      </w:rPr>
                    </w:pPr>
                    <w:r w:rsidRPr="00B01476">
                      <w:rPr>
                        <w:rFonts w:ascii="Brush Script MT" w:hAnsi="Brush Script MT"/>
                        <w:i/>
                      </w:rPr>
                      <w:t>“LXII Legislatura de la paridad de género”</w:t>
                    </w:r>
                  </w:p>
                </w:txbxContent>
              </v:textbox>
            </v:shape>
          </w:pict>
        </mc:Fallback>
      </mc:AlternateContent>
    </w:r>
    <w:r>
      <w:rPr>
        <w:noProof/>
        <w:lang w:val="es-MX" w:eastAsia="es-MX"/>
      </w:rPr>
      <mc:AlternateContent>
        <mc:Choice Requires="wpg">
          <w:drawing>
            <wp:anchor distT="0" distB="0" distL="114300" distR="114300" simplePos="0" relativeHeight="251658240" behindDoc="0" locked="0" layoutInCell="1" allowOverlap="1">
              <wp:simplePos x="0" y="0"/>
              <wp:positionH relativeFrom="column">
                <wp:posOffset>-115570</wp:posOffset>
              </wp:positionH>
              <wp:positionV relativeFrom="paragraph">
                <wp:posOffset>166370</wp:posOffset>
              </wp:positionV>
              <wp:extent cx="1647825" cy="1452245"/>
              <wp:effectExtent l="0" t="0" r="0" b="0"/>
              <wp:wrapNone/>
              <wp:docPr id="11"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1452245"/>
                        <a:chOff x="411" y="111"/>
                        <a:chExt cx="2595" cy="2287"/>
                      </a:xfrm>
                    </wpg:grpSpPr>
                    <wps:wsp>
                      <wps:cNvPr id="12" name="Cuadro de texto 2"/>
                      <wps:cNvSpPr txBox="1">
                        <a:spLocks noChangeArrowheads="1"/>
                      </wps:cNvSpPr>
                      <wps:spPr bwMode="auto">
                        <a:xfrm>
                          <a:off x="411" y="1802"/>
                          <a:ext cx="2595" cy="596"/>
                        </a:xfrm>
                        <a:prstGeom prst="rect">
                          <a:avLst/>
                        </a:prstGeom>
                        <a:solidFill>
                          <a:srgbClr val="FFFFFF"/>
                        </a:solidFill>
                        <a:ln>
                          <a:noFill/>
                        </a:ln>
                      </wps:spPr>
                      <wps:txbx>
                        <w:txbxContent>
                          <w:p w:rsidR="00921904" w:rsidRPr="00102E0C" w:rsidRDefault="00921904" w:rsidP="00B60590">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921904" w:rsidRPr="00102E0C" w:rsidRDefault="00921904" w:rsidP="00B60590">
                            <w:pPr>
                              <w:jc w:val="center"/>
                              <w:rPr>
                                <w:rFonts w:ascii="Helvetica" w:hAnsi="Helvetica"/>
                                <w:b/>
                                <w:sz w:val="13"/>
                                <w:szCs w:val="13"/>
                              </w:rPr>
                            </w:pPr>
                            <w:r w:rsidRPr="00102E0C">
                              <w:rPr>
                                <w:rFonts w:ascii="Helvetica" w:hAnsi="Helvetica"/>
                                <w:b/>
                                <w:sz w:val="13"/>
                                <w:szCs w:val="13"/>
                              </w:rPr>
                              <w:t>LIBRE Y SOBERANO DE</w:t>
                            </w:r>
                          </w:p>
                          <w:p w:rsidR="00921904" w:rsidRPr="00102E0C" w:rsidRDefault="00921904" w:rsidP="00B60590">
                            <w:pPr>
                              <w:jc w:val="center"/>
                              <w:rPr>
                                <w:rFonts w:ascii="Helvetica" w:hAnsi="Helvetica"/>
                                <w:b/>
                                <w:sz w:val="13"/>
                                <w:szCs w:val="13"/>
                              </w:rPr>
                            </w:pPr>
                            <w:r w:rsidRPr="00102E0C">
                              <w:rPr>
                                <w:rFonts w:ascii="Helvetica" w:hAnsi="Helvetica"/>
                                <w:b/>
                                <w:sz w:val="13"/>
                                <w:szCs w:val="13"/>
                              </w:rPr>
                              <w:t>YUCATÁN</w:t>
                            </w:r>
                          </w:p>
                        </w:txbxContent>
                      </wps:txbx>
                      <wps:bodyPr rot="0" vert="horz" wrap="square" lIns="91440" tIns="45720" rIns="91440" bIns="45720" anchor="t" anchorCtr="0" upright="1">
                        <a:noAutofit/>
                      </wps:bodyPr>
                    </wps:wsp>
                    <pic:pic xmlns:pic="http://schemas.openxmlformats.org/drawingml/2006/picture">
                      <pic:nvPicPr>
                        <pic:cNvPr id="13" name="Picture 6" descr="C:\Users\lesly.pantoja\Pictures\escudo-nacional-mexicano-logo-vector.png"/>
                        <pic:cNvPicPr>
                          <a:picLocks noChangeAspect="1" noChangeArrowheads="1"/>
                        </pic:cNvPicPr>
                      </pic:nvPicPr>
                      <pic:blipFill>
                        <a:blip r:embed="rId1"/>
                        <a:srcRect/>
                        <a:stretch>
                          <a:fillRect/>
                        </a:stretch>
                      </pic:blipFill>
                      <pic:spPr bwMode="auto">
                        <a:xfrm>
                          <a:off x="720" y="111"/>
                          <a:ext cx="1985" cy="198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_x0000_s1043" style="position:absolute;left:0;text-align:left;margin-left:-9.1pt;margin-top:13.1pt;width:129.75pt;height:114.35pt;z-index:251658240" coordorigin="411,111" coordsize="2595,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">
              <v:shape id="Cuadro de texto 2" o:spid="_x0000_s1044" type="#_x0000_t202" style="position:absolute;left:411;top:1802;width:2595;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921904" w:rsidRPr="00102E0C" w:rsidRDefault="00921904" w:rsidP="00B60590">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921904" w:rsidRPr="00102E0C" w:rsidRDefault="00921904" w:rsidP="00B60590">
                      <w:pPr>
                        <w:jc w:val="center"/>
                        <w:rPr>
                          <w:rFonts w:ascii="Helvetica" w:hAnsi="Helvetica"/>
                          <w:b/>
                          <w:sz w:val="13"/>
                          <w:szCs w:val="13"/>
                        </w:rPr>
                      </w:pPr>
                      <w:r w:rsidRPr="00102E0C">
                        <w:rPr>
                          <w:rFonts w:ascii="Helvetica" w:hAnsi="Helvetica"/>
                          <w:b/>
                          <w:sz w:val="13"/>
                          <w:szCs w:val="13"/>
                        </w:rPr>
                        <w:t>LIBRE Y SOBERANO DE</w:t>
                      </w:r>
                    </w:p>
                    <w:p w:rsidR="00921904" w:rsidRPr="00102E0C" w:rsidRDefault="00921904" w:rsidP="00B60590">
                      <w:pPr>
                        <w:jc w:val="center"/>
                        <w:rPr>
                          <w:rFonts w:ascii="Helvetica" w:hAnsi="Helvetica"/>
                          <w:b/>
                          <w:sz w:val="13"/>
                          <w:szCs w:val="13"/>
                        </w:rPr>
                      </w:pPr>
                      <w:r w:rsidRPr="00102E0C">
                        <w:rPr>
                          <w:rFonts w:ascii="Helvetica" w:hAnsi="Helvetica"/>
                          <w:b/>
                          <w:sz w:val="13"/>
                          <w:szCs w:val="13"/>
                        </w:rPr>
                        <w:t>YUCATÁN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45" type="#_x0000_t75" style="position:absolute;left:720;top:111;width:1985;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">
                <v:imagedata r:id="rId2" o:title="escudo-nacional-mexicano-logo-vector"/>
              </v:shap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904" w:rsidRDefault="00921904" w:rsidP="00B60590">
    <w:pPr>
      <w:pStyle w:val="Encabezado"/>
      <w:tabs>
        <w:tab w:val="clear" w:pos="4419"/>
      </w:tabs>
    </w:pPr>
  </w:p>
  <w:p w:rsidR="00921904" w:rsidRDefault="009F47AE" w:rsidP="00B60590">
    <w:pPr>
      <w:pStyle w:val="Encabezado"/>
      <w:tabs>
        <w:tab w:val="clear" w:pos="4419"/>
      </w:tabs>
    </w:pPr>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1586230</wp:posOffset>
              </wp:positionH>
              <wp:positionV relativeFrom="paragraph">
                <wp:posOffset>350520</wp:posOffset>
              </wp:positionV>
              <wp:extent cx="4286250" cy="812165"/>
              <wp:effectExtent l="0" t="0" r="0" b="0"/>
              <wp:wrapNone/>
              <wp:docPr id="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812165"/>
                      </a:xfrm>
                      <a:prstGeom prst="rect">
                        <a:avLst/>
                      </a:prstGeom>
                      <a:solidFill>
                        <a:srgbClr val="FFFFFF"/>
                      </a:solidFill>
                      <a:ln>
                        <a:noFill/>
                      </a:ln>
                    </wps:spPr>
                    <wps:txbx>
                      <w:txbxContent>
                        <w:p w:rsidR="00921904" w:rsidRDefault="00921904" w:rsidP="00B60590">
                          <w:pPr>
                            <w:jc w:val="center"/>
                          </w:pPr>
                          <w:r>
                            <w:t>GOBIERNO DEL ESTADO DE YUCATÁN</w:t>
                          </w:r>
                        </w:p>
                        <w:p w:rsidR="00921904" w:rsidRPr="00DA3D73" w:rsidRDefault="00921904" w:rsidP="00B60590">
                          <w:pPr>
                            <w:pStyle w:val="Ttulo5"/>
                            <w:spacing w:before="0"/>
                            <w:jc w:val="center"/>
                            <w:rPr>
                              <w:rFonts w:ascii="Times New Roman" w:hAnsi="Times New Roman"/>
                              <w:b w:val="0"/>
                              <w:bCs w:val="0"/>
                            </w:rPr>
                          </w:pPr>
                          <w:r w:rsidRPr="00DA3D73">
                            <w:rPr>
                              <w:rFonts w:ascii="Times New Roman" w:hAnsi="Times New Roman"/>
                              <w:color w:val="auto"/>
                            </w:rPr>
                            <w:t>PODER LEGISLATIVO</w:t>
                          </w:r>
                        </w:p>
                        <w:p w:rsidR="00921904" w:rsidRDefault="00921904" w:rsidP="00B60590">
                          <w:pPr>
                            <w:jc w:val="center"/>
                            <w:rPr>
                              <w:rFonts w:ascii="Brush Script MT" w:hAnsi="Brush Script MT"/>
                              <w:i/>
                            </w:rPr>
                          </w:pPr>
                        </w:p>
                        <w:p w:rsidR="00921904" w:rsidRPr="00B01476" w:rsidRDefault="00921904" w:rsidP="00B60590">
                          <w:pPr>
                            <w:jc w:val="center"/>
                            <w:rPr>
                              <w:rFonts w:ascii="Brush Script MT" w:hAnsi="Brush Script MT"/>
                              <w:i/>
                            </w:rPr>
                          </w:pPr>
                          <w:r w:rsidRPr="00B01476">
                            <w:rPr>
                              <w:rFonts w:ascii="Brush Script MT" w:hAnsi="Brush Script MT"/>
                              <w:i/>
                            </w:rPr>
                            <w:t>“LXII Legislatura de la paridad de género”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124.9pt;margin-top:27.6pt;width:337.5pt;height:63.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" stroked="f">
              <v:textbox>
                <w:txbxContent>
                  <w:p w:rsidR="00921904" w:rsidRDefault="00921904" w:rsidP="00B60590">
                    <w:pPr>
                      <w:jc w:val="center"/>
                    </w:pPr>
                    <w:r>
                      <w:t>GOBIERNO DEL ESTADO DE YUCATÁN</w:t>
                    </w:r>
                  </w:p>
                  <w:p w:rsidR="00921904" w:rsidRPr="00DA3D73" w:rsidRDefault="00921904" w:rsidP="00B60590">
                    <w:pPr>
                      <w:pStyle w:val="Ttulo5"/>
                      <w:spacing w:before="0"/>
                      <w:jc w:val="center"/>
                      <w:rPr>
                        <w:rFonts w:ascii="Times New Roman" w:hAnsi="Times New Roman"/>
                        <w:b w:val="0"/>
                        <w:bCs w:val="0"/>
                      </w:rPr>
                    </w:pPr>
                    <w:r w:rsidRPr="00DA3D73">
                      <w:rPr>
                        <w:rFonts w:ascii="Times New Roman" w:hAnsi="Times New Roman"/>
                        <w:color w:val="auto"/>
                      </w:rPr>
                      <w:t>PODER LEGISLATIVO</w:t>
                    </w:r>
                  </w:p>
                  <w:p w:rsidR="00921904" w:rsidRDefault="00921904" w:rsidP="00B60590">
                    <w:pPr>
                      <w:jc w:val="center"/>
                      <w:rPr>
                        <w:rFonts w:ascii="Brush Script MT" w:hAnsi="Brush Script MT"/>
                        <w:i/>
                      </w:rPr>
                    </w:pPr>
                  </w:p>
                  <w:p w:rsidR="00921904" w:rsidRPr="00B01476" w:rsidRDefault="00921904" w:rsidP="00B60590">
                    <w:pPr>
                      <w:jc w:val="center"/>
                      <w:rPr>
                        <w:rFonts w:ascii="Brush Script MT" w:hAnsi="Brush Script MT"/>
                        <w:i/>
                      </w:rPr>
                    </w:pPr>
                    <w:r w:rsidRPr="00B01476">
                      <w:rPr>
                        <w:rFonts w:ascii="Brush Script MT" w:hAnsi="Brush Script MT"/>
                        <w:i/>
                      </w:rPr>
                      <w:t>“LXII Legislatura de la paridad de género”</w:t>
                    </w:r>
                  </w:p>
                </w:txbxContent>
              </v:textbox>
            </v:shape>
          </w:pict>
        </mc:Fallback>
      </mc:AlternateContent>
    </w:r>
    <w:r>
      <w:rPr>
        <w:noProof/>
        <w:lang w:val="es-MX" w:eastAsia="es-MX"/>
      </w:rPr>
      <mc:AlternateContent>
        <mc:Choice Requires="wpg">
          <w:drawing>
            <wp:anchor distT="0" distB="0" distL="114300" distR="114300" simplePos="0" relativeHeight="251660288" behindDoc="0" locked="0" layoutInCell="1" allowOverlap="1">
              <wp:simplePos x="0" y="0"/>
              <wp:positionH relativeFrom="column">
                <wp:posOffset>3810</wp:posOffset>
              </wp:positionH>
              <wp:positionV relativeFrom="paragraph">
                <wp:posOffset>118745</wp:posOffset>
              </wp:positionV>
              <wp:extent cx="1647825" cy="1452245"/>
              <wp:effectExtent l="0" t="0" r="0" b="0"/>
              <wp:wrapNone/>
              <wp:docPr id="8"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1452245"/>
                        <a:chOff x="411" y="111"/>
                        <a:chExt cx="2595" cy="2287"/>
                      </a:xfrm>
                    </wpg:grpSpPr>
                    <wps:wsp>
                      <wps:cNvPr id="9" name="Cuadro de texto 2"/>
                      <wps:cNvSpPr txBox="1">
                        <a:spLocks noChangeArrowheads="1"/>
                      </wps:cNvSpPr>
                      <wps:spPr bwMode="auto">
                        <a:xfrm>
                          <a:off x="411" y="1802"/>
                          <a:ext cx="2595" cy="596"/>
                        </a:xfrm>
                        <a:prstGeom prst="rect">
                          <a:avLst/>
                        </a:prstGeom>
                        <a:solidFill>
                          <a:srgbClr val="FFFFFF"/>
                        </a:solidFill>
                        <a:ln>
                          <a:noFill/>
                        </a:ln>
                      </wps:spPr>
                      <wps:txbx>
                        <w:txbxContent>
                          <w:p w:rsidR="00921904" w:rsidRPr="00102E0C" w:rsidRDefault="00921904" w:rsidP="00B60590">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921904" w:rsidRPr="00102E0C" w:rsidRDefault="00921904" w:rsidP="00B60590">
                            <w:pPr>
                              <w:jc w:val="center"/>
                              <w:rPr>
                                <w:rFonts w:ascii="Helvetica" w:hAnsi="Helvetica"/>
                                <w:b/>
                                <w:sz w:val="13"/>
                                <w:szCs w:val="13"/>
                              </w:rPr>
                            </w:pPr>
                            <w:r w:rsidRPr="00102E0C">
                              <w:rPr>
                                <w:rFonts w:ascii="Helvetica" w:hAnsi="Helvetica"/>
                                <w:b/>
                                <w:sz w:val="13"/>
                                <w:szCs w:val="13"/>
                              </w:rPr>
                              <w:t>LIBRE Y SOBERANO DE</w:t>
                            </w:r>
                          </w:p>
                          <w:p w:rsidR="00921904" w:rsidRPr="00102E0C" w:rsidRDefault="00921904" w:rsidP="00B60590">
                            <w:pPr>
                              <w:jc w:val="center"/>
                              <w:rPr>
                                <w:rFonts w:ascii="Helvetica" w:hAnsi="Helvetica"/>
                                <w:b/>
                                <w:sz w:val="13"/>
                                <w:szCs w:val="13"/>
                              </w:rPr>
                            </w:pPr>
                            <w:r w:rsidRPr="00102E0C">
                              <w:rPr>
                                <w:rFonts w:ascii="Helvetica" w:hAnsi="Helvetica"/>
                                <w:b/>
                                <w:sz w:val="13"/>
                                <w:szCs w:val="13"/>
                              </w:rPr>
                              <w:t>YUCATÁN</w:t>
                            </w:r>
                          </w:p>
                        </w:txbxContent>
                      </wps:txbx>
                      <wps:bodyPr rot="0" vert="horz" wrap="square" lIns="91440" tIns="45720" rIns="91440" bIns="45720" anchor="t" anchorCtr="0" upright="1">
                        <a:noAutofit/>
                      </wps:bodyPr>
                    </wps:wsp>
                    <pic:pic xmlns:pic="http://schemas.openxmlformats.org/drawingml/2006/picture">
                      <pic:nvPicPr>
                        <pic:cNvPr id="10" name="Picture 6" descr="C:\Users\lesly.pantoja\Pictures\escudo-nacional-mexicano-logo-vector.png"/>
                        <pic:cNvPicPr>
                          <a:picLocks noChangeAspect="1" noChangeArrowheads="1"/>
                        </pic:cNvPicPr>
                      </pic:nvPicPr>
                      <pic:blipFill>
                        <a:blip r:embed="rId1"/>
                        <a:srcRect/>
                        <a:stretch>
                          <a:fillRect/>
                        </a:stretch>
                      </pic:blipFill>
                      <pic:spPr bwMode="auto">
                        <a:xfrm>
                          <a:off x="720" y="111"/>
                          <a:ext cx="1985" cy="198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_x0000_s1047" style="position:absolute;left:0;text-align:left;margin-left:.3pt;margin-top:9.35pt;width:129.75pt;height:114.35pt;z-index:251660288" coordorigin="411,111" coordsize="2595,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">
              <v:shape id="Cuadro de texto 2" o:spid="_x0000_s1048" type="#_x0000_t202" style="position:absolute;left:411;top:1802;width:2595;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921904" w:rsidRPr="00102E0C" w:rsidRDefault="00921904" w:rsidP="00B60590">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921904" w:rsidRPr="00102E0C" w:rsidRDefault="00921904" w:rsidP="00B60590">
                      <w:pPr>
                        <w:jc w:val="center"/>
                        <w:rPr>
                          <w:rFonts w:ascii="Helvetica" w:hAnsi="Helvetica"/>
                          <w:b/>
                          <w:sz w:val="13"/>
                          <w:szCs w:val="13"/>
                        </w:rPr>
                      </w:pPr>
                      <w:r w:rsidRPr="00102E0C">
                        <w:rPr>
                          <w:rFonts w:ascii="Helvetica" w:hAnsi="Helvetica"/>
                          <w:b/>
                          <w:sz w:val="13"/>
                          <w:szCs w:val="13"/>
                        </w:rPr>
                        <w:t>LIBRE Y SOBERANO DE</w:t>
                      </w:r>
                    </w:p>
                    <w:p w:rsidR="00921904" w:rsidRPr="00102E0C" w:rsidRDefault="00921904" w:rsidP="00B60590">
                      <w:pPr>
                        <w:jc w:val="center"/>
                        <w:rPr>
                          <w:rFonts w:ascii="Helvetica" w:hAnsi="Helvetica"/>
                          <w:b/>
                          <w:sz w:val="13"/>
                          <w:szCs w:val="13"/>
                        </w:rPr>
                      </w:pPr>
                      <w:r w:rsidRPr="00102E0C">
                        <w:rPr>
                          <w:rFonts w:ascii="Helvetica" w:hAnsi="Helvetica"/>
                          <w:b/>
                          <w:sz w:val="13"/>
                          <w:szCs w:val="13"/>
                        </w:rPr>
                        <w:t>YUCATÁN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49" type="#_x0000_t75" style="position:absolute;left:720;top:111;width:1985;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">
                <v:imagedata r:id="rId2" o:title="escudo-nacional-mexicano-logo-vector"/>
              </v:shap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904" w:rsidRPr="007E66DA" w:rsidRDefault="009F47AE" w:rsidP="00B60590">
    <w:pPr>
      <w:pStyle w:val="Encabezado"/>
    </w:pPr>
    <w:r>
      <w:rPr>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1717675</wp:posOffset>
              </wp:positionH>
              <wp:positionV relativeFrom="paragraph">
                <wp:posOffset>715010</wp:posOffset>
              </wp:positionV>
              <wp:extent cx="3824605" cy="812165"/>
              <wp:effectExtent l="0" t="0" r="0" b="0"/>
              <wp:wrapNone/>
              <wp:docPr id="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4605" cy="812165"/>
                      </a:xfrm>
                      <a:prstGeom prst="rect">
                        <a:avLst/>
                      </a:prstGeom>
                      <a:solidFill>
                        <a:srgbClr val="FFFFFF"/>
                      </a:solidFill>
                      <a:ln>
                        <a:noFill/>
                      </a:ln>
                    </wps:spPr>
                    <wps:txbx>
                      <w:txbxContent>
                        <w:p w:rsidR="00921904" w:rsidRDefault="00921904" w:rsidP="00B60590">
                          <w:pPr>
                            <w:jc w:val="center"/>
                          </w:pPr>
                          <w:r>
                            <w:t>GOBIERNO DEL ESTADO DE YUCATÁN</w:t>
                          </w:r>
                        </w:p>
                        <w:p w:rsidR="00921904" w:rsidRPr="00DA3D73" w:rsidRDefault="00921904" w:rsidP="00B60590">
                          <w:pPr>
                            <w:pStyle w:val="Ttulo5"/>
                            <w:spacing w:before="0"/>
                            <w:jc w:val="center"/>
                            <w:rPr>
                              <w:rFonts w:ascii="Times New Roman" w:hAnsi="Times New Roman"/>
                              <w:b w:val="0"/>
                              <w:bCs w:val="0"/>
                            </w:rPr>
                          </w:pPr>
                          <w:r w:rsidRPr="00DA3D73">
                            <w:rPr>
                              <w:rFonts w:ascii="Times New Roman" w:hAnsi="Times New Roman"/>
                              <w:color w:val="auto"/>
                            </w:rPr>
                            <w:t>PODER LEGISLATIVO</w:t>
                          </w:r>
                        </w:p>
                        <w:p w:rsidR="00921904" w:rsidRDefault="00921904" w:rsidP="00B60590">
                          <w:pPr>
                            <w:jc w:val="center"/>
                            <w:rPr>
                              <w:rFonts w:ascii="Brush Script MT" w:hAnsi="Brush Script MT"/>
                              <w:i/>
                            </w:rPr>
                          </w:pPr>
                        </w:p>
                        <w:p w:rsidR="00921904" w:rsidRPr="00B01476" w:rsidRDefault="00921904" w:rsidP="00B60590">
                          <w:pPr>
                            <w:jc w:val="center"/>
                            <w:rPr>
                              <w:rFonts w:ascii="Brush Script MT" w:hAnsi="Brush Script MT"/>
                              <w:i/>
                            </w:rPr>
                          </w:pPr>
                          <w:r w:rsidRPr="00B01476">
                            <w:rPr>
                              <w:rFonts w:ascii="Brush Script MT" w:hAnsi="Brush Script MT"/>
                              <w:i/>
                            </w:rPr>
                            <w:t>“LXII Legislatura de la paridad de género”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left:0;text-align:left;margin-left:135.25pt;margin-top:56.3pt;width:301.15pt;height:63.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" stroked="f">
              <v:textbox>
                <w:txbxContent>
                  <w:p w:rsidR="00921904" w:rsidRDefault="00921904" w:rsidP="00B60590">
                    <w:pPr>
                      <w:jc w:val="center"/>
                    </w:pPr>
                    <w:r>
                      <w:t>GOBIERNO DEL ESTADO DE YUCATÁN</w:t>
                    </w:r>
                  </w:p>
                  <w:p w:rsidR="00921904" w:rsidRPr="00DA3D73" w:rsidRDefault="00921904" w:rsidP="00B60590">
                    <w:pPr>
                      <w:pStyle w:val="Ttulo5"/>
                      <w:spacing w:before="0"/>
                      <w:jc w:val="center"/>
                      <w:rPr>
                        <w:rFonts w:ascii="Times New Roman" w:hAnsi="Times New Roman"/>
                        <w:b w:val="0"/>
                        <w:bCs w:val="0"/>
                      </w:rPr>
                    </w:pPr>
                    <w:r w:rsidRPr="00DA3D73">
                      <w:rPr>
                        <w:rFonts w:ascii="Times New Roman" w:hAnsi="Times New Roman"/>
                        <w:color w:val="auto"/>
                      </w:rPr>
                      <w:t>PODER LEGISLATIVO</w:t>
                    </w:r>
                  </w:p>
                  <w:p w:rsidR="00921904" w:rsidRDefault="00921904" w:rsidP="00B60590">
                    <w:pPr>
                      <w:jc w:val="center"/>
                      <w:rPr>
                        <w:rFonts w:ascii="Brush Script MT" w:hAnsi="Brush Script MT"/>
                        <w:i/>
                      </w:rPr>
                    </w:pPr>
                  </w:p>
                  <w:p w:rsidR="00921904" w:rsidRPr="00B01476" w:rsidRDefault="00921904" w:rsidP="00B60590">
                    <w:pPr>
                      <w:jc w:val="center"/>
                      <w:rPr>
                        <w:rFonts w:ascii="Brush Script MT" w:hAnsi="Brush Script MT"/>
                        <w:i/>
                      </w:rPr>
                    </w:pPr>
                    <w:r w:rsidRPr="00B01476">
                      <w:rPr>
                        <w:rFonts w:ascii="Brush Script MT" w:hAnsi="Brush Script MT"/>
                        <w:i/>
                      </w:rPr>
                      <w:t>“LXII Legislatura de la paridad de género”</w:t>
                    </w:r>
                  </w:p>
                </w:txbxContent>
              </v:textbox>
            </v:shape>
          </w:pict>
        </mc:Fallback>
      </mc:AlternateContent>
    </w:r>
    <w:r>
      <w:rPr>
        <w:noProof/>
        <w:lang w:val="es-MX" w:eastAsia="es-MX"/>
      </w:rPr>
      <mc:AlternateContent>
        <mc:Choice Requires="wpg">
          <w:drawing>
            <wp:anchor distT="0" distB="0" distL="114300" distR="114300" simplePos="0" relativeHeight="251662336" behindDoc="0" locked="0" layoutInCell="1" allowOverlap="1">
              <wp:simplePos x="0" y="0"/>
              <wp:positionH relativeFrom="column">
                <wp:posOffset>205740</wp:posOffset>
              </wp:positionH>
              <wp:positionV relativeFrom="paragraph">
                <wp:posOffset>346710</wp:posOffset>
              </wp:positionV>
              <wp:extent cx="1647825" cy="1452245"/>
              <wp:effectExtent l="0" t="0" r="3810" b="1270"/>
              <wp:wrapNone/>
              <wp:docPr id="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1452245"/>
                        <a:chOff x="411" y="111"/>
                        <a:chExt cx="2595" cy="2287"/>
                      </a:xfrm>
                    </wpg:grpSpPr>
                    <wps:wsp>
                      <wps:cNvPr id="5" name="Cuadro de texto 2"/>
                      <wps:cNvSpPr txBox="1">
                        <a:spLocks noChangeArrowheads="1"/>
                      </wps:cNvSpPr>
                      <wps:spPr bwMode="auto">
                        <a:xfrm>
                          <a:off x="411" y="1802"/>
                          <a:ext cx="2595" cy="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1904" w:rsidRPr="00102E0C" w:rsidRDefault="00921904" w:rsidP="00B60590">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921904" w:rsidRPr="00921904" w:rsidRDefault="00921904" w:rsidP="00921904">
                            <w:pPr>
                              <w:spacing w:after="0"/>
                              <w:jc w:val="center"/>
                              <w:rPr>
                                <w:rFonts w:ascii="Times New Roman" w:hAnsi="Times New Roman"/>
                                <w:b/>
                                <w:sz w:val="20"/>
                                <w:szCs w:val="20"/>
                              </w:rPr>
                            </w:pPr>
                            <w:r w:rsidRPr="00921904">
                              <w:rPr>
                                <w:rFonts w:ascii="Times New Roman" w:hAnsi="Times New Roman"/>
                                <w:b/>
                                <w:sz w:val="20"/>
                                <w:szCs w:val="20"/>
                              </w:rPr>
                              <w:t>LIBRE Y SOBERANO DE</w:t>
                            </w:r>
                          </w:p>
                          <w:p w:rsidR="00921904" w:rsidRPr="00921904" w:rsidRDefault="00921904" w:rsidP="00921904">
                            <w:pPr>
                              <w:spacing w:after="0"/>
                              <w:jc w:val="center"/>
                              <w:rPr>
                                <w:rFonts w:ascii="Times New Roman" w:hAnsi="Times New Roman"/>
                                <w:b/>
                                <w:sz w:val="20"/>
                                <w:szCs w:val="20"/>
                              </w:rPr>
                            </w:pPr>
                            <w:r w:rsidRPr="00921904">
                              <w:rPr>
                                <w:rFonts w:ascii="Times New Roman" w:hAnsi="Times New Roman"/>
                                <w:b/>
                                <w:sz w:val="20"/>
                                <w:szCs w:val="20"/>
                              </w:rPr>
                              <w:t>YUCATÁNLXII LEGISLATURA DEL ESTADO</w:t>
                            </w:r>
                          </w:p>
                          <w:p w:rsidR="00921904" w:rsidRPr="00921904" w:rsidRDefault="00921904" w:rsidP="00921904">
                            <w:pPr>
                              <w:spacing w:after="0"/>
                              <w:jc w:val="center"/>
                              <w:rPr>
                                <w:rFonts w:ascii="Times New Roman" w:hAnsi="Times New Roman"/>
                                <w:b/>
                                <w:sz w:val="20"/>
                                <w:szCs w:val="20"/>
                              </w:rPr>
                            </w:pPr>
                            <w:r w:rsidRPr="00921904">
                              <w:rPr>
                                <w:rFonts w:ascii="Times New Roman" w:hAnsi="Times New Roman"/>
                                <w:b/>
                                <w:sz w:val="20"/>
                                <w:szCs w:val="20"/>
                              </w:rPr>
                              <w:t>LIBRE Y SOBERANO DE</w:t>
                            </w:r>
                          </w:p>
                          <w:p w:rsidR="00921904" w:rsidRPr="00921904" w:rsidRDefault="00921904" w:rsidP="00921904">
                            <w:pPr>
                              <w:spacing w:after="0"/>
                              <w:jc w:val="center"/>
                              <w:rPr>
                                <w:rFonts w:ascii="Times New Roman" w:hAnsi="Times New Roman"/>
                                <w:b/>
                                <w:sz w:val="20"/>
                                <w:szCs w:val="20"/>
                              </w:rPr>
                            </w:pPr>
                            <w:r w:rsidRPr="00921904">
                              <w:rPr>
                                <w:rFonts w:ascii="Times New Roman" w:hAnsi="Times New Roman"/>
                                <w:b/>
                                <w:sz w:val="20"/>
                                <w:szCs w:val="20"/>
                              </w:rPr>
                              <w:t>YUCATÁN</w:t>
                            </w:r>
                          </w:p>
                        </w:txbxContent>
                      </wps:txbx>
                      <wps:bodyPr rot="0" vert="horz" wrap="square" lIns="91440" tIns="45720" rIns="91440" bIns="45720" anchor="t" anchorCtr="0" upright="1">
                        <a:noAutofit/>
                      </wps:bodyPr>
                    </wps:wsp>
                    <pic:pic xmlns:pic="http://schemas.openxmlformats.org/drawingml/2006/picture">
                      <pic:nvPicPr>
                        <pic:cNvPr id="6" name="Picture 6" descr="escudo-nacional-mexicano-logo-vec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0" y="111"/>
                          <a:ext cx="1985" cy="19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30" o:spid="_x0000_s1051" style="position:absolute;left:0;text-align:left;margin-left:16.2pt;margin-top:27.3pt;width:129.75pt;height:114.35pt;z-index:251662336" coordorigin="411,111" coordsize="2595,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">
              <v:shape id="Cuadro de texto 2" o:spid="_x0000_s1052" type="#_x0000_t202" style="position:absolute;left:411;top:1802;width:2595;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921904" w:rsidRPr="00102E0C" w:rsidRDefault="00921904" w:rsidP="00B60590">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921904" w:rsidRPr="00921904" w:rsidRDefault="00921904" w:rsidP="00921904">
                      <w:pPr>
                        <w:spacing w:after="0"/>
                        <w:jc w:val="center"/>
                        <w:rPr>
                          <w:rFonts w:ascii="Times New Roman" w:hAnsi="Times New Roman"/>
                          <w:b/>
                          <w:sz w:val="20"/>
                          <w:szCs w:val="20"/>
                        </w:rPr>
                      </w:pPr>
                      <w:r w:rsidRPr="00921904">
                        <w:rPr>
                          <w:rFonts w:ascii="Times New Roman" w:hAnsi="Times New Roman"/>
                          <w:b/>
                          <w:sz w:val="20"/>
                          <w:szCs w:val="20"/>
                        </w:rPr>
                        <w:t>LIBRE Y SOBERANO DE</w:t>
                      </w:r>
                    </w:p>
                    <w:p w:rsidR="00921904" w:rsidRPr="00921904" w:rsidRDefault="00921904" w:rsidP="00921904">
                      <w:pPr>
                        <w:spacing w:after="0"/>
                        <w:jc w:val="center"/>
                        <w:rPr>
                          <w:rFonts w:ascii="Times New Roman" w:hAnsi="Times New Roman"/>
                          <w:b/>
                          <w:sz w:val="20"/>
                          <w:szCs w:val="20"/>
                        </w:rPr>
                      </w:pPr>
                      <w:r w:rsidRPr="00921904">
                        <w:rPr>
                          <w:rFonts w:ascii="Times New Roman" w:hAnsi="Times New Roman"/>
                          <w:b/>
                          <w:sz w:val="20"/>
                          <w:szCs w:val="20"/>
                        </w:rPr>
                        <w:t>YUCATÁNLXII LEGISLATURA DEL ESTADO</w:t>
                      </w:r>
                    </w:p>
                    <w:p w:rsidR="00921904" w:rsidRPr="00921904" w:rsidRDefault="00921904" w:rsidP="00921904">
                      <w:pPr>
                        <w:spacing w:after="0"/>
                        <w:jc w:val="center"/>
                        <w:rPr>
                          <w:rFonts w:ascii="Times New Roman" w:hAnsi="Times New Roman"/>
                          <w:b/>
                          <w:sz w:val="20"/>
                          <w:szCs w:val="20"/>
                        </w:rPr>
                      </w:pPr>
                      <w:r w:rsidRPr="00921904">
                        <w:rPr>
                          <w:rFonts w:ascii="Times New Roman" w:hAnsi="Times New Roman"/>
                          <w:b/>
                          <w:sz w:val="20"/>
                          <w:szCs w:val="20"/>
                        </w:rPr>
                        <w:t>LIBRE Y SOBERANO DE</w:t>
                      </w:r>
                    </w:p>
                    <w:p w:rsidR="00921904" w:rsidRPr="00921904" w:rsidRDefault="00921904" w:rsidP="00921904">
                      <w:pPr>
                        <w:spacing w:after="0"/>
                        <w:jc w:val="center"/>
                        <w:rPr>
                          <w:rFonts w:ascii="Times New Roman" w:hAnsi="Times New Roman"/>
                          <w:b/>
                          <w:sz w:val="20"/>
                          <w:szCs w:val="20"/>
                        </w:rPr>
                      </w:pPr>
                      <w:r w:rsidRPr="00921904">
                        <w:rPr>
                          <w:rFonts w:ascii="Times New Roman" w:hAnsi="Times New Roman"/>
                          <w:b/>
                          <w:sz w:val="20"/>
                          <w:szCs w:val="20"/>
                        </w:rPr>
                        <w:t>YUCATÁN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53" type="#_x0000_t75" alt="escudo-nacional-mexicano-logo-vector" style="position:absolute;left:720;top:111;width:1985;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">
                <v:imagedata r:id="rId2" o:title="escudo-nacional-mexicano-logo-vector"/>
              </v:shap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1904" w:rsidRPr="007E66DA" w:rsidRDefault="009F47AE" w:rsidP="00B60590">
    <w:pPr>
      <w:pStyle w:val="Encabezado"/>
    </w:pPr>
    <w:r>
      <w:rPr>
        <w:noProof/>
        <w:lang w:val="es-MX" w:eastAsia="es-MX"/>
      </w:rPr>
      <mc:AlternateContent>
        <mc:Choice Requires="wps">
          <w:drawing>
            <wp:anchor distT="0" distB="0" distL="114300" distR="114300" simplePos="0" relativeHeight="251663360" behindDoc="0" locked="0" layoutInCell="1" allowOverlap="1">
              <wp:simplePos x="0" y="0"/>
              <wp:positionH relativeFrom="column">
                <wp:posOffset>1649095</wp:posOffset>
              </wp:positionH>
              <wp:positionV relativeFrom="paragraph">
                <wp:posOffset>-187960</wp:posOffset>
              </wp:positionV>
              <wp:extent cx="4286250" cy="812165"/>
              <wp:effectExtent l="0" t="0" r="0" b="0"/>
              <wp:wrapNone/>
              <wp:docPr id="2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812165"/>
                      </a:xfrm>
                      <a:prstGeom prst="rect">
                        <a:avLst/>
                      </a:prstGeom>
                      <a:solidFill>
                        <a:srgbClr val="FFFFFF"/>
                      </a:solidFill>
                      <a:ln>
                        <a:noFill/>
                      </a:ln>
                    </wps:spPr>
                    <wps:txbx>
                      <w:txbxContent>
                        <w:p w:rsidR="00921904" w:rsidRDefault="00921904" w:rsidP="00B60590">
                          <w:pPr>
                            <w:jc w:val="center"/>
                          </w:pPr>
                          <w:r>
                            <w:t>GOBIERNO DEL ESTADO DE YUCATÁN</w:t>
                          </w:r>
                        </w:p>
                        <w:p w:rsidR="00921904" w:rsidRPr="00DA3D73" w:rsidRDefault="00921904" w:rsidP="00B60590">
                          <w:pPr>
                            <w:pStyle w:val="Ttulo5"/>
                            <w:spacing w:before="0"/>
                            <w:jc w:val="center"/>
                            <w:rPr>
                              <w:rFonts w:ascii="Times New Roman" w:hAnsi="Times New Roman"/>
                              <w:b w:val="0"/>
                              <w:bCs w:val="0"/>
                            </w:rPr>
                          </w:pPr>
                          <w:r w:rsidRPr="00DA3D73">
                            <w:rPr>
                              <w:rFonts w:ascii="Times New Roman" w:hAnsi="Times New Roman"/>
                              <w:color w:val="auto"/>
                            </w:rPr>
                            <w:t>PODER LEGISLATIVO</w:t>
                          </w:r>
                        </w:p>
                        <w:p w:rsidR="00921904" w:rsidRDefault="00921904" w:rsidP="00B60590">
                          <w:pPr>
                            <w:jc w:val="center"/>
                            <w:rPr>
                              <w:rFonts w:ascii="Brush Script MT" w:hAnsi="Brush Script MT"/>
                              <w:i/>
                            </w:rPr>
                          </w:pPr>
                        </w:p>
                        <w:p w:rsidR="00921904" w:rsidRPr="00B01476" w:rsidRDefault="00921904" w:rsidP="00B60590">
                          <w:pPr>
                            <w:jc w:val="center"/>
                            <w:rPr>
                              <w:rFonts w:ascii="Brush Script MT" w:hAnsi="Brush Script MT"/>
                              <w:i/>
                            </w:rPr>
                          </w:pPr>
                          <w:r w:rsidRPr="00B01476">
                            <w:rPr>
                              <w:rFonts w:ascii="Brush Script MT" w:hAnsi="Brush Script MT"/>
                              <w:i/>
                            </w:rPr>
                            <w:t>“LXII Legislatura de la paridad de género”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left:0;text-align:left;margin-left:129.85pt;margin-top:-14.8pt;width:337.5pt;height:63.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" stroked="f">
              <v:textbox>
                <w:txbxContent>
                  <w:p w:rsidR="00921904" w:rsidRDefault="00921904" w:rsidP="00B60590">
                    <w:pPr>
                      <w:jc w:val="center"/>
                    </w:pPr>
                    <w:r>
                      <w:t>GOBIERNO DEL ESTADO DE YUCATÁN</w:t>
                    </w:r>
                  </w:p>
                  <w:p w:rsidR="00921904" w:rsidRPr="00DA3D73" w:rsidRDefault="00921904" w:rsidP="00B60590">
                    <w:pPr>
                      <w:pStyle w:val="Ttulo5"/>
                      <w:spacing w:before="0"/>
                      <w:jc w:val="center"/>
                      <w:rPr>
                        <w:rFonts w:ascii="Times New Roman" w:hAnsi="Times New Roman"/>
                        <w:b w:val="0"/>
                        <w:bCs w:val="0"/>
                      </w:rPr>
                    </w:pPr>
                    <w:r w:rsidRPr="00DA3D73">
                      <w:rPr>
                        <w:rFonts w:ascii="Times New Roman" w:hAnsi="Times New Roman"/>
                        <w:color w:val="auto"/>
                      </w:rPr>
                      <w:t>PODER LEGISLATIVO</w:t>
                    </w:r>
                  </w:p>
                  <w:p w:rsidR="00921904" w:rsidRDefault="00921904" w:rsidP="00B60590">
                    <w:pPr>
                      <w:jc w:val="center"/>
                      <w:rPr>
                        <w:rFonts w:ascii="Brush Script MT" w:hAnsi="Brush Script MT"/>
                        <w:i/>
                      </w:rPr>
                    </w:pPr>
                  </w:p>
                  <w:p w:rsidR="00921904" w:rsidRPr="00B01476" w:rsidRDefault="00921904" w:rsidP="00B60590">
                    <w:pPr>
                      <w:jc w:val="center"/>
                      <w:rPr>
                        <w:rFonts w:ascii="Brush Script MT" w:hAnsi="Brush Script MT"/>
                        <w:i/>
                      </w:rPr>
                    </w:pPr>
                    <w:r w:rsidRPr="00B01476">
                      <w:rPr>
                        <w:rFonts w:ascii="Brush Script MT" w:hAnsi="Brush Script MT"/>
                        <w:i/>
                      </w:rPr>
                      <w:t>“LXII Legislatura de la paridad de género”</w:t>
                    </w:r>
                  </w:p>
                </w:txbxContent>
              </v:textbox>
            </v:shape>
          </w:pict>
        </mc:Fallback>
      </mc:AlternateContent>
    </w:r>
    <w:r>
      <w:rPr>
        <w:noProof/>
        <w:lang w:val="es-MX" w:eastAsia="es-MX"/>
      </w:rPr>
      <mc:AlternateContent>
        <mc:Choice Requires="wpg">
          <w:drawing>
            <wp:anchor distT="0" distB="0" distL="114300" distR="114300" simplePos="0" relativeHeight="251664384" behindDoc="0" locked="0" layoutInCell="1" allowOverlap="1">
              <wp:simplePos x="0" y="0"/>
              <wp:positionH relativeFrom="column">
                <wp:posOffset>257175</wp:posOffset>
              </wp:positionH>
              <wp:positionV relativeFrom="paragraph">
                <wp:posOffset>-421640</wp:posOffset>
              </wp:positionV>
              <wp:extent cx="1647825" cy="1452245"/>
              <wp:effectExtent l="0" t="0" r="0" b="0"/>
              <wp:wrapNone/>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1452245"/>
                        <a:chOff x="411" y="111"/>
                        <a:chExt cx="2595" cy="2287"/>
                      </a:xfrm>
                    </wpg:grpSpPr>
                    <wps:wsp>
                      <wps:cNvPr id="16" name="Cuadro de texto 2"/>
                      <wps:cNvSpPr txBox="1">
                        <a:spLocks noChangeArrowheads="1"/>
                      </wps:cNvSpPr>
                      <wps:spPr bwMode="auto">
                        <a:xfrm>
                          <a:off x="411" y="1802"/>
                          <a:ext cx="2595" cy="596"/>
                        </a:xfrm>
                        <a:prstGeom prst="rect">
                          <a:avLst/>
                        </a:prstGeom>
                        <a:solidFill>
                          <a:srgbClr val="FFFFFF"/>
                        </a:solidFill>
                        <a:ln>
                          <a:noFill/>
                        </a:ln>
                      </wps:spPr>
                      <wps:txbx>
                        <w:txbxContent>
                          <w:p w:rsidR="00921904" w:rsidRPr="00102E0C" w:rsidRDefault="00921904" w:rsidP="00B60590">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921904" w:rsidRPr="00102E0C" w:rsidRDefault="00921904" w:rsidP="00B60590">
                            <w:pPr>
                              <w:jc w:val="center"/>
                              <w:rPr>
                                <w:rFonts w:ascii="Helvetica" w:hAnsi="Helvetica"/>
                                <w:b/>
                                <w:sz w:val="13"/>
                                <w:szCs w:val="13"/>
                              </w:rPr>
                            </w:pPr>
                            <w:r w:rsidRPr="00102E0C">
                              <w:rPr>
                                <w:rFonts w:ascii="Helvetica" w:hAnsi="Helvetica"/>
                                <w:b/>
                                <w:sz w:val="13"/>
                                <w:szCs w:val="13"/>
                              </w:rPr>
                              <w:t>LIBRE Y SOBERANO DE</w:t>
                            </w:r>
                          </w:p>
                          <w:p w:rsidR="00921904" w:rsidRPr="00102E0C" w:rsidRDefault="00921904" w:rsidP="00B60590">
                            <w:pPr>
                              <w:jc w:val="center"/>
                              <w:rPr>
                                <w:rFonts w:ascii="Helvetica" w:hAnsi="Helvetica"/>
                                <w:b/>
                                <w:sz w:val="13"/>
                                <w:szCs w:val="13"/>
                              </w:rPr>
                            </w:pPr>
                            <w:r w:rsidRPr="00102E0C">
                              <w:rPr>
                                <w:rFonts w:ascii="Helvetica" w:hAnsi="Helvetica"/>
                                <w:b/>
                                <w:sz w:val="13"/>
                                <w:szCs w:val="13"/>
                              </w:rPr>
                              <w:t>YUCATÁN</w:t>
                            </w:r>
                          </w:p>
                        </w:txbxContent>
                      </wps:txbx>
                      <wps:bodyPr rot="0" vert="horz" wrap="square" lIns="91440" tIns="45720" rIns="91440" bIns="45720" anchor="t" anchorCtr="0" upright="1">
                        <a:noAutofit/>
                      </wps:bodyPr>
                    </wps:wsp>
                    <pic:pic xmlns:pic="http://schemas.openxmlformats.org/drawingml/2006/picture">
                      <pic:nvPicPr>
                        <pic:cNvPr id="17" name="Picture 6" descr="C:\Users\lesly.pantoja\Pictures\escudo-nacional-mexicano-logo-vector.png"/>
                        <pic:cNvPicPr>
                          <a:picLocks noChangeAspect="1" noChangeArrowheads="1"/>
                        </pic:cNvPicPr>
                      </pic:nvPicPr>
                      <pic:blipFill>
                        <a:blip r:embed="rId1"/>
                        <a:srcRect/>
                        <a:stretch>
                          <a:fillRect/>
                        </a:stretch>
                      </pic:blipFill>
                      <pic:spPr bwMode="auto">
                        <a:xfrm>
                          <a:off x="720" y="111"/>
                          <a:ext cx="1985" cy="198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_x0000_s1055" style="position:absolute;left:0;text-align:left;margin-left:20.25pt;margin-top:-33.2pt;width:129.75pt;height:114.35pt;z-index:251664384" coordorigin="411,111" coordsize="2595,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">
              <v:shape id="Cuadro de texto 2" o:spid="_x0000_s1056" type="#_x0000_t202" style="position:absolute;left:411;top:1802;width:2595;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921904" w:rsidRPr="00102E0C" w:rsidRDefault="00921904" w:rsidP="00B60590">
                      <w:pPr>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921904" w:rsidRPr="00102E0C" w:rsidRDefault="00921904" w:rsidP="00B60590">
                      <w:pPr>
                        <w:jc w:val="center"/>
                        <w:rPr>
                          <w:rFonts w:ascii="Helvetica" w:hAnsi="Helvetica"/>
                          <w:b/>
                          <w:sz w:val="13"/>
                          <w:szCs w:val="13"/>
                        </w:rPr>
                      </w:pPr>
                      <w:r w:rsidRPr="00102E0C">
                        <w:rPr>
                          <w:rFonts w:ascii="Helvetica" w:hAnsi="Helvetica"/>
                          <w:b/>
                          <w:sz w:val="13"/>
                          <w:szCs w:val="13"/>
                        </w:rPr>
                        <w:t>LIBRE Y SOBERANO DE</w:t>
                      </w:r>
                    </w:p>
                    <w:p w:rsidR="00921904" w:rsidRPr="00102E0C" w:rsidRDefault="00921904" w:rsidP="00B60590">
                      <w:pPr>
                        <w:jc w:val="center"/>
                        <w:rPr>
                          <w:rFonts w:ascii="Helvetica" w:hAnsi="Helvetica"/>
                          <w:b/>
                          <w:sz w:val="13"/>
                          <w:szCs w:val="13"/>
                        </w:rPr>
                      </w:pPr>
                      <w:r w:rsidRPr="00102E0C">
                        <w:rPr>
                          <w:rFonts w:ascii="Helvetica" w:hAnsi="Helvetica"/>
                          <w:b/>
                          <w:sz w:val="13"/>
                          <w:szCs w:val="13"/>
                        </w:rPr>
                        <w:t>YUCATÁN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57" type="#_x0000_t75" style="position:absolute;left:720;top:111;width:1985;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">
                <v:imagedata r:id="rId2" o:title="escudo-nacional-mexicano-logo-vector"/>
              </v:shap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DEF" w:rsidRDefault="009F47AE">
    <w:pPr>
      <w:pStyle w:val="Encabezado"/>
    </w:pPr>
    <w:r>
      <w:rPr>
        <w:noProof/>
        <w:lang w:val="es-MX" w:eastAsia="es-MX"/>
      </w:rPr>
      <mc:AlternateContent>
        <mc:Choice Requires="wps">
          <w:drawing>
            <wp:anchor distT="0" distB="0" distL="114935" distR="114935" simplePos="0" relativeHeight="251649024" behindDoc="1" locked="0" layoutInCell="1" allowOverlap="1">
              <wp:simplePos x="0" y="0"/>
              <wp:positionH relativeFrom="column">
                <wp:posOffset>1054100</wp:posOffset>
              </wp:positionH>
              <wp:positionV relativeFrom="paragraph">
                <wp:posOffset>80010</wp:posOffset>
              </wp:positionV>
              <wp:extent cx="5104130" cy="742950"/>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4130" cy="742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1DEF" w:rsidRPr="005C1DEF" w:rsidRDefault="005C1DEF" w:rsidP="005C1DEF">
                          <w:pPr>
                            <w:pStyle w:val="NormalWeb"/>
                            <w:spacing w:before="0" w:beforeAutospacing="0" w:after="0" w:afterAutospacing="0"/>
                            <w:jc w:val="center"/>
                            <w:rPr>
                              <w:sz w:val="24"/>
                              <w:szCs w:val="24"/>
                            </w:rPr>
                          </w:pPr>
                          <w:r w:rsidRPr="005C1DEF">
                            <w:rPr>
                              <w:sz w:val="24"/>
                              <w:szCs w:val="24"/>
                            </w:rPr>
                            <w:t>GOBIERNO DEL ESTADO DE YUCATÁN.</w:t>
                          </w:r>
                        </w:p>
                        <w:p w:rsidR="005C1DEF" w:rsidRPr="00E85D5D" w:rsidRDefault="005C1DEF" w:rsidP="005C1DEF">
                          <w:pPr>
                            <w:pStyle w:val="Ttulo5"/>
                            <w:keepNext/>
                            <w:widowControl w:val="0"/>
                            <w:suppressAutoHyphens/>
                            <w:autoSpaceDE w:val="0"/>
                            <w:spacing w:before="0" w:after="0" w:line="240" w:lineRule="auto"/>
                            <w:jc w:val="center"/>
                            <w:rPr>
                              <w:rFonts w:ascii="Times New Roman" w:hAnsi="Times New Roman"/>
                              <w:bCs w:val="0"/>
                              <w:i w:val="0"/>
                              <w:color w:val="auto"/>
                              <w:sz w:val="24"/>
                              <w:szCs w:val="24"/>
                            </w:rPr>
                          </w:pPr>
                          <w:r w:rsidRPr="00E85D5D">
                            <w:rPr>
                              <w:rFonts w:ascii="Times New Roman" w:hAnsi="Times New Roman"/>
                              <w:bCs w:val="0"/>
                              <w:i w:val="0"/>
                              <w:color w:val="auto"/>
                              <w:sz w:val="24"/>
                              <w:szCs w:val="24"/>
                            </w:rPr>
                            <w:t>PODER LEGISLATIVO.</w:t>
                          </w:r>
                        </w:p>
                        <w:p w:rsidR="005C1DEF" w:rsidRPr="00E85D5D" w:rsidRDefault="005C1DEF" w:rsidP="005C1DEF">
                          <w:pPr>
                            <w:jc w:val="center"/>
                            <w:rPr>
                              <w:rFonts w:ascii="Brush Script MT" w:hAnsi="Brush Script MT"/>
                              <w:i/>
                              <w:color w:val="auto"/>
                              <w:sz w:val="26"/>
                              <w:szCs w:val="26"/>
                            </w:rPr>
                          </w:pPr>
                          <w:r w:rsidRPr="00E85D5D">
                            <w:rPr>
                              <w:rFonts w:ascii="Brush Script MT" w:hAnsi="Brush Script MT"/>
                              <w:i/>
                              <w:color w:val="auto"/>
                              <w:sz w:val="26"/>
                              <w:szCs w:val="26"/>
                            </w:rPr>
                            <w:t>“LXII Legislatura, de la Paridad de Género”.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58" type="#_x0000_t202" style="position:absolute;left:0;text-align:left;margin-left:83pt;margin-top:6.3pt;width:401.9pt;height:58.5pt;z-index:-251667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" stroked="f">
              <v:textbox inset="0,0,0,0">
                <w:txbxContent>
                  <w:p w:rsidR="005C1DEF" w:rsidRPr="005C1DEF" w:rsidRDefault="005C1DEF" w:rsidP="005C1DEF">
                    <w:pPr>
                      <w:pStyle w:val="NormalWeb"/>
                      <w:spacing w:before="0" w:beforeAutospacing="0" w:after="0" w:afterAutospacing="0"/>
                      <w:jc w:val="center"/>
                      <w:rPr>
                        <w:sz w:val="24"/>
                        <w:szCs w:val="24"/>
                      </w:rPr>
                    </w:pPr>
                    <w:r w:rsidRPr="005C1DEF">
                      <w:rPr>
                        <w:sz w:val="24"/>
                        <w:szCs w:val="24"/>
                      </w:rPr>
                      <w:t>GOBIERNO DEL ESTADO DE YUCATÁN.</w:t>
                    </w:r>
                  </w:p>
                  <w:p w:rsidR="005C1DEF" w:rsidRPr="00E85D5D" w:rsidRDefault="005C1DEF" w:rsidP="005C1DEF">
                    <w:pPr>
                      <w:pStyle w:val="Ttulo5"/>
                      <w:keepNext/>
                      <w:widowControl w:val="0"/>
                      <w:suppressAutoHyphens/>
                      <w:autoSpaceDE w:val="0"/>
                      <w:spacing w:before="0" w:after="0" w:line="240" w:lineRule="auto"/>
                      <w:jc w:val="center"/>
                      <w:rPr>
                        <w:rFonts w:ascii="Times New Roman" w:hAnsi="Times New Roman"/>
                        <w:bCs w:val="0"/>
                        <w:i w:val="0"/>
                        <w:color w:val="auto"/>
                        <w:sz w:val="24"/>
                        <w:szCs w:val="24"/>
                      </w:rPr>
                    </w:pPr>
                    <w:r w:rsidRPr="00E85D5D">
                      <w:rPr>
                        <w:rFonts w:ascii="Times New Roman" w:hAnsi="Times New Roman"/>
                        <w:bCs w:val="0"/>
                        <w:i w:val="0"/>
                        <w:color w:val="auto"/>
                        <w:sz w:val="24"/>
                        <w:szCs w:val="24"/>
                      </w:rPr>
                      <w:t>PODER LEGISLATIVO.</w:t>
                    </w:r>
                  </w:p>
                  <w:p w:rsidR="005C1DEF" w:rsidRPr="00E85D5D" w:rsidRDefault="005C1DEF" w:rsidP="005C1DEF">
                    <w:pPr>
                      <w:jc w:val="center"/>
                      <w:rPr>
                        <w:rFonts w:ascii="Brush Script MT" w:hAnsi="Brush Script MT"/>
                        <w:i/>
                        <w:color w:val="auto"/>
                        <w:sz w:val="26"/>
                        <w:szCs w:val="26"/>
                      </w:rPr>
                    </w:pPr>
                    <w:r w:rsidRPr="00E85D5D">
                      <w:rPr>
                        <w:rFonts w:ascii="Brush Script MT" w:hAnsi="Brush Script MT"/>
                        <w:i/>
                        <w:color w:val="auto"/>
                        <w:sz w:val="26"/>
                        <w:szCs w:val="26"/>
                      </w:rPr>
                      <w:t>“LXII Legislatura, de la Paridad de Género”.</w:t>
                    </w:r>
                  </w:p>
                </w:txbxContent>
              </v:textbox>
            </v:shape>
          </w:pict>
        </mc:Fallback>
      </mc:AlternateContent>
    </w:r>
    <w:r>
      <w:rPr>
        <w:noProof/>
        <w:lang w:val="es-MX" w:eastAsia="es-MX"/>
      </w:rPr>
      <mc:AlternateContent>
        <mc:Choice Requires="wpg">
          <w:drawing>
            <wp:anchor distT="0" distB="0" distL="114300" distR="114300" simplePos="0" relativeHeight="251650048" behindDoc="0" locked="0" layoutInCell="1" allowOverlap="1">
              <wp:simplePos x="0" y="0"/>
              <wp:positionH relativeFrom="column">
                <wp:posOffset>-281940</wp:posOffset>
              </wp:positionH>
              <wp:positionV relativeFrom="paragraph">
                <wp:posOffset>-241300</wp:posOffset>
              </wp:positionV>
              <wp:extent cx="1569085" cy="1442720"/>
              <wp:effectExtent l="3810" t="0" r="0" b="0"/>
              <wp:wrapNone/>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9085" cy="1442720"/>
                        <a:chOff x="516" y="126"/>
                        <a:chExt cx="2350" cy="2272"/>
                      </a:xfrm>
                    </wpg:grpSpPr>
                    <wps:wsp>
                      <wps:cNvPr id="2" name="Cuadro de texto 2"/>
                      <wps:cNvSpPr txBox="1">
                        <a:spLocks noChangeArrowheads="1"/>
                      </wps:cNvSpPr>
                      <wps:spPr bwMode="auto">
                        <a:xfrm>
                          <a:off x="516" y="1802"/>
                          <a:ext cx="2350" cy="5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1DEF" w:rsidRPr="00102E0C" w:rsidRDefault="005C1DEF" w:rsidP="005C1DEF">
                            <w:pPr>
                              <w:spacing w:after="0" w:line="240" w:lineRule="auto"/>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5C1DEF" w:rsidRPr="00102E0C" w:rsidRDefault="005C1DEF" w:rsidP="005C1DEF">
                            <w:pPr>
                              <w:spacing w:after="0" w:line="240" w:lineRule="auto"/>
                              <w:jc w:val="center"/>
                              <w:rPr>
                                <w:rFonts w:ascii="Helvetica" w:hAnsi="Helvetica"/>
                                <w:b/>
                                <w:sz w:val="13"/>
                                <w:szCs w:val="13"/>
                              </w:rPr>
                            </w:pPr>
                            <w:r w:rsidRPr="00102E0C">
                              <w:rPr>
                                <w:rFonts w:ascii="Helvetica" w:hAnsi="Helvetica"/>
                                <w:b/>
                                <w:sz w:val="13"/>
                                <w:szCs w:val="13"/>
                              </w:rPr>
                              <w:t>LIBRE Y SOBERANO DE</w:t>
                            </w:r>
                          </w:p>
                          <w:p w:rsidR="005C1DEF" w:rsidRPr="00102E0C" w:rsidRDefault="005C1DEF" w:rsidP="005C1DEF">
                            <w:pPr>
                              <w:jc w:val="center"/>
                              <w:rPr>
                                <w:rFonts w:ascii="Helvetica" w:hAnsi="Helvetica"/>
                                <w:b/>
                                <w:sz w:val="13"/>
                                <w:szCs w:val="13"/>
                              </w:rPr>
                            </w:pPr>
                            <w:r w:rsidRPr="00102E0C">
                              <w:rPr>
                                <w:rFonts w:ascii="Helvetica" w:hAnsi="Helvetica"/>
                                <w:b/>
                                <w:sz w:val="13"/>
                                <w:szCs w:val="13"/>
                              </w:rPr>
                              <w:t>YUCATÁN</w:t>
                            </w:r>
                          </w:p>
                        </w:txbxContent>
                      </wps:txbx>
                      <wps:bodyPr rot="0" vert="horz" wrap="square" lIns="91440" tIns="45720" rIns="91440" bIns="45720" anchor="t" anchorCtr="0" upright="1">
                        <a:noAutofit/>
                      </wps:bodyPr>
                    </wps:wsp>
                    <pic:pic xmlns:pic="http://schemas.openxmlformats.org/drawingml/2006/picture">
                      <pic:nvPicPr>
                        <pic:cNvPr id="3" name="Picture 9" descr="escudo-nacional-mexicano-logo-vec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90" y="126"/>
                          <a:ext cx="1985" cy="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 o:spid="_x0000_s1059" style="position:absolute;left:0;text-align:left;margin-left:-22.2pt;margin-top:-19pt;width:123.55pt;height:113.6pt;z-index:251650048" coordorigin="516,126" coordsize="2350,2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">
              <v:shape id="Cuadro de texto 2" o:spid="_x0000_s1060" type="#_x0000_t202" style="position:absolute;left:516;top:1802;width:2350;height: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5C1DEF" w:rsidRPr="00102E0C" w:rsidRDefault="005C1DEF" w:rsidP="005C1DEF">
                      <w:pPr>
                        <w:spacing w:after="0" w:line="240" w:lineRule="auto"/>
                        <w:jc w:val="center"/>
                        <w:rPr>
                          <w:rFonts w:ascii="Helvetica" w:hAnsi="Helvetica"/>
                          <w:b/>
                          <w:sz w:val="13"/>
                          <w:szCs w:val="13"/>
                        </w:rPr>
                      </w:pPr>
                      <w:r w:rsidRPr="00102E0C">
                        <w:rPr>
                          <w:rFonts w:ascii="Helvetica" w:hAnsi="Helvetica"/>
                          <w:b/>
                          <w:sz w:val="13"/>
                          <w:szCs w:val="13"/>
                        </w:rPr>
                        <w:t>LX</w:t>
                      </w:r>
                      <w:r>
                        <w:rPr>
                          <w:rFonts w:ascii="Helvetica" w:hAnsi="Helvetica"/>
                          <w:b/>
                          <w:sz w:val="13"/>
                          <w:szCs w:val="13"/>
                        </w:rPr>
                        <w:t>II</w:t>
                      </w:r>
                      <w:r w:rsidRPr="00102E0C">
                        <w:rPr>
                          <w:rFonts w:ascii="Helvetica" w:hAnsi="Helvetica"/>
                          <w:b/>
                          <w:sz w:val="13"/>
                          <w:szCs w:val="13"/>
                        </w:rPr>
                        <w:t xml:space="preserve"> LEGISLATURA DEL ESTADO</w:t>
                      </w:r>
                    </w:p>
                    <w:p w:rsidR="005C1DEF" w:rsidRPr="00102E0C" w:rsidRDefault="005C1DEF" w:rsidP="005C1DEF">
                      <w:pPr>
                        <w:spacing w:after="0" w:line="240" w:lineRule="auto"/>
                        <w:jc w:val="center"/>
                        <w:rPr>
                          <w:rFonts w:ascii="Helvetica" w:hAnsi="Helvetica"/>
                          <w:b/>
                          <w:sz w:val="13"/>
                          <w:szCs w:val="13"/>
                        </w:rPr>
                      </w:pPr>
                      <w:r w:rsidRPr="00102E0C">
                        <w:rPr>
                          <w:rFonts w:ascii="Helvetica" w:hAnsi="Helvetica"/>
                          <w:b/>
                          <w:sz w:val="13"/>
                          <w:szCs w:val="13"/>
                        </w:rPr>
                        <w:t>LIBRE Y SOBERANO DE</w:t>
                      </w:r>
                    </w:p>
                    <w:p w:rsidR="005C1DEF" w:rsidRPr="00102E0C" w:rsidRDefault="005C1DEF" w:rsidP="005C1DEF">
                      <w:pPr>
                        <w:jc w:val="center"/>
                        <w:rPr>
                          <w:rFonts w:ascii="Helvetica" w:hAnsi="Helvetica"/>
                          <w:b/>
                          <w:sz w:val="13"/>
                          <w:szCs w:val="13"/>
                        </w:rPr>
                      </w:pPr>
                      <w:r w:rsidRPr="00102E0C">
                        <w:rPr>
                          <w:rFonts w:ascii="Helvetica" w:hAnsi="Helvetica"/>
                          <w:b/>
                          <w:sz w:val="13"/>
                          <w:szCs w:val="13"/>
                        </w:rPr>
                        <w:t>YUCATÁN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61" type="#_x0000_t75" alt="escudo-nacional-mexicano-logo-vector" style="position:absolute;left:690;top:126;width:1985;height:1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">
                <v:imagedata r:id="rId2" o:title="escudo-nacional-mexicano-logo-vector"/>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pStyle w:val="Ttulo5"/>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5496917"/>
    <w:multiLevelType w:val="hybridMultilevel"/>
    <w:tmpl w:val="AFD8864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72718D9"/>
    <w:multiLevelType w:val="hybridMultilevel"/>
    <w:tmpl w:val="142095D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097F75CB"/>
    <w:multiLevelType w:val="hybridMultilevel"/>
    <w:tmpl w:val="7E7826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135D5C"/>
    <w:multiLevelType w:val="hybridMultilevel"/>
    <w:tmpl w:val="DCBA8CB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7BD6920"/>
    <w:multiLevelType w:val="hybridMultilevel"/>
    <w:tmpl w:val="114E1D5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6" w15:restartNumberingAfterBreak="0">
    <w:nsid w:val="1A15444E"/>
    <w:multiLevelType w:val="hybridMultilevel"/>
    <w:tmpl w:val="D4DA668A"/>
    <w:lvl w:ilvl="0" w:tplc="7F9E524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4F27D9"/>
    <w:multiLevelType w:val="multilevel"/>
    <w:tmpl w:val="7A5A58C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3FE458CE"/>
    <w:multiLevelType w:val="hybridMultilevel"/>
    <w:tmpl w:val="5FA4838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411B76CF"/>
    <w:multiLevelType w:val="hybridMultilevel"/>
    <w:tmpl w:val="F0B27EE2"/>
    <w:lvl w:ilvl="0" w:tplc="7820CC52">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41E6FE9"/>
    <w:multiLevelType w:val="hybridMultilevel"/>
    <w:tmpl w:val="2AAECB1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4D242104"/>
    <w:multiLevelType w:val="hybridMultilevel"/>
    <w:tmpl w:val="327AEF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FE43197"/>
    <w:multiLevelType w:val="hybridMultilevel"/>
    <w:tmpl w:val="392CA7B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3" w15:restartNumberingAfterBreak="0">
    <w:nsid w:val="5BDA06C2"/>
    <w:multiLevelType w:val="hybridMultilevel"/>
    <w:tmpl w:val="DC32F9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DA8402F"/>
    <w:multiLevelType w:val="hybridMultilevel"/>
    <w:tmpl w:val="142095D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5E6C11C5"/>
    <w:multiLevelType w:val="hybridMultilevel"/>
    <w:tmpl w:val="2736C84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16C2BD8"/>
    <w:multiLevelType w:val="hybridMultilevel"/>
    <w:tmpl w:val="944A73F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7" w15:restartNumberingAfterBreak="0">
    <w:nsid w:val="662313A4"/>
    <w:multiLevelType w:val="hybridMultilevel"/>
    <w:tmpl w:val="D0DC1BB2"/>
    <w:lvl w:ilvl="0" w:tplc="EB92DFE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E2A1FDC"/>
    <w:multiLevelType w:val="hybridMultilevel"/>
    <w:tmpl w:val="E73EC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03B60FD"/>
    <w:multiLevelType w:val="hybridMultilevel"/>
    <w:tmpl w:val="0A2221C6"/>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0" w15:restartNumberingAfterBreak="0">
    <w:nsid w:val="76074772"/>
    <w:multiLevelType w:val="hybridMultilevel"/>
    <w:tmpl w:val="23FA78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76F321D"/>
    <w:multiLevelType w:val="hybridMultilevel"/>
    <w:tmpl w:val="60B6A5A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78C44FDA"/>
    <w:multiLevelType w:val="hybridMultilevel"/>
    <w:tmpl w:val="3C96DAA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7A777912"/>
    <w:multiLevelType w:val="hybridMultilevel"/>
    <w:tmpl w:val="D136B4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F80370C"/>
    <w:multiLevelType w:val="hybridMultilevel"/>
    <w:tmpl w:val="1004A6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23"/>
  </w:num>
  <w:num w:numId="3">
    <w:abstractNumId w:val="17"/>
  </w:num>
  <w:num w:numId="4">
    <w:abstractNumId w:val="13"/>
  </w:num>
  <w:num w:numId="5">
    <w:abstractNumId w:val="20"/>
  </w:num>
  <w:num w:numId="6">
    <w:abstractNumId w:val="15"/>
  </w:num>
  <w:num w:numId="7">
    <w:abstractNumId w:val="5"/>
  </w:num>
  <w:num w:numId="8">
    <w:abstractNumId w:val="10"/>
  </w:num>
  <w:num w:numId="9">
    <w:abstractNumId w:val="12"/>
  </w:num>
  <w:num w:numId="10">
    <w:abstractNumId w:val="2"/>
  </w:num>
  <w:num w:numId="11">
    <w:abstractNumId w:val="3"/>
  </w:num>
  <w:num w:numId="12">
    <w:abstractNumId w:val="19"/>
  </w:num>
  <w:num w:numId="13">
    <w:abstractNumId w:val="14"/>
  </w:num>
  <w:num w:numId="14">
    <w:abstractNumId w:val="18"/>
  </w:num>
  <w:num w:numId="15">
    <w:abstractNumId w:val="8"/>
  </w:num>
  <w:num w:numId="16">
    <w:abstractNumId w:val="1"/>
  </w:num>
  <w:num w:numId="17">
    <w:abstractNumId w:val="22"/>
  </w:num>
  <w:num w:numId="18">
    <w:abstractNumId w:val="16"/>
  </w:num>
  <w:num w:numId="19">
    <w:abstractNumId w:val="21"/>
  </w:num>
  <w:num w:numId="20">
    <w:abstractNumId w:val="4"/>
  </w:num>
  <w:num w:numId="21">
    <w:abstractNumId w:val="9"/>
  </w:num>
  <w:num w:numId="22">
    <w:abstractNumId w:val="11"/>
  </w:num>
  <w:num w:numId="23">
    <w:abstractNumId w:val="6"/>
  </w:num>
  <w:num w:numId="24">
    <w:abstractNumId w:val="24"/>
  </w:num>
  <w:num w:numId="2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hideGrammaticalErrors/>
  <w:activeWritingStyle w:appName="MSWord" w:lang="pt-BR"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n-US" w:vendorID="64" w:dllVersion="0" w:nlCheck="1" w:checkStyle="0"/>
  <w:activeWritingStyle w:appName="MSWord" w:lang="pt-BR" w:vendorID="64" w:dllVersion="0" w:nlCheck="1" w:checkStyle="0"/>
  <w:proofState w:spelling="clean" w:grammar="clean"/>
  <w:defaultTabStop w:val="708"/>
  <w:autoHyphenation/>
  <w:hyphenationZone w:val="425"/>
  <w:characterSpacingControl w:val="doNotCompress"/>
  <w:hdrShapeDefaults>
    <o:shapedefaults v:ext="edit" spidmax="307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23F"/>
    <w:rsid w:val="00002240"/>
    <w:rsid w:val="0000407E"/>
    <w:rsid w:val="00004DB3"/>
    <w:rsid w:val="00005878"/>
    <w:rsid w:val="000146C3"/>
    <w:rsid w:val="000208DD"/>
    <w:rsid w:val="00021D60"/>
    <w:rsid w:val="0002545E"/>
    <w:rsid w:val="00026BEA"/>
    <w:rsid w:val="00031F6A"/>
    <w:rsid w:val="0003409A"/>
    <w:rsid w:val="000346BA"/>
    <w:rsid w:val="00034A32"/>
    <w:rsid w:val="000352C3"/>
    <w:rsid w:val="00041884"/>
    <w:rsid w:val="000461AA"/>
    <w:rsid w:val="000502F5"/>
    <w:rsid w:val="00055471"/>
    <w:rsid w:val="000573E5"/>
    <w:rsid w:val="00070925"/>
    <w:rsid w:val="0007097D"/>
    <w:rsid w:val="00074916"/>
    <w:rsid w:val="000776C3"/>
    <w:rsid w:val="000804D7"/>
    <w:rsid w:val="00082586"/>
    <w:rsid w:val="000917A8"/>
    <w:rsid w:val="000943BC"/>
    <w:rsid w:val="000955A9"/>
    <w:rsid w:val="00095D03"/>
    <w:rsid w:val="000A001E"/>
    <w:rsid w:val="000A0AFE"/>
    <w:rsid w:val="000A20B4"/>
    <w:rsid w:val="000A2F7F"/>
    <w:rsid w:val="000A312F"/>
    <w:rsid w:val="000C0FEF"/>
    <w:rsid w:val="000C4ED1"/>
    <w:rsid w:val="000C73A4"/>
    <w:rsid w:val="000C77F9"/>
    <w:rsid w:val="000D2AE5"/>
    <w:rsid w:val="000D3CD1"/>
    <w:rsid w:val="000D4933"/>
    <w:rsid w:val="000E00C8"/>
    <w:rsid w:val="000E1FB9"/>
    <w:rsid w:val="000F294C"/>
    <w:rsid w:val="000F5343"/>
    <w:rsid w:val="000F5BD5"/>
    <w:rsid w:val="000F6514"/>
    <w:rsid w:val="000F6B1C"/>
    <w:rsid w:val="001000CC"/>
    <w:rsid w:val="00102DF5"/>
    <w:rsid w:val="00103368"/>
    <w:rsid w:val="00106D3F"/>
    <w:rsid w:val="00107EEE"/>
    <w:rsid w:val="00111F57"/>
    <w:rsid w:val="001122F3"/>
    <w:rsid w:val="001215F7"/>
    <w:rsid w:val="0012223F"/>
    <w:rsid w:val="001245EF"/>
    <w:rsid w:val="00127EA8"/>
    <w:rsid w:val="00132572"/>
    <w:rsid w:val="00133AFC"/>
    <w:rsid w:val="00134470"/>
    <w:rsid w:val="00141E37"/>
    <w:rsid w:val="00147EBD"/>
    <w:rsid w:val="0015191D"/>
    <w:rsid w:val="00157E17"/>
    <w:rsid w:val="00160320"/>
    <w:rsid w:val="001630B1"/>
    <w:rsid w:val="00163F19"/>
    <w:rsid w:val="0017066A"/>
    <w:rsid w:val="00174AC7"/>
    <w:rsid w:val="001828BE"/>
    <w:rsid w:val="00182F3F"/>
    <w:rsid w:val="00183C60"/>
    <w:rsid w:val="001869F3"/>
    <w:rsid w:val="00190719"/>
    <w:rsid w:val="00196307"/>
    <w:rsid w:val="0019666F"/>
    <w:rsid w:val="001A0D24"/>
    <w:rsid w:val="001A3B33"/>
    <w:rsid w:val="001B6E52"/>
    <w:rsid w:val="001B7571"/>
    <w:rsid w:val="001C28F9"/>
    <w:rsid w:val="001C6081"/>
    <w:rsid w:val="001C6F9B"/>
    <w:rsid w:val="001D132D"/>
    <w:rsid w:val="001D1381"/>
    <w:rsid w:val="001D1588"/>
    <w:rsid w:val="001D74F8"/>
    <w:rsid w:val="001D759F"/>
    <w:rsid w:val="001E4D9F"/>
    <w:rsid w:val="001F019F"/>
    <w:rsid w:val="001F086E"/>
    <w:rsid w:val="001F12D1"/>
    <w:rsid w:val="001F1B8C"/>
    <w:rsid w:val="001F45A1"/>
    <w:rsid w:val="001F78CF"/>
    <w:rsid w:val="0021197C"/>
    <w:rsid w:val="00220B16"/>
    <w:rsid w:val="00220C4C"/>
    <w:rsid w:val="00221CD0"/>
    <w:rsid w:val="00224EF8"/>
    <w:rsid w:val="0023100D"/>
    <w:rsid w:val="0023352C"/>
    <w:rsid w:val="00236A90"/>
    <w:rsid w:val="002441E2"/>
    <w:rsid w:val="00244440"/>
    <w:rsid w:val="00252A74"/>
    <w:rsid w:val="00252ED3"/>
    <w:rsid w:val="00253B54"/>
    <w:rsid w:val="00256972"/>
    <w:rsid w:val="00265DF1"/>
    <w:rsid w:val="002705BE"/>
    <w:rsid w:val="00274A98"/>
    <w:rsid w:val="002758E0"/>
    <w:rsid w:val="00275C80"/>
    <w:rsid w:val="00286BCF"/>
    <w:rsid w:val="00292EEE"/>
    <w:rsid w:val="002955B6"/>
    <w:rsid w:val="00295A23"/>
    <w:rsid w:val="00297015"/>
    <w:rsid w:val="002973D2"/>
    <w:rsid w:val="002A2E4C"/>
    <w:rsid w:val="002A5020"/>
    <w:rsid w:val="002A72AF"/>
    <w:rsid w:val="002A769A"/>
    <w:rsid w:val="002B0122"/>
    <w:rsid w:val="002B0494"/>
    <w:rsid w:val="002B088E"/>
    <w:rsid w:val="002B102D"/>
    <w:rsid w:val="002B5945"/>
    <w:rsid w:val="002B5D32"/>
    <w:rsid w:val="002D4CAA"/>
    <w:rsid w:val="002E2320"/>
    <w:rsid w:val="002E652B"/>
    <w:rsid w:val="002E7639"/>
    <w:rsid w:val="002F2F27"/>
    <w:rsid w:val="002F5163"/>
    <w:rsid w:val="002F5F22"/>
    <w:rsid w:val="002F65A9"/>
    <w:rsid w:val="003012DE"/>
    <w:rsid w:val="00303603"/>
    <w:rsid w:val="00303F6E"/>
    <w:rsid w:val="00307087"/>
    <w:rsid w:val="003071D4"/>
    <w:rsid w:val="00314C6C"/>
    <w:rsid w:val="00314EAE"/>
    <w:rsid w:val="00317CE6"/>
    <w:rsid w:val="00322ABF"/>
    <w:rsid w:val="00331CF3"/>
    <w:rsid w:val="00334659"/>
    <w:rsid w:val="00336C22"/>
    <w:rsid w:val="00351267"/>
    <w:rsid w:val="0035147A"/>
    <w:rsid w:val="00352D3D"/>
    <w:rsid w:val="003534B6"/>
    <w:rsid w:val="00353919"/>
    <w:rsid w:val="0036099C"/>
    <w:rsid w:val="00363BF7"/>
    <w:rsid w:val="003658FE"/>
    <w:rsid w:val="003700F5"/>
    <w:rsid w:val="00376294"/>
    <w:rsid w:val="00377CCF"/>
    <w:rsid w:val="0038449A"/>
    <w:rsid w:val="00390904"/>
    <w:rsid w:val="00391EC2"/>
    <w:rsid w:val="0039292B"/>
    <w:rsid w:val="003A4BEC"/>
    <w:rsid w:val="003A69AC"/>
    <w:rsid w:val="003A6D38"/>
    <w:rsid w:val="003B1F57"/>
    <w:rsid w:val="003B2E40"/>
    <w:rsid w:val="003B510B"/>
    <w:rsid w:val="003B5BEF"/>
    <w:rsid w:val="003B6611"/>
    <w:rsid w:val="003B7193"/>
    <w:rsid w:val="003B7E2A"/>
    <w:rsid w:val="003C10A1"/>
    <w:rsid w:val="003C3DD7"/>
    <w:rsid w:val="003D2B0A"/>
    <w:rsid w:val="003D4484"/>
    <w:rsid w:val="003D4A01"/>
    <w:rsid w:val="003E1A09"/>
    <w:rsid w:val="003E29DE"/>
    <w:rsid w:val="003E5F9C"/>
    <w:rsid w:val="003F2393"/>
    <w:rsid w:val="003F2703"/>
    <w:rsid w:val="003F6B48"/>
    <w:rsid w:val="00401BA1"/>
    <w:rsid w:val="00405ED3"/>
    <w:rsid w:val="00410778"/>
    <w:rsid w:val="00412D0C"/>
    <w:rsid w:val="00421245"/>
    <w:rsid w:val="0042192C"/>
    <w:rsid w:val="004310F8"/>
    <w:rsid w:val="004340FB"/>
    <w:rsid w:val="0043494F"/>
    <w:rsid w:val="004362EE"/>
    <w:rsid w:val="00442C2E"/>
    <w:rsid w:val="00451248"/>
    <w:rsid w:val="00451BBB"/>
    <w:rsid w:val="00456367"/>
    <w:rsid w:val="00474BD9"/>
    <w:rsid w:val="00475B84"/>
    <w:rsid w:val="004822BF"/>
    <w:rsid w:val="00490890"/>
    <w:rsid w:val="004932F4"/>
    <w:rsid w:val="004936D7"/>
    <w:rsid w:val="004940B6"/>
    <w:rsid w:val="0049746C"/>
    <w:rsid w:val="004A0B33"/>
    <w:rsid w:val="004A18E4"/>
    <w:rsid w:val="004A2D0B"/>
    <w:rsid w:val="004A6036"/>
    <w:rsid w:val="004B07D5"/>
    <w:rsid w:val="004B0A63"/>
    <w:rsid w:val="004B3CC0"/>
    <w:rsid w:val="004C1951"/>
    <w:rsid w:val="004C36F3"/>
    <w:rsid w:val="004C768D"/>
    <w:rsid w:val="004D0C6C"/>
    <w:rsid w:val="004D3F65"/>
    <w:rsid w:val="004D59DB"/>
    <w:rsid w:val="004D63CD"/>
    <w:rsid w:val="004D7DB1"/>
    <w:rsid w:val="004E06B7"/>
    <w:rsid w:val="004E11E6"/>
    <w:rsid w:val="004E2DBD"/>
    <w:rsid w:val="004E695F"/>
    <w:rsid w:val="004E7259"/>
    <w:rsid w:val="004F22CF"/>
    <w:rsid w:val="004F23B0"/>
    <w:rsid w:val="004F5F4F"/>
    <w:rsid w:val="00500E8E"/>
    <w:rsid w:val="00502B02"/>
    <w:rsid w:val="005047C8"/>
    <w:rsid w:val="00510021"/>
    <w:rsid w:val="00514102"/>
    <w:rsid w:val="00514742"/>
    <w:rsid w:val="00514FE0"/>
    <w:rsid w:val="005154BE"/>
    <w:rsid w:val="0051551B"/>
    <w:rsid w:val="00520E49"/>
    <w:rsid w:val="005231E8"/>
    <w:rsid w:val="00527D2D"/>
    <w:rsid w:val="0053134F"/>
    <w:rsid w:val="0053156D"/>
    <w:rsid w:val="00531EA7"/>
    <w:rsid w:val="0053412D"/>
    <w:rsid w:val="00540E67"/>
    <w:rsid w:val="005506F9"/>
    <w:rsid w:val="00551A7D"/>
    <w:rsid w:val="0055292E"/>
    <w:rsid w:val="005540F9"/>
    <w:rsid w:val="00554374"/>
    <w:rsid w:val="00566F5E"/>
    <w:rsid w:val="0056776F"/>
    <w:rsid w:val="0057178C"/>
    <w:rsid w:val="005749AD"/>
    <w:rsid w:val="00581EA3"/>
    <w:rsid w:val="005859CB"/>
    <w:rsid w:val="00586A75"/>
    <w:rsid w:val="00593540"/>
    <w:rsid w:val="005937E8"/>
    <w:rsid w:val="0059485C"/>
    <w:rsid w:val="00595677"/>
    <w:rsid w:val="00596224"/>
    <w:rsid w:val="005966C0"/>
    <w:rsid w:val="00597F9B"/>
    <w:rsid w:val="005A37BC"/>
    <w:rsid w:val="005A41D1"/>
    <w:rsid w:val="005A72F0"/>
    <w:rsid w:val="005B08DD"/>
    <w:rsid w:val="005B24FF"/>
    <w:rsid w:val="005C0CD3"/>
    <w:rsid w:val="005C1DEF"/>
    <w:rsid w:val="005C457B"/>
    <w:rsid w:val="005C66D6"/>
    <w:rsid w:val="005D4114"/>
    <w:rsid w:val="005E0322"/>
    <w:rsid w:val="005E3289"/>
    <w:rsid w:val="005E6CD9"/>
    <w:rsid w:val="005F5FCA"/>
    <w:rsid w:val="00603BFC"/>
    <w:rsid w:val="0060550A"/>
    <w:rsid w:val="00607229"/>
    <w:rsid w:val="00610B7C"/>
    <w:rsid w:val="006111F8"/>
    <w:rsid w:val="00611318"/>
    <w:rsid w:val="00624121"/>
    <w:rsid w:val="00624DCD"/>
    <w:rsid w:val="00625267"/>
    <w:rsid w:val="00626F93"/>
    <w:rsid w:val="006332D4"/>
    <w:rsid w:val="006335E0"/>
    <w:rsid w:val="00633CA4"/>
    <w:rsid w:val="00633D59"/>
    <w:rsid w:val="0064189A"/>
    <w:rsid w:val="00641937"/>
    <w:rsid w:val="006463F5"/>
    <w:rsid w:val="00646D0A"/>
    <w:rsid w:val="00651D42"/>
    <w:rsid w:val="00652277"/>
    <w:rsid w:val="00653EB9"/>
    <w:rsid w:val="006652AC"/>
    <w:rsid w:val="00666397"/>
    <w:rsid w:val="00671047"/>
    <w:rsid w:val="006722C1"/>
    <w:rsid w:val="00675DAC"/>
    <w:rsid w:val="00676DA9"/>
    <w:rsid w:val="00683A24"/>
    <w:rsid w:val="00684CF3"/>
    <w:rsid w:val="006A6E8D"/>
    <w:rsid w:val="006B4200"/>
    <w:rsid w:val="006B5637"/>
    <w:rsid w:val="006C0B94"/>
    <w:rsid w:val="006C215C"/>
    <w:rsid w:val="006C32BE"/>
    <w:rsid w:val="006C4858"/>
    <w:rsid w:val="006D2D7D"/>
    <w:rsid w:val="006D63E8"/>
    <w:rsid w:val="006E24CF"/>
    <w:rsid w:val="006E310D"/>
    <w:rsid w:val="006E755F"/>
    <w:rsid w:val="006F3CF6"/>
    <w:rsid w:val="006F40F4"/>
    <w:rsid w:val="006F4D4F"/>
    <w:rsid w:val="007060B3"/>
    <w:rsid w:val="00711CCD"/>
    <w:rsid w:val="00713026"/>
    <w:rsid w:val="0071567C"/>
    <w:rsid w:val="00715B5D"/>
    <w:rsid w:val="00723307"/>
    <w:rsid w:val="00725705"/>
    <w:rsid w:val="0072737A"/>
    <w:rsid w:val="007301AA"/>
    <w:rsid w:val="00732F10"/>
    <w:rsid w:val="00734A7A"/>
    <w:rsid w:val="0073532C"/>
    <w:rsid w:val="007356F0"/>
    <w:rsid w:val="007359D6"/>
    <w:rsid w:val="007371A2"/>
    <w:rsid w:val="00741EAF"/>
    <w:rsid w:val="00747120"/>
    <w:rsid w:val="00747861"/>
    <w:rsid w:val="00752EF1"/>
    <w:rsid w:val="00754AAA"/>
    <w:rsid w:val="00764326"/>
    <w:rsid w:val="007679BD"/>
    <w:rsid w:val="00776E90"/>
    <w:rsid w:val="0078253E"/>
    <w:rsid w:val="007845A0"/>
    <w:rsid w:val="007849F2"/>
    <w:rsid w:val="007934DD"/>
    <w:rsid w:val="0079674F"/>
    <w:rsid w:val="007C032A"/>
    <w:rsid w:val="007C1B66"/>
    <w:rsid w:val="007D015B"/>
    <w:rsid w:val="007D3955"/>
    <w:rsid w:val="007E0040"/>
    <w:rsid w:val="007E312A"/>
    <w:rsid w:val="007E50B9"/>
    <w:rsid w:val="007E71E0"/>
    <w:rsid w:val="007E71FC"/>
    <w:rsid w:val="007F1A70"/>
    <w:rsid w:val="007F671F"/>
    <w:rsid w:val="0080082F"/>
    <w:rsid w:val="008039C5"/>
    <w:rsid w:val="00805B5E"/>
    <w:rsid w:val="008137C8"/>
    <w:rsid w:val="00825361"/>
    <w:rsid w:val="00841D78"/>
    <w:rsid w:val="0084293E"/>
    <w:rsid w:val="00843B78"/>
    <w:rsid w:val="00847DEF"/>
    <w:rsid w:val="00852546"/>
    <w:rsid w:val="00853BEC"/>
    <w:rsid w:val="00857432"/>
    <w:rsid w:val="00862067"/>
    <w:rsid w:val="00863EA2"/>
    <w:rsid w:val="00867239"/>
    <w:rsid w:val="008675F5"/>
    <w:rsid w:val="00877D2C"/>
    <w:rsid w:val="00880AED"/>
    <w:rsid w:val="00882528"/>
    <w:rsid w:val="008852D8"/>
    <w:rsid w:val="008861BE"/>
    <w:rsid w:val="00891246"/>
    <w:rsid w:val="008929F9"/>
    <w:rsid w:val="008A09BB"/>
    <w:rsid w:val="008A29F4"/>
    <w:rsid w:val="008C032F"/>
    <w:rsid w:val="008C1FCE"/>
    <w:rsid w:val="008D1D79"/>
    <w:rsid w:val="008D235B"/>
    <w:rsid w:val="008D61AA"/>
    <w:rsid w:val="008D6A39"/>
    <w:rsid w:val="008E091A"/>
    <w:rsid w:val="008E14DD"/>
    <w:rsid w:val="008E34F5"/>
    <w:rsid w:val="008E53AC"/>
    <w:rsid w:val="008F0A1B"/>
    <w:rsid w:val="008F28CF"/>
    <w:rsid w:val="00902C64"/>
    <w:rsid w:val="00903C5F"/>
    <w:rsid w:val="00904251"/>
    <w:rsid w:val="00905810"/>
    <w:rsid w:val="009116B1"/>
    <w:rsid w:val="009118B1"/>
    <w:rsid w:val="009148DB"/>
    <w:rsid w:val="00915C7E"/>
    <w:rsid w:val="009172D2"/>
    <w:rsid w:val="009205B5"/>
    <w:rsid w:val="00921904"/>
    <w:rsid w:val="009229AB"/>
    <w:rsid w:val="00925930"/>
    <w:rsid w:val="00932CDA"/>
    <w:rsid w:val="009354D4"/>
    <w:rsid w:val="00937ACC"/>
    <w:rsid w:val="009442ED"/>
    <w:rsid w:val="00946B22"/>
    <w:rsid w:val="00950F8D"/>
    <w:rsid w:val="00956A00"/>
    <w:rsid w:val="00961BFC"/>
    <w:rsid w:val="0096682E"/>
    <w:rsid w:val="00967BAB"/>
    <w:rsid w:val="009700E8"/>
    <w:rsid w:val="00973C5C"/>
    <w:rsid w:val="009763D5"/>
    <w:rsid w:val="00980E8F"/>
    <w:rsid w:val="00983133"/>
    <w:rsid w:val="00985A40"/>
    <w:rsid w:val="00995492"/>
    <w:rsid w:val="009A0454"/>
    <w:rsid w:val="009A1BDB"/>
    <w:rsid w:val="009A32C8"/>
    <w:rsid w:val="009A3B29"/>
    <w:rsid w:val="009A48F8"/>
    <w:rsid w:val="009A4C85"/>
    <w:rsid w:val="009B0BEE"/>
    <w:rsid w:val="009B44AD"/>
    <w:rsid w:val="009B75D2"/>
    <w:rsid w:val="009C481C"/>
    <w:rsid w:val="009C6D5C"/>
    <w:rsid w:val="009D1518"/>
    <w:rsid w:val="009D4659"/>
    <w:rsid w:val="009F11C4"/>
    <w:rsid w:val="009F2E7F"/>
    <w:rsid w:val="009F47AE"/>
    <w:rsid w:val="009F67C8"/>
    <w:rsid w:val="00A0587B"/>
    <w:rsid w:val="00A12230"/>
    <w:rsid w:val="00A1616F"/>
    <w:rsid w:val="00A17157"/>
    <w:rsid w:val="00A2258A"/>
    <w:rsid w:val="00A235F0"/>
    <w:rsid w:val="00A24894"/>
    <w:rsid w:val="00A26021"/>
    <w:rsid w:val="00A35CE8"/>
    <w:rsid w:val="00A37D00"/>
    <w:rsid w:val="00A4129A"/>
    <w:rsid w:val="00A41BD2"/>
    <w:rsid w:val="00A4677B"/>
    <w:rsid w:val="00A46AA9"/>
    <w:rsid w:val="00A478E7"/>
    <w:rsid w:val="00A51344"/>
    <w:rsid w:val="00A520B1"/>
    <w:rsid w:val="00A52179"/>
    <w:rsid w:val="00A623CF"/>
    <w:rsid w:val="00A67BC3"/>
    <w:rsid w:val="00A70050"/>
    <w:rsid w:val="00A70BD5"/>
    <w:rsid w:val="00A72510"/>
    <w:rsid w:val="00A72700"/>
    <w:rsid w:val="00A7348D"/>
    <w:rsid w:val="00A76B09"/>
    <w:rsid w:val="00A80902"/>
    <w:rsid w:val="00A87F4B"/>
    <w:rsid w:val="00A933AE"/>
    <w:rsid w:val="00AA0B97"/>
    <w:rsid w:val="00AA1867"/>
    <w:rsid w:val="00AA2364"/>
    <w:rsid w:val="00AA2DDF"/>
    <w:rsid w:val="00AB6877"/>
    <w:rsid w:val="00AD1A88"/>
    <w:rsid w:val="00AD1B99"/>
    <w:rsid w:val="00AD56EA"/>
    <w:rsid w:val="00AD5AE4"/>
    <w:rsid w:val="00AD6731"/>
    <w:rsid w:val="00AE1CB3"/>
    <w:rsid w:val="00AE334D"/>
    <w:rsid w:val="00AE4F22"/>
    <w:rsid w:val="00AE50DC"/>
    <w:rsid w:val="00AE56DB"/>
    <w:rsid w:val="00AE5FFA"/>
    <w:rsid w:val="00AE6228"/>
    <w:rsid w:val="00AF05A7"/>
    <w:rsid w:val="00AF227B"/>
    <w:rsid w:val="00AF4B4D"/>
    <w:rsid w:val="00B01395"/>
    <w:rsid w:val="00B031B4"/>
    <w:rsid w:val="00B04D82"/>
    <w:rsid w:val="00B103A9"/>
    <w:rsid w:val="00B12DC3"/>
    <w:rsid w:val="00B14766"/>
    <w:rsid w:val="00B14A80"/>
    <w:rsid w:val="00B30391"/>
    <w:rsid w:val="00B3172B"/>
    <w:rsid w:val="00B3601E"/>
    <w:rsid w:val="00B3625B"/>
    <w:rsid w:val="00B41A6F"/>
    <w:rsid w:val="00B420E2"/>
    <w:rsid w:val="00B454D5"/>
    <w:rsid w:val="00B46A99"/>
    <w:rsid w:val="00B5269C"/>
    <w:rsid w:val="00B52782"/>
    <w:rsid w:val="00B530F0"/>
    <w:rsid w:val="00B60590"/>
    <w:rsid w:val="00B62060"/>
    <w:rsid w:val="00B70D1E"/>
    <w:rsid w:val="00B73713"/>
    <w:rsid w:val="00B754D3"/>
    <w:rsid w:val="00B75731"/>
    <w:rsid w:val="00B81B86"/>
    <w:rsid w:val="00B90DA9"/>
    <w:rsid w:val="00B94A6E"/>
    <w:rsid w:val="00B96107"/>
    <w:rsid w:val="00B97778"/>
    <w:rsid w:val="00BA6552"/>
    <w:rsid w:val="00BB2F76"/>
    <w:rsid w:val="00BB5FEE"/>
    <w:rsid w:val="00BB776E"/>
    <w:rsid w:val="00BC077F"/>
    <w:rsid w:val="00BC25ED"/>
    <w:rsid w:val="00BC4825"/>
    <w:rsid w:val="00BC59E4"/>
    <w:rsid w:val="00BC7AC1"/>
    <w:rsid w:val="00BD3EEB"/>
    <w:rsid w:val="00BF4017"/>
    <w:rsid w:val="00BF4BB3"/>
    <w:rsid w:val="00BF50B0"/>
    <w:rsid w:val="00BF5F6B"/>
    <w:rsid w:val="00C020EE"/>
    <w:rsid w:val="00C03B3D"/>
    <w:rsid w:val="00C0404C"/>
    <w:rsid w:val="00C05662"/>
    <w:rsid w:val="00C066A1"/>
    <w:rsid w:val="00C163A1"/>
    <w:rsid w:val="00C214C1"/>
    <w:rsid w:val="00C226A5"/>
    <w:rsid w:val="00C23677"/>
    <w:rsid w:val="00C35983"/>
    <w:rsid w:val="00C37D7D"/>
    <w:rsid w:val="00C40B2D"/>
    <w:rsid w:val="00C412F8"/>
    <w:rsid w:val="00C422B4"/>
    <w:rsid w:val="00C4602D"/>
    <w:rsid w:val="00C57D63"/>
    <w:rsid w:val="00C631DE"/>
    <w:rsid w:val="00C63A77"/>
    <w:rsid w:val="00C6702E"/>
    <w:rsid w:val="00C73471"/>
    <w:rsid w:val="00C756C4"/>
    <w:rsid w:val="00C769E9"/>
    <w:rsid w:val="00C80B62"/>
    <w:rsid w:val="00C83805"/>
    <w:rsid w:val="00C8445A"/>
    <w:rsid w:val="00C85B33"/>
    <w:rsid w:val="00C90240"/>
    <w:rsid w:val="00C95575"/>
    <w:rsid w:val="00C9633F"/>
    <w:rsid w:val="00C97118"/>
    <w:rsid w:val="00CA7DBE"/>
    <w:rsid w:val="00CB1911"/>
    <w:rsid w:val="00CB30B9"/>
    <w:rsid w:val="00CC7481"/>
    <w:rsid w:val="00CD09CD"/>
    <w:rsid w:val="00CD0AF6"/>
    <w:rsid w:val="00CD513E"/>
    <w:rsid w:val="00CD74AC"/>
    <w:rsid w:val="00CD7BB3"/>
    <w:rsid w:val="00CE0F89"/>
    <w:rsid w:val="00CE4E47"/>
    <w:rsid w:val="00CE5793"/>
    <w:rsid w:val="00CF0576"/>
    <w:rsid w:val="00CF12E5"/>
    <w:rsid w:val="00CF26B2"/>
    <w:rsid w:val="00CF2A2B"/>
    <w:rsid w:val="00CF646B"/>
    <w:rsid w:val="00CF7B28"/>
    <w:rsid w:val="00D0498E"/>
    <w:rsid w:val="00D10CD5"/>
    <w:rsid w:val="00D16627"/>
    <w:rsid w:val="00D16970"/>
    <w:rsid w:val="00D21B52"/>
    <w:rsid w:val="00D33579"/>
    <w:rsid w:val="00D357B6"/>
    <w:rsid w:val="00D3613B"/>
    <w:rsid w:val="00D36D3F"/>
    <w:rsid w:val="00D427D3"/>
    <w:rsid w:val="00D43AA2"/>
    <w:rsid w:val="00D467F4"/>
    <w:rsid w:val="00D478CE"/>
    <w:rsid w:val="00D50AD4"/>
    <w:rsid w:val="00D52344"/>
    <w:rsid w:val="00D571C4"/>
    <w:rsid w:val="00D61618"/>
    <w:rsid w:val="00D61901"/>
    <w:rsid w:val="00D6268A"/>
    <w:rsid w:val="00D6530E"/>
    <w:rsid w:val="00D66EFE"/>
    <w:rsid w:val="00D73C8E"/>
    <w:rsid w:val="00D74408"/>
    <w:rsid w:val="00D755B9"/>
    <w:rsid w:val="00D757CE"/>
    <w:rsid w:val="00D76518"/>
    <w:rsid w:val="00D803DE"/>
    <w:rsid w:val="00D8395F"/>
    <w:rsid w:val="00D85C88"/>
    <w:rsid w:val="00D95E26"/>
    <w:rsid w:val="00D966F9"/>
    <w:rsid w:val="00DA0B12"/>
    <w:rsid w:val="00DA7296"/>
    <w:rsid w:val="00DB1D9A"/>
    <w:rsid w:val="00DB261E"/>
    <w:rsid w:val="00DB3794"/>
    <w:rsid w:val="00DB4398"/>
    <w:rsid w:val="00DB68A0"/>
    <w:rsid w:val="00DC3E62"/>
    <w:rsid w:val="00DC52DE"/>
    <w:rsid w:val="00DC6CD3"/>
    <w:rsid w:val="00DD3BBF"/>
    <w:rsid w:val="00DD7B98"/>
    <w:rsid w:val="00DE0405"/>
    <w:rsid w:val="00DE1B0F"/>
    <w:rsid w:val="00DE4153"/>
    <w:rsid w:val="00DF2A0E"/>
    <w:rsid w:val="00DF3055"/>
    <w:rsid w:val="00E0748C"/>
    <w:rsid w:val="00E1027C"/>
    <w:rsid w:val="00E12604"/>
    <w:rsid w:val="00E141D9"/>
    <w:rsid w:val="00E14944"/>
    <w:rsid w:val="00E17EA7"/>
    <w:rsid w:val="00E30A47"/>
    <w:rsid w:val="00E31757"/>
    <w:rsid w:val="00E31F82"/>
    <w:rsid w:val="00E32FC4"/>
    <w:rsid w:val="00E35EA1"/>
    <w:rsid w:val="00E41B1B"/>
    <w:rsid w:val="00E429E8"/>
    <w:rsid w:val="00E43A5C"/>
    <w:rsid w:val="00E512BE"/>
    <w:rsid w:val="00E51855"/>
    <w:rsid w:val="00E5234E"/>
    <w:rsid w:val="00E53145"/>
    <w:rsid w:val="00E71438"/>
    <w:rsid w:val="00E7317F"/>
    <w:rsid w:val="00E73312"/>
    <w:rsid w:val="00E75C23"/>
    <w:rsid w:val="00E82EC3"/>
    <w:rsid w:val="00E85D5D"/>
    <w:rsid w:val="00E9038F"/>
    <w:rsid w:val="00E93F23"/>
    <w:rsid w:val="00E94F4B"/>
    <w:rsid w:val="00EA5F01"/>
    <w:rsid w:val="00EB12C4"/>
    <w:rsid w:val="00EB5925"/>
    <w:rsid w:val="00EC1BF7"/>
    <w:rsid w:val="00EC3145"/>
    <w:rsid w:val="00EC37A3"/>
    <w:rsid w:val="00EC6AAB"/>
    <w:rsid w:val="00EC72FD"/>
    <w:rsid w:val="00ED214C"/>
    <w:rsid w:val="00ED42BF"/>
    <w:rsid w:val="00ED7072"/>
    <w:rsid w:val="00EE0343"/>
    <w:rsid w:val="00EE131D"/>
    <w:rsid w:val="00EE3C55"/>
    <w:rsid w:val="00EE6ABA"/>
    <w:rsid w:val="00EF2A45"/>
    <w:rsid w:val="00EF752D"/>
    <w:rsid w:val="00F042D1"/>
    <w:rsid w:val="00F13D83"/>
    <w:rsid w:val="00F15DC1"/>
    <w:rsid w:val="00F165F7"/>
    <w:rsid w:val="00F177D5"/>
    <w:rsid w:val="00F17FB8"/>
    <w:rsid w:val="00F223D4"/>
    <w:rsid w:val="00F24892"/>
    <w:rsid w:val="00F3036F"/>
    <w:rsid w:val="00F4047B"/>
    <w:rsid w:val="00F40E12"/>
    <w:rsid w:val="00F41C34"/>
    <w:rsid w:val="00F42313"/>
    <w:rsid w:val="00F55129"/>
    <w:rsid w:val="00F55A6A"/>
    <w:rsid w:val="00F575AC"/>
    <w:rsid w:val="00F63A06"/>
    <w:rsid w:val="00F71E8A"/>
    <w:rsid w:val="00F72C7E"/>
    <w:rsid w:val="00F746DC"/>
    <w:rsid w:val="00F760B3"/>
    <w:rsid w:val="00F76347"/>
    <w:rsid w:val="00F80291"/>
    <w:rsid w:val="00F81CE1"/>
    <w:rsid w:val="00F86BC6"/>
    <w:rsid w:val="00FA1BEC"/>
    <w:rsid w:val="00FA4B1A"/>
    <w:rsid w:val="00FB0A01"/>
    <w:rsid w:val="00FB3CF0"/>
    <w:rsid w:val="00FB5864"/>
    <w:rsid w:val="00FC56BE"/>
    <w:rsid w:val="00FD2C61"/>
    <w:rsid w:val="00FD3793"/>
    <w:rsid w:val="00FD4AFE"/>
    <w:rsid w:val="00FD5EA6"/>
    <w:rsid w:val="00FE0100"/>
    <w:rsid w:val="00FE5062"/>
    <w:rsid w:val="00FF2C2B"/>
    <w:rsid w:val="00FF4C85"/>
    <w:rsid w:val="00FF4D4F"/>
    <w:rsid w:val="00FF54F8"/>
    <w:rsid w:val="00FF58FE"/>
    <w:rsid w:val="00FF73AC"/>
    <w:rsid w:val="06C362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3074"/>
    <o:shapelayout v:ext="edit">
      <o:idmap v:ext="edit" data="1"/>
    </o:shapelayout>
  </w:shapeDefaults>
  <w:decimalSymbol w:val="."/>
  <w:listSeparator w:val=","/>
  <w14:docId w14:val="01BC48B0"/>
  <w15:chartTrackingRefBased/>
  <w15:docId w15:val="{70D4D547-4922-4072-82B1-81B6D661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23F"/>
    <w:pPr>
      <w:spacing w:after="120" w:line="360" w:lineRule="auto"/>
      <w:jc w:val="both"/>
    </w:pPr>
    <w:rPr>
      <w:rFonts w:ascii="Barlow Medium" w:eastAsia="Times New Roman" w:hAnsi="Barlow Medium"/>
      <w:color w:val="595959"/>
      <w:sz w:val="24"/>
      <w:szCs w:val="24"/>
      <w:lang w:val="es-ES_tradnl" w:eastAsia="es-ES"/>
    </w:rPr>
  </w:style>
  <w:style w:type="paragraph" w:styleId="Ttulo1">
    <w:name w:val="heading 1"/>
    <w:basedOn w:val="Normal"/>
    <w:next w:val="Normal"/>
    <w:link w:val="Ttulo1Car"/>
    <w:uiPriority w:val="9"/>
    <w:qFormat/>
    <w:rsid w:val="00825361"/>
    <w:pPr>
      <w:spacing w:before="100" w:beforeAutospacing="1" w:after="100" w:afterAutospacing="1" w:line="240" w:lineRule="auto"/>
      <w:jc w:val="left"/>
      <w:outlineLvl w:val="0"/>
    </w:pPr>
    <w:rPr>
      <w:rFonts w:ascii="Arial" w:hAnsi="Arial"/>
      <w:b/>
      <w:bCs/>
      <w:color w:val="0D0D0D"/>
      <w:sz w:val="20"/>
      <w:szCs w:val="20"/>
      <w:lang w:val="es-ES"/>
    </w:rPr>
  </w:style>
  <w:style w:type="paragraph" w:styleId="Ttulo2">
    <w:name w:val="heading 2"/>
    <w:basedOn w:val="Normal"/>
    <w:next w:val="Normal"/>
    <w:link w:val="Ttulo2Car"/>
    <w:uiPriority w:val="9"/>
    <w:unhideWhenUsed/>
    <w:qFormat/>
    <w:rsid w:val="00825361"/>
    <w:pPr>
      <w:keepNext/>
      <w:keepLines/>
      <w:spacing w:before="100" w:beforeAutospacing="1" w:after="100" w:afterAutospacing="1" w:line="240" w:lineRule="auto"/>
      <w:outlineLvl w:val="1"/>
    </w:pPr>
    <w:rPr>
      <w:rFonts w:ascii="Arial" w:hAnsi="Arial"/>
      <w:b/>
      <w:bCs/>
      <w:color w:val="0D0D0D"/>
      <w:sz w:val="28"/>
      <w:szCs w:val="28"/>
      <w:lang w:val="x-none" w:eastAsia="x-none"/>
    </w:rPr>
  </w:style>
  <w:style w:type="paragraph" w:styleId="Ttulo3">
    <w:name w:val="heading 3"/>
    <w:basedOn w:val="Ttulo7"/>
    <w:next w:val="Normal"/>
    <w:link w:val="Ttulo3Car"/>
    <w:unhideWhenUsed/>
    <w:qFormat/>
    <w:rsid w:val="00ED42BF"/>
    <w:pPr>
      <w:numPr>
        <w:ilvl w:val="2"/>
        <w:numId w:val="1"/>
      </w:numPr>
      <w:outlineLvl w:val="2"/>
    </w:pPr>
    <w:rPr>
      <w:rFonts w:ascii="Barlow SemiBold" w:hAnsi="Barlow SemiBold"/>
      <w:b/>
      <w:bCs/>
      <w:color w:val="2699BE"/>
      <w:sz w:val="28"/>
      <w:szCs w:val="28"/>
    </w:rPr>
  </w:style>
  <w:style w:type="paragraph" w:styleId="Ttulo4">
    <w:name w:val="heading 4"/>
    <w:basedOn w:val="Normal"/>
    <w:next w:val="Normal"/>
    <w:link w:val="Ttulo4Car"/>
    <w:unhideWhenUsed/>
    <w:qFormat/>
    <w:rsid w:val="00031F6A"/>
    <w:pPr>
      <w:spacing w:after="0" w:line="276" w:lineRule="auto"/>
      <w:jc w:val="center"/>
      <w:textAlignment w:val="baseline"/>
      <w:outlineLvl w:val="3"/>
    </w:pPr>
    <w:rPr>
      <w:rFonts w:ascii="Barlow" w:hAnsi="Barlow"/>
      <w:b/>
      <w:color w:val="0F1F54"/>
      <w:sz w:val="20"/>
      <w:szCs w:val="20"/>
      <w:lang w:val="x-none" w:eastAsia="es-MX"/>
    </w:rPr>
  </w:style>
  <w:style w:type="paragraph" w:styleId="Ttulo5">
    <w:name w:val="heading 5"/>
    <w:basedOn w:val="Normal"/>
    <w:next w:val="Normal"/>
    <w:link w:val="Ttulo5Car"/>
    <w:unhideWhenUsed/>
    <w:qFormat/>
    <w:rsid w:val="005C1DEF"/>
    <w:pPr>
      <w:spacing w:before="240" w:after="60"/>
      <w:outlineLvl w:val="4"/>
    </w:pPr>
    <w:rPr>
      <w:rFonts w:ascii="Calibri" w:hAnsi="Calibri"/>
      <w:b/>
      <w:bCs/>
      <w:i/>
      <w:iCs/>
      <w:sz w:val="26"/>
      <w:szCs w:val="26"/>
    </w:rPr>
  </w:style>
  <w:style w:type="paragraph" w:styleId="Ttulo6">
    <w:name w:val="heading 6"/>
    <w:basedOn w:val="Normal"/>
    <w:next w:val="Normal"/>
    <w:link w:val="Ttulo6Car"/>
    <w:unhideWhenUsed/>
    <w:qFormat/>
    <w:rsid w:val="00303F6E"/>
    <w:pPr>
      <w:spacing w:before="240" w:after="60"/>
      <w:outlineLvl w:val="5"/>
    </w:pPr>
    <w:rPr>
      <w:rFonts w:ascii="Arial" w:hAnsi="Arial"/>
      <w:b/>
      <w:color w:val="000000"/>
      <w:sz w:val="20"/>
      <w:szCs w:val="20"/>
      <w:lang w:val="es-MX" w:eastAsia="es-MX"/>
    </w:rPr>
  </w:style>
  <w:style w:type="paragraph" w:styleId="Ttulo7">
    <w:name w:val="heading 7"/>
    <w:basedOn w:val="Normal"/>
    <w:next w:val="Normal"/>
    <w:link w:val="Ttulo7Car"/>
    <w:uiPriority w:val="9"/>
    <w:unhideWhenUsed/>
    <w:qFormat/>
    <w:rsid w:val="00747861"/>
    <w:pPr>
      <w:keepNext/>
      <w:keepLines/>
      <w:spacing w:before="40" w:after="0"/>
      <w:outlineLvl w:val="6"/>
    </w:pPr>
    <w:rPr>
      <w:rFonts w:ascii="Calibri Light" w:hAnsi="Calibri Light"/>
      <w:i/>
      <w:iCs/>
      <w:color w:val="1F3763"/>
      <w:sz w:val="20"/>
      <w:szCs w:val="20"/>
    </w:rPr>
  </w:style>
  <w:style w:type="paragraph" w:styleId="Ttulo8">
    <w:name w:val="heading 8"/>
    <w:basedOn w:val="Normal"/>
    <w:next w:val="Normal"/>
    <w:link w:val="Ttulo8Car"/>
    <w:uiPriority w:val="9"/>
    <w:unhideWhenUsed/>
    <w:qFormat/>
    <w:rsid w:val="00132572"/>
    <w:pPr>
      <w:keepNext/>
      <w:keepLines/>
      <w:spacing w:before="40" w:after="0"/>
      <w:outlineLvl w:val="7"/>
    </w:pPr>
    <w:rPr>
      <w:rFonts w:ascii="Calibri Light" w:hAnsi="Calibri Light"/>
      <w:color w:val="272727"/>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825361"/>
    <w:rPr>
      <w:rFonts w:ascii="Arial" w:eastAsia="Times New Roman" w:hAnsi="Arial" w:cs="Arial"/>
      <w:b/>
      <w:bCs/>
      <w:color w:val="0D0D0D"/>
      <w:lang w:val="es-ES" w:eastAsia="es-ES"/>
    </w:rPr>
  </w:style>
  <w:style w:type="character" w:customStyle="1" w:styleId="Ttulo2Car">
    <w:name w:val="Título 2 Car"/>
    <w:link w:val="Ttulo2"/>
    <w:uiPriority w:val="9"/>
    <w:rsid w:val="00825361"/>
    <w:rPr>
      <w:rFonts w:ascii="Arial" w:eastAsia="Times New Roman" w:hAnsi="Arial" w:cs="Arial"/>
      <w:b/>
      <w:bCs/>
      <w:color w:val="0D0D0D"/>
      <w:sz w:val="28"/>
      <w:szCs w:val="28"/>
    </w:rPr>
  </w:style>
  <w:style w:type="character" w:customStyle="1" w:styleId="Ttulo7Car">
    <w:name w:val="Título 7 Car"/>
    <w:link w:val="Ttulo7"/>
    <w:uiPriority w:val="9"/>
    <w:rsid w:val="00747861"/>
    <w:rPr>
      <w:rFonts w:ascii="Calibri Light" w:eastAsia="Times New Roman" w:hAnsi="Calibri Light" w:cs="Times New Roman"/>
      <w:i/>
      <w:iCs/>
      <w:color w:val="1F3763"/>
      <w:lang w:val="es-ES_tradnl" w:eastAsia="es-ES"/>
    </w:rPr>
  </w:style>
  <w:style w:type="character" w:customStyle="1" w:styleId="Ttulo3Car">
    <w:name w:val="Título 3 Car"/>
    <w:link w:val="Ttulo3"/>
    <w:rsid w:val="00ED42BF"/>
    <w:rPr>
      <w:rFonts w:ascii="Barlow SemiBold" w:eastAsia="Times New Roman" w:hAnsi="Barlow SemiBold"/>
      <w:b/>
      <w:bCs/>
      <w:i/>
      <w:iCs/>
      <w:color w:val="2699BE"/>
      <w:sz w:val="28"/>
      <w:szCs w:val="28"/>
      <w:lang w:val="es-ES_tradnl" w:eastAsia="es-ES"/>
    </w:rPr>
  </w:style>
  <w:style w:type="character" w:customStyle="1" w:styleId="Ttulo4Car">
    <w:name w:val="Título 4 Car"/>
    <w:link w:val="Ttulo4"/>
    <w:rsid w:val="00031F6A"/>
    <w:rPr>
      <w:rFonts w:ascii="Barlow" w:eastAsia="Times New Roman" w:hAnsi="Barlow" w:cs="Times New Roman"/>
      <w:b/>
      <w:color w:val="0F1F54"/>
      <w:lang w:eastAsia="es-MX"/>
    </w:rPr>
  </w:style>
  <w:style w:type="character" w:customStyle="1" w:styleId="Ttulo8Car">
    <w:name w:val="Título 8 Car"/>
    <w:link w:val="Ttulo8"/>
    <w:uiPriority w:val="9"/>
    <w:rsid w:val="00132572"/>
    <w:rPr>
      <w:rFonts w:ascii="Calibri Light" w:eastAsia="Times New Roman" w:hAnsi="Calibri Light" w:cs="Times New Roman"/>
      <w:color w:val="272727"/>
      <w:sz w:val="21"/>
      <w:szCs w:val="21"/>
      <w:lang w:val="es-ES_tradnl" w:eastAsia="es-ES"/>
    </w:rPr>
  </w:style>
  <w:style w:type="character" w:styleId="Hipervnculo">
    <w:name w:val="Hyperlink"/>
    <w:uiPriority w:val="99"/>
    <w:unhideWhenUsed/>
    <w:rsid w:val="0012223F"/>
    <w:rPr>
      <w:color w:val="0563C1"/>
      <w:u w:val="single"/>
    </w:rPr>
  </w:style>
  <w:style w:type="character" w:styleId="Refdenotaalpie">
    <w:name w:val="footnote reference"/>
    <w:aliases w:val="ftref,脚注引用,16 Point,Superscript 6 Point,Fußnotenzeichen DISS,fr,Superscript 6 Point + 11 pt,BVI fnr,BVI fnr Car Car,BVI fnr Car,BVI fnr Car Car Car Car,Footnote text,Ref. de nota al pie 2"/>
    <w:uiPriority w:val="99"/>
    <w:unhideWhenUsed/>
    <w:rsid w:val="00747861"/>
    <w:rPr>
      <w:vertAlign w:val="superscript"/>
    </w:rPr>
  </w:style>
  <w:style w:type="paragraph" w:styleId="Encabezado">
    <w:name w:val="header"/>
    <w:basedOn w:val="Normal"/>
    <w:link w:val="EncabezadoCar"/>
    <w:unhideWhenUsed/>
    <w:rsid w:val="0043494F"/>
    <w:pPr>
      <w:tabs>
        <w:tab w:val="center" w:pos="4419"/>
        <w:tab w:val="right" w:pos="8838"/>
      </w:tabs>
      <w:spacing w:after="0" w:line="240" w:lineRule="auto"/>
    </w:pPr>
    <w:rPr>
      <w:sz w:val="20"/>
      <w:szCs w:val="20"/>
    </w:rPr>
  </w:style>
  <w:style w:type="character" w:customStyle="1" w:styleId="EncabezadoCar">
    <w:name w:val="Encabezado Car"/>
    <w:link w:val="Encabezado"/>
    <w:rsid w:val="0043494F"/>
    <w:rPr>
      <w:rFonts w:ascii="Barlow Medium" w:eastAsia="Times New Roman" w:hAnsi="Barlow Medium"/>
      <w:color w:val="595959"/>
      <w:lang w:val="es-ES_tradnl" w:eastAsia="es-ES"/>
    </w:rPr>
  </w:style>
  <w:style w:type="paragraph" w:styleId="Piedepgina">
    <w:name w:val="footer"/>
    <w:basedOn w:val="Normal"/>
    <w:link w:val="PiedepginaCar"/>
    <w:uiPriority w:val="99"/>
    <w:unhideWhenUsed/>
    <w:rsid w:val="0043494F"/>
    <w:pPr>
      <w:tabs>
        <w:tab w:val="center" w:pos="4419"/>
        <w:tab w:val="right" w:pos="8838"/>
      </w:tabs>
      <w:spacing w:after="0" w:line="240" w:lineRule="auto"/>
    </w:pPr>
    <w:rPr>
      <w:sz w:val="20"/>
      <w:szCs w:val="20"/>
    </w:rPr>
  </w:style>
  <w:style w:type="character" w:customStyle="1" w:styleId="PiedepginaCar">
    <w:name w:val="Pie de página Car"/>
    <w:link w:val="Piedepgina"/>
    <w:uiPriority w:val="99"/>
    <w:rsid w:val="0043494F"/>
    <w:rPr>
      <w:rFonts w:ascii="Barlow Medium" w:eastAsia="Times New Roman" w:hAnsi="Barlow Medium"/>
      <w:color w:val="595959"/>
      <w:lang w:val="es-ES_tradnl" w:eastAsia="es-ES"/>
    </w:rPr>
  </w:style>
  <w:style w:type="paragraph" w:styleId="Textonotapie">
    <w:name w:val="footnote text"/>
    <w:aliases w:val="ft"/>
    <w:basedOn w:val="Normal"/>
    <w:link w:val="TextonotapieCar"/>
    <w:uiPriority w:val="99"/>
    <w:unhideWhenUsed/>
    <w:rsid w:val="0043494F"/>
    <w:pPr>
      <w:spacing w:after="0" w:line="240" w:lineRule="auto"/>
    </w:pPr>
    <w:rPr>
      <w:sz w:val="20"/>
      <w:szCs w:val="20"/>
    </w:rPr>
  </w:style>
  <w:style w:type="character" w:customStyle="1" w:styleId="TextonotapieCar">
    <w:name w:val="Texto nota pie Car"/>
    <w:aliases w:val="ft Car"/>
    <w:link w:val="Textonotapie"/>
    <w:uiPriority w:val="99"/>
    <w:rsid w:val="0043494F"/>
    <w:rPr>
      <w:rFonts w:ascii="Barlow Medium" w:eastAsia="Times New Roman" w:hAnsi="Barlow Medium"/>
      <w:color w:val="595959"/>
      <w:sz w:val="20"/>
      <w:szCs w:val="20"/>
      <w:lang w:val="es-ES_tradnl" w:eastAsia="es-ES"/>
    </w:rPr>
  </w:style>
  <w:style w:type="character" w:styleId="Hipervnculovisitado">
    <w:name w:val="FollowedHyperlink"/>
    <w:uiPriority w:val="99"/>
    <w:semiHidden/>
    <w:unhideWhenUsed/>
    <w:rsid w:val="000F294C"/>
    <w:rPr>
      <w:color w:val="954F72"/>
      <w:u w:val="single"/>
    </w:rPr>
  </w:style>
  <w:style w:type="paragraph" w:styleId="Prrafodelista">
    <w:name w:val="List Paragraph"/>
    <w:basedOn w:val="Normal"/>
    <w:uiPriority w:val="34"/>
    <w:qFormat/>
    <w:rsid w:val="000F294C"/>
    <w:pPr>
      <w:ind w:left="720"/>
      <w:contextualSpacing/>
    </w:pPr>
  </w:style>
  <w:style w:type="paragraph" w:styleId="NormalWeb">
    <w:name w:val="Normal (Web)"/>
    <w:aliases w:val="Normal (Web)1 Car,Normal (Web)1 Car Car,Normal (Web)1 Car Car Car Car Car Car Car Car Car Car Car Car Car Car Car Car Car Car Car Car Car Car Car Car Car Car Car Car Car"/>
    <w:basedOn w:val="Normal"/>
    <w:link w:val="NormalWebCar"/>
    <w:uiPriority w:val="99"/>
    <w:unhideWhenUsed/>
    <w:qFormat/>
    <w:rsid w:val="000F294C"/>
    <w:pPr>
      <w:spacing w:before="100" w:beforeAutospacing="1" w:after="100" w:afterAutospacing="1" w:line="240" w:lineRule="auto"/>
      <w:jc w:val="left"/>
    </w:pPr>
    <w:rPr>
      <w:rFonts w:ascii="Times New Roman" w:hAnsi="Times New Roman"/>
      <w:color w:val="auto"/>
      <w:sz w:val="20"/>
      <w:szCs w:val="20"/>
      <w:lang w:val="x-none" w:eastAsia="es-MX"/>
    </w:rPr>
  </w:style>
  <w:style w:type="character" w:customStyle="1" w:styleId="NormalWebCar">
    <w:name w:val="Normal (Web) Car"/>
    <w:aliases w:val="Normal (Web)1 Car Car1,Normal (Web)1 Car Car Car,Normal (Web)1 Car Car Car Car Car Car Car Car Car Car Car Car Car Car Car Car Car Car Car Car Car Car Car Car Car Car Car Car Car Car"/>
    <w:link w:val="NormalWeb"/>
    <w:uiPriority w:val="99"/>
    <w:rsid w:val="000F294C"/>
    <w:rPr>
      <w:rFonts w:ascii="Times New Roman" w:eastAsia="Times New Roman" w:hAnsi="Times New Roman" w:cs="Times New Roman"/>
      <w:lang w:eastAsia="es-MX"/>
    </w:rPr>
  </w:style>
  <w:style w:type="paragraph" w:styleId="Descripcin">
    <w:name w:val="caption"/>
    <w:basedOn w:val="Normal"/>
    <w:next w:val="Normal"/>
    <w:uiPriority w:val="35"/>
    <w:unhideWhenUsed/>
    <w:qFormat/>
    <w:rsid w:val="00741EAF"/>
    <w:pPr>
      <w:widowControl w:val="0"/>
      <w:spacing w:after="200"/>
    </w:pPr>
    <w:rPr>
      <w:rFonts w:eastAsia="Calibri"/>
      <w:b/>
      <w:bCs/>
      <w:color w:val="4472C4"/>
      <w:sz w:val="18"/>
      <w:szCs w:val="18"/>
      <w:lang w:val="es-MX" w:eastAsia="en-US"/>
    </w:rPr>
  </w:style>
  <w:style w:type="paragraph" w:styleId="Textodeglobo">
    <w:name w:val="Balloon Text"/>
    <w:basedOn w:val="Normal"/>
    <w:link w:val="TextodegloboCar"/>
    <w:uiPriority w:val="99"/>
    <w:semiHidden/>
    <w:unhideWhenUsed/>
    <w:rsid w:val="00AE50DC"/>
    <w:pPr>
      <w:spacing w:after="0" w:line="240" w:lineRule="auto"/>
    </w:pPr>
    <w:rPr>
      <w:rFonts w:ascii="Times New Roman" w:hAnsi="Times New Roman"/>
      <w:sz w:val="18"/>
      <w:szCs w:val="18"/>
    </w:rPr>
  </w:style>
  <w:style w:type="character" w:customStyle="1" w:styleId="TextodegloboCar">
    <w:name w:val="Texto de globo Car"/>
    <w:link w:val="Textodeglobo"/>
    <w:uiPriority w:val="99"/>
    <w:semiHidden/>
    <w:rsid w:val="00AE50DC"/>
    <w:rPr>
      <w:rFonts w:ascii="Times New Roman" w:eastAsia="Times New Roman" w:hAnsi="Times New Roman" w:cs="Times New Roman"/>
      <w:color w:val="595959"/>
      <w:sz w:val="18"/>
      <w:szCs w:val="18"/>
      <w:lang w:val="es-ES_tradnl" w:eastAsia="es-ES"/>
    </w:rPr>
  </w:style>
  <w:style w:type="paragraph" w:styleId="Revisin">
    <w:name w:val="Revision"/>
    <w:hidden/>
    <w:uiPriority w:val="99"/>
    <w:semiHidden/>
    <w:rsid w:val="005506F9"/>
    <w:rPr>
      <w:rFonts w:ascii="Barlow Medium" w:eastAsia="Times New Roman" w:hAnsi="Barlow Medium"/>
      <w:color w:val="595959"/>
      <w:sz w:val="24"/>
      <w:szCs w:val="24"/>
      <w:lang w:val="es-ES_tradnl" w:eastAsia="es-ES"/>
    </w:rPr>
  </w:style>
  <w:style w:type="paragraph" w:styleId="Cita">
    <w:name w:val="Quote"/>
    <w:basedOn w:val="Normal"/>
    <w:next w:val="Normal"/>
    <w:link w:val="CitaCar"/>
    <w:uiPriority w:val="29"/>
    <w:qFormat/>
    <w:rsid w:val="00DC52DE"/>
    <w:pPr>
      <w:spacing w:line="180" w:lineRule="atLeast"/>
      <w:jc w:val="center"/>
    </w:pPr>
    <w:rPr>
      <w:i/>
      <w:iCs/>
      <w:color w:val="404040"/>
      <w:sz w:val="20"/>
      <w:szCs w:val="20"/>
      <w:lang w:val="x-none"/>
    </w:rPr>
  </w:style>
  <w:style w:type="character" w:customStyle="1" w:styleId="CitaCar">
    <w:name w:val="Cita Car"/>
    <w:link w:val="Cita"/>
    <w:uiPriority w:val="29"/>
    <w:rsid w:val="00DC52DE"/>
    <w:rPr>
      <w:rFonts w:ascii="Barlow Medium" w:eastAsia="Times New Roman" w:hAnsi="Barlow Medium" w:cs="Arial"/>
      <w:i/>
      <w:iCs/>
      <w:color w:val="404040"/>
      <w:sz w:val="20"/>
      <w:lang w:eastAsia="es-ES"/>
    </w:rPr>
  </w:style>
  <w:style w:type="character" w:styleId="nfasissutil">
    <w:name w:val="Subtle Emphasis"/>
    <w:uiPriority w:val="19"/>
    <w:qFormat/>
    <w:rsid w:val="005749AD"/>
    <w:rPr>
      <w:i/>
      <w:iCs/>
      <w:color w:val="404040"/>
    </w:rPr>
  </w:style>
  <w:style w:type="character" w:styleId="Refdecomentario">
    <w:name w:val="annotation reference"/>
    <w:uiPriority w:val="99"/>
    <w:semiHidden/>
    <w:unhideWhenUsed/>
    <w:rsid w:val="003012DE"/>
    <w:rPr>
      <w:sz w:val="16"/>
      <w:szCs w:val="16"/>
    </w:rPr>
  </w:style>
  <w:style w:type="paragraph" w:styleId="Textocomentario">
    <w:name w:val="annotation text"/>
    <w:basedOn w:val="Normal"/>
    <w:link w:val="TextocomentarioCar"/>
    <w:uiPriority w:val="99"/>
    <w:unhideWhenUsed/>
    <w:rsid w:val="003012DE"/>
    <w:pPr>
      <w:spacing w:after="160"/>
    </w:pPr>
    <w:rPr>
      <w:rFonts w:eastAsia="Calibri"/>
      <w:sz w:val="20"/>
      <w:szCs w:val="20"/>
      <w:lang w:val="en-US" w:eastAsia="x-none"/>
    </w:rPr>
  </w:style>
  <w:style w:type="character" w:customStyle="1" w:styleId="TextocomentarioCar">
    <w:name w:val="Texto comentario Car"/>
    <w:link w:val="Textocomentario"/>
    <w:uiPriority w:val="99"/>
    <w:rsid w:val="003012DE"/>
    <w:rPr>
      <w:rFonts w:ascii="Barlow Medium" w:hAnsi="Barlow Medium"/>
      <w:color w:val="595959"/>
      <w:sz w:val="20"/>
      <w:szCs w:val="20"/>
      <w:lang w:val="en-US"/>
    </w:rPr>
  </w:style>
  <w:style w:type="table" w:customStyle="1" w:styleId="Tabladecuadrcula4-nfasis11">
    <w:name w:val="Tabla de cuadrícula 4 - Énfasis 11"/>
    <w:basedOn w:val="Tablanormal"/>
    <w:uiPriority w:val="49"/>
    <w:rsid w:val="004D59DB"/>
    <w:rPr>
      <w:sz w:val="22"/>
      <w:szCs w:val="22"/>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cuadrcula">
    <w:name w:val="Table Grid"/>
    <w:basedOn w:val="Tablanormal"/>
    <w:uiPriority w:val="59"/>
    <w:rsid w:val="004B0A63"/>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1869F3"/>
    <w:rPr>
      <w:color w:val="605E5C"/>
      <w:shd w:val="clear" w:color="auto" w:fill="E1DFDD"/>
    </w:rPr>
  </w:style>
  <w:style w:type="table" w:customStyle="1" w:styleId="Tabladecuadrcula1clara1">
    <w:name w:val="Tabla de cuadrícula 1 clara1"/>
    <w:basedOn w:val="Tablanormal"/>
    <w:uiPriority w:val="46"/>
    <w:rsid w:val="005C66D6"/>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normal11">
    <w:name w:val="Tabla normal 11"/>
    <w:basedOn w:val="Tablanormal"/>
    <w:uiPriority w:val="41"/>
    <w:rsid w:val="00405ED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41">
    <w:name w:val="Tabla normal 41"/>
    <w:basedOn w:val="Tablanormal"/>
    <w:uiPriority w:val="44"/>
    <w:rsid w:val="00405ED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51">
    <w:name w:val="Tabla normal 51"/>
    <w:basedOn w:val="Tablanormal"/>
    <w:uiPriority w:val="45"/>
    <w:rsid w:val="00405ED3"/>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21">
    <w:name w:val="Tabla de cuadrícula 21"/>
    <w:basedOn w:val="Tablanormal"/>
    <w:uiPriority w:val="47"/>
    <w:rsid w:val="00405ED3"/>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nfasis31">
    <w:name w:val="Tabla de cuadrícula 4 - Énfasis 31"/>
    <w:basedOn w:val="Tablanormal"/>
    <w:uiPriority w:val="49"/>
    <w:rsid w:val="00405ED3"/>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41">
    <w:name w:val="Tabla de cuadrícula 41"/>
    <w:basedOn w:val="Tablanormal"/>
    <w:uiPriority w:val="49"/>
    <w:rsid w:val="00405ED3"/>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6concolores1">
    <w:name w:val="Tabla de cuadrícula 6 con colores1"/>
    <w:basedOn w:val="Tablanormal"/>
    <w:uiPriority w:val="51"/>
    <w:rsid w:val="00405ED3"/>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nfasis31">
    <w:name w:val="Tabla de cuadrícula 2 - Énfasis 31"/>
    <w:basedOn w:val="Tablanormal"/>
    <w:uiPriority w:val="47"/>
    <w:rsid w:val="00405ED3"/>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1clara-nfasis31">
    <w:name w:val="Tabla de cuadrícula 1 clara - Énfasis 31"/>
    <w:basedOn w:val="Tablanormal"/>
    <w:uiPriority w:val="46"/>
    <w:rsid w:val="00405ED3"/>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paragraph" w:styleId="Asuntodelcomentario">
    <w:name w:val="annotation subject"/>
    <w:basedOn w:val="Textocomentario"/>
    <w:next w:val="Textocomentario"/>
    <w:link w:val="AsuntodelcomentarioCar"/>
    <w:uiPriority w:val="99"/>
    <w:semiHidden/>
    <w:unhideWhenUsed/>
    <w:rsid w:val="00031F6A"/>
    <w:pPr>
      <w:spacing w:after="0" w:line="276" w:lineRule="auto"/>
      <w:jc w:val="left"/>
      <w:textAlignment w:val="baseline"/>
    </w:pPr>
    <w:rPr>
      <w:rFonts w:ascii="Barlow" w:eastAsia="Times New Roman" w:hAnsi="Barlow"/>
      <w:b/>
      <w:bCs/>
      <w:color w:val="0F1F54"/>
      <w:lang w:eastAsia="es-MX"/>
    </w:rPr>
  </w:style>
  <w:style w:type="character" w:customStyle="1" w:styleId="AsuntodelcomentarioCar">
    <w:name w:val="Asunto del comentario Car"/>
    <w:link w:val="Asuntodelcomentario"/>
    <w:uiPriority w:val="99"/>
    <w:semiHidden/>
    <w:rsid w:val="00031F6A"/>
    <w:rPr>
      <w:rFonts w:ascii="Barlow" w:eastAsia="Times New Roman" w:hAnsi="Barlow" w:cs="Times New Roman"/>
      <w:b/>
      <w:bCs/>
      <w:color w:val="0F1F54"/>
      <w:sz w:val="20"/>
      <w:szCs w:val="20"/>
      <w:lang w:val="en-US" w:eastAsia="es-MX"/>
    </w:rPr>
  </w:style>
  <w:style w:type="character" w:customStyle="1" w:styleId="TextoCar">
    <w:name w:val="Texto Car"/>
    <w:link w:val="Texto"/>
    <w:locked/>
    <w:rsid w:val="00031F6A"/>
    <w:rPr>
      <w:rFonts w:ascii="Arial" w:hAnsi="Arial" w:cs="Arial"/>
      <w:sz w:val="18"/>
      <w:lang w:val="es-ES" w:eastAsia="es-ES"/>
    </w:rPr>
  </w:style>
  <w:style w:type="paragraph" w:customStyle="1" w:styleId="Texto">
    <w:name w:val="Texto"/>
    <w:basedOn w:val="Normal"/>
    <w:link w:val="TextoCar"/>
    <w:qFormat/>
    <w:rsid w:val="00031F6A"/>
    <w:pPr>
      <w:spacing w:after="101" w:line="216" w:lineRule="exact"/>
      <w:ind w:firstLine="288"/>
    </w:pPr>
    <w:rPr>
      <w:rFonts w:ascii="Arial" w:eastAsia="Calibri" w:hAnsi="Arial"/>
      <w:color w:val="auto"/>
      <w:sz w:val="18"/>
      <w:szCs w:val="20"/>
      <w:lang w:val="es-ES"/>
    </w:rPr>
  </w:style>
  <w:style w:type="paragraph" w:customStyle="1" w:styleId="INCISO">
    <w:name w:val="INCISO"/>
    <w:basedOn w:val="Normal"/>
    <w:uiPriority w:val="99"/>
    <w:rsid w:val="00031F6A"/>
    <w:pPr>
      <w:spacing w:after="101" w:line="216" w:lineRule="exact"/>
      <w:ind w:left="1080" w:hanging="360"/>
    </w:pPr>
    <w:rPr>
      <w:rFonts w:ascii="Arial" w:eastAsia="Calibri" w:hAnsi="Arial" w:cs="Arial"/>
      <w:color w:val="auto"/>
      <w:sz w:val="18"/>
      <w:szCs w:val="18"/>
      <w:lang w:val="es-MX" w:eastAsia="en-US"/>
    </w:rPr>
  </w:style>
  <w:style w:type="character" w:customStyle="1" w:styleId="Mencinsinresolver1">
    <w:name w:val="Mención sin resolver1"/>
    <w:uiPriority w:val="99"/>
    <w:semiHidden/>
    <w:unhideWhenUsed/>
    <w:rsid w:val="00E31757"/>
    <w:rPr>
      <w:color w:val="605E5C"/>
      <w:shd w:val="clear" w:color="auto" w:fill="E1DFDD"/>
    </w:rPr>
  </w:style>
  <w:style w:type="paragraph" w:styleId="TtuloTDC">
    <w:name w:val="TOC Heading"/>
    <w:basedOn w:val="Ttulo1"/>
    <w:next w:val="Normal"/>
    <w:uiPriority w:val="39"/>
    <w:unhideWhenUsed/>
    <w:qFormat/>
    <w:rsid w:val="00E31757"/>
    <w:pPr>
      <w:spacing w:before="480" w:line="276" w:lineRule="auto"/>
      <w:outlineLvl w:val="9"/>
    </w:pPr>
    <w:rPr>
      <w:b w:val="0"/>
      <w:bCs w:val="0"/>
      <w:sz w:val="28"/>
      <w:szCs w:val="28"/>
      <w:lang w:val="es-MX" w:eastAsia="es-MX"/>
    </w:rPr>
  </w:style>
  <w:style w:type="paragraph" w:styleId="TDC2">
    <w:name w:val="toc 2"/>
    <w:basedOn w:val="Normal"/>
    <w:next w:val="Normal"/>
    <w:autoRedefine/>
    <w:uiPriority w:val="39"/>
    <w:unhideWhenUsed/>
    <w:rsid w:val="00E31757"/>
    <w:pPr>
      <w:spacing w:before="120" w:after="0"/>
      <w:ind w:left="240"/>
      <w:jc w:val="left"/>
    </w:pPr>
    <w:rPr>
      <w:rFonts w:ascii="Calibri" w:hAnsi="Calibri"/>
      <w:b/>
      <w:bCs/>
      <w:sz w:val="22"/>
      <w:szCs w:val="22"/>
    </w:rPr>
  </w:style>
  <w:style w:type="paragraph" w:styleId="TDC3">
    <w:name w:val="toc 3"/>
    <w:basedOn w:val="Normal"/>
    <w:next w:val="Normal"/>
    <w:autoRedefine/>
    <w:uiPriority w:val="39"/>
    <w:unhideWhenUsed/>
    <w:rsid w:val="00E31757"/>
    <w:pPr>
      <w:spacing w:after="0"/>
      <w:ind w:left="480"/>
      <w:jc w:val="left"/>
    </w:pPr>
    <w:rPr>
      <w:rFonts w:ascii="Calibri" w:hAnsi="Calibri"/>
      <w:sz w:val="20"/>
      <w:szCs w:val="20"/>
    </w:rPr>
  </w:style>
  <w:style w:type="paragraph" w:styleId="TDC1">
    <w:name w:val="toc 1"/>
    <w:basedOn w:val="Normal"/>
    <w:next w:val="Normal"/>
    <w:autoRedefine/>
    <w:uiPriority w:val="39"/>
    <w:unhideWhenUsed/>
    <w:rsid w:val="00E31757"/>
    <w:pPr>
      <w:tabs>
        <w:tab w:val="right" w:pos="10480"/>
      </w:tabs>
      <w:spacing w:before="120" w:after="0" w:line="276" w:lineRule="auto"/>
      <w:jc w:val="left"/>
    </w:pPr>
    <w:rPr>
      <w:rFonts w:ascii="Calibri" w:hAnsi="Calibri"/>
      <w:b/>
      <w:bCs/>
      <w:i/>
      <w:iCs/>
    </w:rPr>
  </w:style>
  <w:style w:type="paragraph" w:styleId="TDC4">
    <w:name w:val="toc 4"/>
    <w:basedOn w:val="Normal"/>
    <w:next w:val="Normal"/>
    <w:autoRedefine/>
    <w:uiPriority w:val="39"/>
    <w:semiHidden/>
    <w:unhideWhenUsed/>
    <w:rsid w:val="00E31757"/>
    <w:pPr>
      <w:spacing w:after="0"/>
      <w:ind w:left="720"/>
      <w:jc w:val="left"/>
    </w:pPr>
    <w:rPr>
      <w:rFonts w:ascii="Calibri" w:hAnsi="Calibri"/>
      <w:sz w:val="20"/>
      <w:szCs w:val="20"/>
    </w:rPr>
  </w:style>
  <w:style w:type="paragraph" w:styleId="TDC5">
    <w:name w:val="toc 5"/>
    <w:basedOn w:val="Normal"/>
    <w:next w:val="Normal"/>
    <w:autoRedefine/>
    <w:uiPriority w:val="39"/>
    <w:semiHidden/>
    <w:unhideWhenUsed/>
    <w:rsid w:val="00E31757"/>
    <w:pPr>
      <w:spacing w:after="0"/>
      <w:ind w:left="960"/>
      <w:jc w:val="left"/>
    </w:pPr>
    <w:rPr>
      <w:rFonts w:ascii="Calibri" w:hAnsi="Calibri"/>
      <w:sz w:val="20"/>
      <w:szCs w:val="20"/>
    </w:rPr>
  </w:style>
  <w:style w:type="paragraph" w:styleId="TDC6">
    <w:name w:val="toc 6"/>
    <w:basedOn w:val="Normal"/>
    <w:next w:val="Normal"/>
    <w:autoRedefine/>
    <w:uiPriority w:val="39"/>
    <w:semiHidden/>
    <w:unhideWhenUsed/>
    <w:rsid w:val="00E31757"/>
    <w:pPr>
      <w:spacing w:after="0"/>
      <w:ind w:left="1200"/>
      <w:jc w:val="left"/>
    </w:pPr>
    <w:rPr>
      <w:rFonts w:ascii="Calibri" w:hAnsi="Calibri"/>
      <w:sz w:val="20"/>
      <w:szCs w:val="20"/>
    </w:rPr>
  </w:style>
  <w:style w:type="paragraph" w:styleId="TDC7">
    <w:name w:val="toc 7"/>
    <w:basedOn w:val="Normal"/>
    <w:next w:val="Normal"/>
    <w:autoRedefine/>
    <w:uiPriority w:val="39"/>
    <w:semiHidden/>
    <w:unhideWhenUsed/>
    <w:rsid w:val="00E31757"/>
    <w:pPr>
      <w:spacing w:after="0"/>
      <w:ind w:left="1440"/>
      <w:jc w:val="left"/>
    </w:pPr>
    <w:rPr>
      <w:rFonts w:ascii="Calibri" w:hAnsi="Calibri"/>
      <w:sz w:val="20"/>
      <w:szCs w:val="20"/>
    </w:rPr>
  </w:style>
  <w:style w:type="paragraph" w:styleId="TDC8">
    <w:name w:val="toc 8"/>
    <w:basedOn w:val="Normal"/>
    <w:next w:val="Normal"/>
    <w:autoRedefine/>
    <w:uiPriority w:val="39"/>
    <w:semiHidden/>
    <w:unhideWhenUsed/>
    <w:rsid w:val="00E31757"/>
    <w:pPr>
      <w:spacing w:after="0"/>
      <w:ind w:left="1680"/>
      <w:jc w:val="left"/>
    </w:pPr>
    <w:rPr>
      <w:rFonts w:ascii="Calibri" w:hAnsi="Calibri"/>
      <w:sz w:val="20"/>
      <w:szCs w:val="20"/>
    </w:rPr>
  </w:style>
  <w:style w:type="paragraph" w:styleId="TDC9">
    <w:name w:val="toc 9"/>
    <w:basedOn w:val="Normal"/>
    <w:next w:val="Normal"/>
    <w:autoRedefine/>
    <w:uiPriority w:val="39"/>
    <w:semiHidden/>
    <w:unhideWhenUsed/>
    <w:rsid w:val="00E31757"/>
    <w:pPr>
      <w:spacing w:after="0"/>
      <w:ind w:left="1920"/>
      <w:jc w:val="left"/>
    </w:pPr>
    <w:rPr>
      <w:rFonts w:ascii="Calibri" w:hAnsi="Calibri"/>
      <w:sz w:val="20"/>
      <w:szCs w:val="20"/>
    </w:rPr>
  </w:style>
  <w:style w:type="character" w:styleId="Nmerodepgina">
    <w:name w:val="page number"/>
    <w:basedOn w:val="Fuentedeprrafopredeter"/>
    <w:uiPriority w:val="99"/>
    <w:semiHidden/>
    <w:unhideWhenUsed/>
    <w:rsid w:val="00E31757"/>
  </w:style>
  <w:style w:type="character" w:customStyle="1" w:styleId="Mencinsinresolver10">
    <w:name w:val="Mención sin resolver1"/>
    <w:uiPriority w:val="99"/>
    <w:semiHidden/>
    <w:unhideWhenUsed/>
    <w:rsid w:val="00322ABF"/>
    <w:rPr>
      <w:color w:val="605E5C"/>
      <w:shd w:val="clear" w:color="auto" w:fill="E1DFDD"/>
    </w:rPr>
  </w:style>
  <w:style w:type="character" w:customStyle="1" w:styleId="TextonotapieCar1">
    <w:name w:val="Texto nota pie Car1"/>
    <w:aliases w:val="ft Car1"/>
    <w:uiPriority w:val="99"/>
    <w:semiHidden/>
    <w:rsid w:val="00FF4C85"/>
    <w:rPr>
      <w:rFonts w:ascii="Barlow Medium" w:eastAsia="Times New Roman" w:hAnsi="Barlow Medium"/>
      <w:color w:val="595959"/>
      <w:sz w:val="20"/>
      <w:szCs w:val="20"/>
      <w:lang w:val="es-ES_tradnl" w:eastAsia="es-ES"/>
    </w:rPr>
  </w:style>
  <w:style w:type="character" w:customStyle="1" w:styleId="TextocomentarioCar1">
    <w:name w:val="Texto comentario Car1"/>
    <w:uiPriority w:val="99"/>
    <w:semiHidden/>
    <w:rsid w:val="00FF4C85"/>
    <w:rPr>
      <w:rFonts w:ascii="Barlow Medium" w:eastAsia="Times New Roman" w:hAnsi="Barlow Medium"/>
      <w:color w:val="595959"/>
      <w:sz w:val="20"/>
      <w:szCs w:val="20"/>
      <w:lang w:val="es-ES_tradnl" w:eastAsia="es-ES"/>
    </w:rPr>
  </w:style>
  <w:style w:type="character" w:customStyle="1" w:styleId="Ttulo8Car1">
    <w:name w:val="Título 8 Car1"/>
    <w:uiPriority w:val="9"/>
    <w:semiHidden/>
    <w:rsid w:val="00FF4C85"/>
    <w:rPr>
      <w:rFonts w:ascii="Calibri Light" w:eastAsia="Times New Roman" w:hAnsi="Calibri Light" w:cs="Times New Roman"/>
      <w:color w:val="404040"/>
      <w:lang w:val="es-ES_tradnl" w:eastAsia="es-ES"/>
    </w:rPr>
  </w:style>
  <w:style w:type="character" w:customStyle="1" w:styleId="EncabezadoCar1">
    <w:name w:val="Encabezado Car1"/>
    <w:uiPriority w:val="99"/>
    <w:semiHidden/>
    <w:rsid w:val="00FF4C85"/>
    <w:rPr>
      <w:rFonts w:ascii="Barlow Medium" w:eastAsia="Times New Roman" w:hAnsi="Barlow Medium"/>
      <w:color w:val="595959"/>
      <w:lang w:val="es-ES_tradnl" w:eastAsia="es-ES"/>
    </w:rPr>
  </w:style>
  <w:style w:type="character" w:customStyle="1" w:styleId="PiedepginaCar1">
    <w:name w:val="Pie de página Car1"/>
    <w:uiPriority w:val="99"/>
    <w:semiHidden/>
    <w:rsid w:val="00FF4C85"/>
    <w:rPr>
      <w:rFonts w:ascii="Barlow Medium" w:eastAsia="Times New Roman" w:hAnsi="Barlow Medium"/>
      <w:color w:val="595959"/>
      <w:lang w:val="es-ES_tradnl" w:eastAsia="es-ES"/>
    </w:rPr>
  </w:style>
  <w:style w:type="character" w:customStyle="1" w:styleId="TextodegloboCar1">
    <w:name w:val="Texto de globo Car1"/>
    <w:uiPriority w:val="99"/>
    <w:semiHidden/>
    <w:rsid w:val="00FF4C85"/>
    <w:rPr>
      <w:rFonts w:ascii="Tahoma" w:eastAsia="Times New Roman" w:hAnsi="Tahoma" w:cs="Tahoma"/>
      <w:color w:val="595959"/>
      <w:sz w:val="16"/>
      <w:szCs w:val="16"/>
      <w:lang w:val="es-ES_tradnl" w:eastAsia="es-ES"/>
    </w:rPr>
  </w:style>
  <w:style w:type="character" w:customStyle="1" w:styleId="CitaCar1">
    <w:name w:val="Cita Car1"/>
    <w:uiPriority w:val="29"/>
    <w:rsid w:val="00FF4C85"/>
    <w:rPr>
      <w:rFonts w:ascii="Barlow Medium" w:eastAsia="Times New Roman" w:hAnsi="Barlow Medium"/>
      <w:i/>
      <w:iCs/>
      <w:color w:val="000000"/>
      <w:lang w:val="es-ES_tradnl" w:eastAsia="es-ES"/>
    </w:rPr>
  </w:style>
  <w:style w:type="character" w:customStyle="1" w:styleId="AsuntodelcomentarioCar1">
    <w:name w:val="Asunto del comentario Car1"/>
    <w:uiPriority w:val="99"/>
    <w:semiHidden/>
    <w:rsid w:val="00FF4C85"/>
    <w:rPr>
      <w:rFonts w:ascii="Barlow Medium" w:eastAsia="Times New Roman" w:hAnsi="Barlow Medium"/>
      <w:b/>
      <w:bCs/>
      <w:color w:val="595959"/>
      <w:sz w:val="20"/>
      <w:szCs w:val="20"/>
      <w:lang w:val="es-ES_tradnl" w:eastAsia="es-ES"/>
    </w:rPr>
  </w:style>
  <w:style w:type="paragraph" w:styleId="Sinespaciado">
    <w:name w:val="No Spacing"/>
    <w:uiPriority w:val="1"/>
    <w:qFormat/>
    <w:rsid w:val="009F2E7F"/>
    <w:pPr>
      <w:spacing w:line="0" w:lineRule="atLeast"/>
      <w:jc w:val="both"/>
    </w:pPr>
    <w:rPr>
      <w:rFonts w:ascii="Arial" w:eastAsia="Times New Roman" w:hAnsi="Arial"/>
      <w:i/>
      <w:color w:val="000000"/>
      <w:sz w:val="18"/>
      <w:szCs w:val="24"/>
      <w:lang w:val="es-ES_tradnl" w:eastAsia="es-ES"/>
    </w:rPr>
  </w:style>
  <w:style w:type="paragraph" w:styleId="Textoindependiente">
    <w:name w:val="Body Text"/>
    <w:basedOn w:val="Normal"/>
    <w:link w:val="TextoindependienteCar"/>
    <w:uiPriority w:val="1"/>
    <w:qFormat/>
    <w:rsid w:val="000F5BD5"/>
    <w:pPr>
      <w:widowControl w:val="0"/>
      <w:autoSpaceDE w:val="0"/>
      <w:autoSpaceDN w:val="0"/>
      <w:spacing w:after="0" w:line="240" w:lineRule="auto"/>
      <w:jc w:val="left"/>
    </w:pPr>
    <w:rPr>
      <w:rFonts w:ascii="Calibri" w:eastAsia="Calibri" w:hAnsi="Calibri" w:cs="Calibri"/>
      <w:color w:val="auto"/>
      <w:sz w:val="22"/>
      <w:szCs w:val="22"/>
      <w:lang w:val="es-ES" w:bidi="es-ES"/>
    </w:rPr>
  </w:style>
  <w:style w:type="character" w:customStyle="1" w:styleId="TextoindependienteCar">
    <w:name w:val="Texto independiente Car"/>
    <w:link w:val="Textoindependiente"/>
    <w:uiPriority w:val="1"/>
    <w:rsid w:val="000F5BD5"/>
    <w:rPr>
      <w:rFonts w:cs="Calibri"/>
      <w:sz w:val="22"/>
      <w:szCs w:val="22"/>
      <w:lang w:val="es-ES" w:eastAsia="es-ES" w:bidi="es-ES"/>
    </w:rPr>
  </w:style>
  <w:style w:type="paragraph" w:customStyle="1" w:styleId="TableParagraph">
    <w:name w:val="Table Paragraph"/>
    <w:basedOn w:val="Normal"/>
    <w:uiPriority w:val="1"/>
    <w:qFormat/>
    <w:rsid w:val="000F5BD5"/>
    <w:pPr>
      <w:widowControl w:val="0"/>
      <w:autoSpaceDE w:val="0"/>
      <w:autoSpaceDN w:val="0"/>
      <w:spacing w:after="0" w:line="240" w:lineRule="auto"/>
      <w:jc w:val="left"/>
    </w:pPr>
    <w:rPr>
      <w:rFonts w:ascii="Calibri" w:eastAsia="Calibri" w:hAnsi="Calibri" w:cs="Calibri"/>
      <w:color w:val="auto"/>
      <w:sz w:val="22"/>
      <w:szCs w:val="22"/>
      <w:lang w:val="es-ES" w:bidi="es-ES"/>
    </w:rPr>
  </w:style>
  <w:style w:type="paragraph" w:customStyle="1" w:styleId="Default">
    <w:name w:val="Default"/>
    <w:link w:val="DefaultCar"/>
    <w:uiPriority w:val="99"/>
    <w:rsid w:val="000F5BD5"/>
    <w:pPr>
      <w:autoSpaceDE w:val="0"/>
      <w:autoSpaceDN w:val="0"/>
      <w:adjustRightInd w:val="0"/>
    </w:pPr>
    <w:rPr>
      <w:rFonts w:ascii="Arial" w:hAnsi="Arial"/>
      <w:color w:val="000000"/>
      <w:sz w:val="24"/>
      <w:szCs w:val="24"/>
      <w:lang w:eastAsia="en-US"/>
    </w:rPr>
  </w:style>
  <w:style w:type="character" w:customStyle="1" w:styleId="DefaultCar">
    <w:name w:val="Default Car"/>
    <w:link w:val="Default"/>
    <w:uiPriority w:val="99"/>
    <w:locked/>
    <w:rsid w:val="000F5BD5"/>
    <w:rPr>
      <w:rFonts w:ascii="Arial" w:hAnsi="Arial"/>
      <w:color w:val="000000"/>
      <w:sz w:val="24"/>
      <w:szCs w:val="24"/>
      <w:lang w:eastAsia="en-US" w:bidi="ar-SA"/>
    </w:rPr>
  </w:style>
  <w:style w:type="paragraph" w:customStyle="1" w:styleId="Estilo">
    <w:name w:val="Estilo"/>
    <w:basedOn w:val="Sinespaciado"/>
    <w:link w:val="EstiloCar"/>
    <w:qFormat/>
    <w:rsid w:val="000F5BD5"/>
    <w:pPr>
      <w:spacing w:line="240" w:lineRule="auto"/>
    </w:pPr>
    <w:rPr>
      <w:rFonts w:eastAsia="Calibri"/>
      <w:i w:val="0"/>
      <w:color w:val="auto"/>
      <w:sz w:val="24"/>
      <w:szCs w:val="22"/>
      <w:lang w:val="x-none" w:eastAsia="en-US"/>
    </w:rPr>
  </w:style>
  <w:style w:type="character" w:customStyle="1" w:styleId="EstiloCar">
    <w:name w:val="Estilo Car"/>
    <w:link w:val="Estilo"/>
    <w:rsid w:val="000F5BD5"/>
    <w:rPr>
      <w:rFonts w:ascii="Arial" w:hAnsi="Arial"/>
      <w:sz w:val="24"/>
      <w:szCs w:val="22"/>
      <w:lang w:eastAsia="en-US"/>
    </w:rPr>
  </w:style>
  <w:style w:type="paragraph" w:styleId="Sangradetextonormal">
    <w:name w:val="Body Text Indent"/>
    <w:basedOn w:val="Normal"/>
    <w:link w:val="SangradetextonormalCar"/>
    <w:uiPriority w:val="99"/>
    <w:semiHidden/>
    <w:unhideWhenUsed/>
    <w:rsid w:val="00475B84"/>
    <w:pPr>
      <w:ind w:left="283"/>
    </w:pPr>
  </w:style>
  <w:style w:type="character" w:customStyle="1" w:styleId="SangradetextonormalCar">
    <w:name w:val="Sangría de texto normal Car"/>
    <w:link w:val="Sangradetextonormal"/>
    <w:uiPriority w:val="99"/>
    <w:semiHidden/>
    <w:rsid w:val="00475B84"/>
    <w:rPr>
      <w:rFonts w:ascii="Barlow Medium" w:eastAsia="Times New Roman" w:hAnsi="Barlow Medium"/>
      <w:color w:val="595959"/>
      <w:sz w:val="24"/>
      <w:szCs w:val="24"/>
      <w:lang w:val="es-ES_tradnl" w:eastAsia="es-ES"/>
    </w:rPr>
  </w:style>
  <w:style w:type="paragraph" w:styleId="Textoindependiente2">
    <w:name w:val="Body Text 2"/>
    <w:basedOn w:val="Normal"/>
    <w:link w:val="Textoindependiente2Car"/>
    <w:uiPriority w:val="99"/>
    <w:semiHidden/>
    <w:unhideWhenUsed/>
    <w:rsid w:val="00475B84"/>
    <w:pPr>
      <w:spacing w:line="480" w:lineRule="auto"/>
    </w:pPr>
  </w:style>
  <w:style w:type="character" w:customStyle="1" w:styleId="Textoindependiente2Car">
    <w:name w:val="Texto independiente 2 Car"/>
    <w:link w:val="Textoindependiente2"/>
    <w:uiPriority w:val="99"/>
    <w:semiHidden/>
    <w:rsid w:val="00475B84"/>
    <w:rPr>
      <w:rFonts w:ascii="Barlow Medium" w:eastAsia="Times New Roman" w:hAnsi="Barlow Medium"/>
      <w:color w:val="595959"/>
      <w:sz w:val="24"/>
      <w:szCs w:val="24"/>
      <w:lang w:val="es-ES_tradnl" w:eastAsia="es-ES"/>
    </w:rPr>
  </w:style>
  <w:style w:type="character" w:customStyle="1" w:styleId="Ttulo5Car">
    <w:name w:val="Título 5 Car"/>
    <w:link w:val="Ttulo5"/>
    <w:rsid w:val="005C1DEF"/>
    <w:rPr>
      <w:rFonts w:ascii="Calibri" w:eastAsia="Times New Roman" w:hAnsi="Calibri" w:cs="Times New Roman"/>
      <w:b/>
      <w:bCs/>
      <w:i/>
      <w:iCs/>
      <w:color w:val="595959"/>
      <w:sz w:val="26"/>
      <w:szCs w:val="26"/>
      <w:lang w:val="es-ES_tradnl" w:eastAsia="es-ES"/>
    </w:rPr>
  </w:style>
  <w:style w:type="paragraph" w:customStyle="1" w:styleId="Ttulo61">
    <w:name w:val="Título 61"/>
    <w:basedOn w:val="Normal"/>
    <w:next w:val="Normal"/>
    <w:uiPriority w:val="9"/>
    <w:unhideWhenUsed/>
    <w:qFormat/>
    <w:rsid w:val="00303F6E"/>
    <w:pPr>
      <w:pageBreakBefore/>
      <w:framePr w:wrap="around" w:vAnchor="page" w:hAnchor="text" w:y="1"/>
      <w:spacing w:before="40" w:after="0" w:line="240" w:lineRule="auto"/>
      <w:jc w:val="center"/>
      <w:outlineLvl w:val="5"/>
    </w:pPr>
    <w:rPr>
      <w:rFonts w:ascii="Arial" w:hAnsi="Arial"/>
      <w:b/>
      <w:color w:val="000000"/>
      <w:lang w:val="es-MX" w:eastAsia="en-US"/>
    </w:rPr>
  </w:style>
  <w:style w:type="numbering" w:customStyle="1" w:styleId="Sinlista1">
    <w:name w:val="Sin lista1"/>
    <w:next w:val="Sinlista"/>
    <w:uiPriority w:val="99"/>
    <w:semiHidden/>
    <w:unhideWhenUsed/>
    <w:rsid w:val="00303F6E"/>
  </w:style>
  <w:style w:type="paragraph" w:customStyle="1" w:styleId="msonormal0">
    <w:name w:val="msonormal"/>
    <w:basedOn w:val="Normal"/>
    <w:rsid w:val="00303F6E"/>
    <w:pPr>
      <w:spacing w:before="100" w:beforeAutospacing="1" w:after="100" w:afterAutospacing="1" w:line="240" w:lineRule="auto"/>
    </w:pPr>
    <w:rPr>
      <w:rFonts w:ascii="Times New Roman" w:hAnsi="Times New Roman"/>
      <w:color w:val="auto"/>
      <w:lang w:val="es-MX" w:eastAsia="es-MX"/>
    </w:rPr>
  </w:style>
  <w:style w:type="paragraph" w:customStyle="1" w:styleId="xl66">
    <w:name w:val="xl66"/>
    <w:basedOn w:val="Normal"/>
    <w:rsid w:val="00303F6E"/>
    <w:pPr>
      <w:spacing w:before="100" w:beforeAutospacing="1" w:after="100" w:afterAutospacing="1" w:line="240" w:lineRule="auto"/>
    </w:pPr>
    <w:rPr>
      <w:rFonts w:ascii="Arial" w:hAnsi="Arial"/>
      <w:color w:val="auto"/>
      <w:lang w:val="es-MX" w:eastAsia="es-MX"/>
    </w:rPr>
  </w:style>
  <w:style w:type="paragraph" w:customStyle="1" w:styleId="xl67">
    <w:name w:val="xl67"/>
    <w:basedOn w:val="Normal"/>
    <w:rsid w:val="00303F6E"/>
    <w:pPr>
      <w:pBdr>
        <w:top w:val="single" w:sz="4" w:space="0" w:color="auto"/>
        <w:bottom w:val="double" w:sz="6" w:space="0" w:color="auto"/>
      </w:pBdr>
      <w:shd w:val="clear" w:color="000000" w:fill="ACB9CA"/>
      <w:spacing w:before="100" w:beforeAutospacing="1" w:after="100" w:afterAutospacing="1" w:line="240" w:lineRule="auto"/>
      <w:textAlignment w:val="top"/>
    </w:pPr>
    <w:rPr>
      <w:rFonts w:ascii="Arial" w:hAnsi="Arial"/>
      <w:color w:val="auto"/>
      <w:lang w:val="es-MX" w:eastAsia="es-MX"/>
    </w:rPr>
  </w:style>
  <w:style w:type="paragraph" w:customStyle="1" w:styleId="xl68">
    <w:name w:val="xl68"/>
    <w:basedOn w:val="Normal"/>
    <w:rsid w:val="00303F6E"/>
    <w:pPr>
      <w:pBdr>
        <w:top w:val="single" w:sz="4" w:space="0" w:color="auto"/>
        <w:bottom w:val="double" w:sz="6" w:space="0" w:color="auto"/>
      </w:pBdr>
      <w:shd w:val="clear" w:color="000000" w:fill="ACB9CA"/>
      <w:spacing w:before="100" w:beforeAutospacing="1" w:after="100" w:afterAutospacing="1" w:line="240" w:lineRule="auto"/>
      <w:textAlignment w:val="center"/>
    </w:pPr>
    <w:rPr>
      <w:rFonts w:ascii="Arial" w:hAnsi="Arial"/>
      <w:b/>
      <w:bCs/>
      <w:color w:val="000000"/>
      <w:lang w:val="es-MX" w:eastAsia="es-MX"/>
    </w:rPr>
  </w:style>
  <w:style w:type="paragraph" w:customStyle="1" w:styleId="xl69">
    <w:name w:val="xl69"/>
    <w:basedOn w:val="Normal"/>
    <w:rsid w:val="00303F6E"/>
    <w:pPr>
      <w:pBdr>
        <w:top w:val="single" w:sz="4" w:space="0" w:color="auto"/>
        <w:bottom w:val="double" w:sz="6" w:space="0" w:color="auto"/>
      </w:pBdr>
      <w:shd w:val="clear" w:color="000000" w:fill="ACB9CA"/>
      <w:spacing w:before="100" w:beforeAutospacing="1" w:after="100" w:afterAutospacing="1" w:line="240" w:lineRule="auto"/>
      <w:jc w:val="right"/>
      <w:textAlignment w:val="center"/>
    </w:pPr>
    <w:rPr>
      <w:rFonts w:ascii="Arial" w:hAnsi="Arial"/>
      <w:b/>
      <w:bCs/>
      <w:color w:val="000000"/>
      <w:lang w:val="es-MX" w:eastAsia="es-MX"/>
    </w:rPr>
  </w:style>
  <w:style w:type="paragraph" w:customStyle="1" w:styleId="xl70">
    <w:name w:val="xl70"/>
    <w:basedOn w:val="Normal"/>
    <w:rsid w:val="00303F6E"/>
    <w:pPr>
      <w:pBdr>
        <w:left w:val="single" w:sz="4" w:space="0" w:color="000000"/>
        <w:bottom w:val="single" w:sz="4" w:space="0" w:color="000000"/>
        <w:right w:val="single" w:sz="4" w:space="0" w:color="000000"/>
      </w:pBdr>
      <w:shd w:val="clear" w:color="000000" w:fill="D6DCE4"/>
      <w:spacing w:before="100" w:beforeAutospacing="1" w:after="100" w:afterAutospacing="1" w:line="240" w:lineRule="auto"/>
      <w:textAlignment w:val="top"/>
    </w:pPr>
    <w:rPr>
      <w:rFonts w:ascii="Arial" w:hAnsi="Arial"/>
      <w:b/>
      <w:bCs/>
      <w:color w:val="000000"/>
      <w:lang w:val="es-MX" w:eastAsia="es-MX"/>
    </w:rPr>
  </w:style>
  <w:style w:type="paragraph" w:customStyle="1" w:styleId="xl71">
    <w:name w:val="xl71"/>
    <w:basedOn w:val="Normal"/>
    <w:rsid w:val="00303F6E"/>
    <w:pPr>
      <w:pBdr>
        <w:left w:val="single" w:sz="4" w:space="0" w:color="000000"/>
        <w:bottom w:val="single" w:sz="4" w:space="0" w:color="000000"/>
        <w:right w:val="single" w:sz="4" w:space="0" w:color="000000"/>
      </w:pBdr>
      <w:shd w:val="clear" w:color="000000" w:fill="D6DCE4"/>
      <w:spacing w:before="100" w:beforeAutospacing="1" w:after="100" w:afterAutospacing="1" w:line="240" w:lineRule="auto"/>
      <w:jc w:val="right"/>
      <w:textAlignment w:val="top"/>
    </w:pPr>
    <w:rPr>
      <w:rFonts w:ascii="Arial" w:hAnsi="Arial"/>
      <w:b/>
      <w:bCs/>
      <w:color w:val="000000"/>
      <w:lang w:val="es-MX" w:eastAsia="es-MX"/>
    </w:rPr>
  </w:style>
  <w:style w:type="paragraph" w:customStyle="1" w:styleId="xl72">
    <w:name w:val="xl72"/>
    <w:basedOn w:val="Normal"/>
    <w:rsid w:val="00303F6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Arial" w:hAnsi="Arial"/>
      <w:color w:val="000000"/>
      <w:lang w:val="es-MX" w:eastAsia="es-MX"/>
    </w:rPr>
  </w:style>
  <w:style w:type="paragraph" w:customStyle="1" w:styleId="xl73">
    <w:name w:val="xl73"/>
    <w:basedOn w:val="Normal"/>
    <w:rsid w:val="00303F6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top"/>
    </w:pPr>
    <w:rPr>
      <w:rFonts w:ascii="Arial" w:hAnsi="Arial"/>
      <w:color w:val="000000"/>
      <w:lang w:val="es-MX" w:eastAsia="es-MX"/>
    </w:rPr>
  </w:style>
  <w:style w:type="paragraph" w:customStyle="1" w:styleId="xl74">
    <w:name w:val="xl74"/>
    <w:basedOn w:val="Normal"/>
    <w:rsid w:val="00303F6E"/>
    <w:pPr>
      <w:pBdr>
        <w:top w:val="single" w:sz="4" w:space="0" w:color="000000"/>
        <w:left w:val="single" w:sz="4" w:space="0" w:color="000000"/>
        <w:bottom w:val="single" w:sz="4" w:space="0" w:color="000000"/>
        <w:right w:val="single" w:sz="4" w:space="0" w:color="000000"/>
      </w:pBdr>
      <w:shd w:val="clear" w:color="000000" w:fill="D6DCE4"/>
      <w:spacing w:before="100" w:beforeAutospacing="1" w:after="100" w:afterAutospacing="1" w:line="240" w:lineRule="auto"/>
      <w:textAlignment w:val="top"/>
    </w:pPr>
    <w:rPr>
      <w:rFonts w:ascii="Arial" w:hAnsi="Arial"/>
      <w:b/>
      <w:bCs/>
      <w:color w:val="000000"/>
      <w:lang w:val="es-MX" w:eastAsia="es-MX"/>
    </w:rPr>
  </w:style>
  <w:style w:type="paragraph" w:customStyle="1" w:styleId="xl75">
    <w:name w:val="xl75"/>
    <w:basedOn w:val="Normal"/>
    <w:rsid w:val="00303F6E"/>
    <w:pPr>
      <w:pBdr>
        <w:top w:val="single" w:sz="4" w:space="0" w:color="000000"/>
        <w:left w:val="single" w:sz="4" w:space="0" w:color="000000"/>
        <w:bottom w:val="single" w:sz="4" w:space="0" w:color="000000"/>
        <w:right w:val="single" w:sz="4" w:space="0" w:color="000000"/>
      </w:pBdr>
      <w:shd w:val="clear" w:color="000000" w:fill="D6DCE4"/>
      <w:spacing w:before="100" w:beforeAutospacing="1" w:after="100" w:afterAutospacing="1" w:line="240" w:lineRule="auto"/>
      <w:jc w:val="right"/>
      <w:textAlignment w:val="top"/>
    </w:pPr>
    <w:rPr>
      <w:rFonts w:ascii="Arial" w:hAnsi="Arial"/>
      <w:b/>
      <w:bCs/>
      <w:color w:val="000000"/>
      <w:lang w:val="es-MX" w:eastAsia="es-MX"/>
    </w:rPr>
  </w:style>
  <w:style w:type="paragraph" w:customStyle="1" w:styleId="xl76">
    <w:name w:val="xl76"/>
    <w:basedOn w:val="Normal"/>
    <w:rsid w:val="00303F6E"/>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textAlignment w:val="top"/>
    </w:pPr>
    <w:rPr>
      <w:rFonts w:ascii="Arial" w:hAnsi="Arial"/>
      <w:color w:val="000000"/>
      <w:lang w:val="es-MX" w:eastAsia="es-MX"/>
    </w:rPr>
  </w:style>
  <w:style w:type="paragraph" w:customStyle="1" w:styleId="xl77">
    <w:name w:val="xl77"/>
    <w:basedOn w:val="Normal"/>
    <w:rsid w:val="00303F6E"/>
    <w:pPr>
      <w:pBdr>
        <w:top w:val="single" w:sz="4" w:space="0" w:color="000000"/>
        <w:left w:val="single" w:sz="4" w:space="0" w:color="000000"/>
        <w:right w:val="single" w:sz="4" w:space="0" w:color="000000"/>
      </w:pBdr>
      <w:shd w:val="clear" w:color="000000" w:fill="FFFFFF"/>
      <w:spacing w:before="100" w:beforeAutospacing="1" w:after="100" w:afterAutospacing="1" w:line="240" w:lineRule="auto"/>
      <w:jc w:val="right"/>
      <w:textAlignment w:val="top"/>
    </w:pPr>
    <w:rPr>
      <w:rFonts w:ascii="Arial" w:hAnsi="Arial"/>
      <w:color w:val="000000"/>
      <w:lang w:val="es-MX" w:eastAsia="es-MX"/>
    </w:rPr>
  </w:style>
  <w:style w:type="paragraph" w:customStyle="1" w:styleId="xl78">
    <w:name w:val="xl78"/>
    <w:basedOn w:val="Normal"/>
    <w:rsid w:val="00303F6E"/>
    <w:pPr>
      <w:pBdr>
        <w:top w:val="single" w:sz="4" w:space="0" w:color="FFFFFF"/>
        <w:left w:val="single" w:sz="4" w:space="0" w:color="FFFFFF"/>
        <w:bottom w:val="single" w:sz="4" w:space="0" w:color="FFFFFF"/>
        <w:right w:val="single" w:sz="4" w:space="0" w:color="FFFFFF"/>
      </w:pBdr>
      <w:shd w:val="clear" w:color="000000" w:fill="FFC000"/>
      <w:spacing w:before="100" w:beforeAutospacing="1" w:after="100" w:afterAutospacing="1" w:line="240" w:lineRule="auto"/>
      <w:jc w:val="center"/>
      <w:textAlignment w:val="center"/>
    </w:pPr>
    <w:rPr>
      <w:rFonts w:ascii="Barlow Bold" w:hAnsi="Barlow Bold"/>
      <w:color w:val="111B58"/>
      <w:lang w:val="es-MX" w:eastAsia="es-MX"/>
    </w:rPr>
  </w:style>
  <w:style w:type="paragraph" w:customStyle="1" w:styleId="xl79">
    <w:name w:val="xl79"/>
    <w:basedOn w:val="Normal"/>
    <w:rsid w:val="00303F6E"/>
    <w:pPr>
      <w:pBdr>
        <w:top w:val="single" w:sz="4" w:space="0" w:color="FFFFFF"/>
        <w:left w:val="single" w:sz="4" w:space="0" w:color="FFFFFF"/>
        <w:bottom w:val="single" w:sz="4" w:space="0" w:color="FFFFFF"/>
      </w:pBdr>
      <w:shd w:val="clear" w:color="000000" w:fill="111B58"/>
      <w:spacing w:before="100" w:beforeAutospacing="1" w:after="100" w:afterAutospacing="1" w:line="240" w:lineRule="auto"/>
      <w:jc w:val="center"/>
      <w:textAlignment w:val="center"/>
    </w:pPr>
    <w:rPr>
      <w:color w:val="FFFFFF"/>
      <w:lang w:val="es-MX" w:eastAsia="es-MX"/>
    </w:rPr>
  </w:style>
  <w:style w:type="paragraph" w:customStyle="1" w:styleId="xl80">
    <w:name w:val="xl80"/>
    <w:basedOn w:val="Normal"/>
    <w:rsid w:val="00303F6E"/>
    <w:pPr>
      <w:pBdr>
        <w:top w:val="single" w:sz="4" w:space="0" w:color="FFFFFF"/>
        <w:bottom w:val="single" w:sz="4" w:space="0" w:color="FFFFFF"/>
      </w:pBdr>
      <w:shd w:val="clear" w:color="000000" w:fill="111B58"/>
      <w:spacing w:before="100" w:beforeAutospacing="1" w:after="100" w:afterAutospacing="1" w:line="240" w:lineRule="auto"/>
      <w:jc w:val="center"/>
      <w:textAlignment w:val="center"/>
    </w:pPr>
    <w:rPr>
      <w:color w:val="FFFFFF"/>
      <w:lang w:val="es-MX" w:eastAsia="es-MX"/>
    </w:rPr>
  </w:style>
  <w:style w:type="paragraph" w:customStyle="1" w:styleId="xl81">
    <w:name w:val="xl81"/>
    <w:basedOn w:val="Normal"/>
    <w:rsid w:val="00303F6E"/>
    <w:pPr>
      <w:pBdr>
        <w:top w:val="single" w:sz="4" w:space="0" w:color="FFFFFF"/>
        <w:bottom w:val="single" w:sz="4" w:space="0" w:color="FFFFFF"/>
        <w:right w:val="single" w:sz="4" w:space="0" w:color="FFFFFF"/>
      </w:pBdr>
      <w:shd w:val="clear" w:color="000000" w:fill="111B58"/>
      <w:spacing w:before="100" w:beforeAutospacing="1" w:after="100" w:afterAutospacing="1" w:line="240" w:lineRule="auto"/>
      <w:jc w:val="center"/>
      <w:textAlignment w:val="center"/>
    </w:pPr>
    <w:rPr>
      <w:color w:val="FFFFFF"/>
      <w:lang w:val="es-MX" w:eastAsia="es-MX"/>
    </w:rPr>
  </w:style>
  <w:style w:type="paragraph" w:customStyle="1" w:styleId="xl82">
    <w:name w:val="xl82"/>
    <w:basedOn w:val="Normal"/>
    <w:rsid w:val="00303F6E"/>
    <w:pPr>
      <w:pBdr>
        <w:top w:val="single" w:sz="4" w:space="0" w:color="FFFFFF"/>
        <w:left w:val="single" w:sz="4" w:space="0" w:color="FFFFFF"/>
        <w:bottom w:val="single" w:sz="4" w:space="0" w:color="FFFFFF"/>
        <w:right w:val="single" w:sz="4" w:space="0" w:color="FFFFFF"/>
      </w:pBdr>
      <w:shd w:val="clear" w:color="000000" w:fill="1A98C0"/>
      <w:spacing w:before="100" w:beforeAutospacing="1" w:after="100" w:afterAutospacing="1" w:line="240" w:lineRule="auto"/>
      <w:textAlignment w:val="center"/>
    </w:pPr>
    <w:rPr>
      <w:rFonts w:ascii="Barlow Bold" w:hAnsi="Barlow Bold"/>
      <w:color w:val="FFFFFF"/>
      <w:lang w:val="es-MX" w:eastAsia="es-MX"/>
    </w:rPr>
  </w:style>
  <w:style w:type="paragraph" w:customStyle="1" w:styleId="xl83">
    <w:name w:val="xl83"/>
    <w:basedOn w:val="Normal"/>
    <w:rsid w:val="00303F6E"/>
    <w:pPr>
      <w:pBdr>
        <w:top w:val="single" w:sz="4" w:space="0" w:color="FFFFFF"/>
        <w:left w:val="single" w:sz="4" w:space="0" w:color="FFFFFF"/>
        <w:bottom w:val="single" w:sz="4" w:space="0" w:color="FFFFFF"/>
        <w:right w:val="single" w:sz="4" w:space="0" w:color="FFFFFF"/>
      </w:pBdr>
      <w:shd w:val="clear" w:color="000000" w:fill="1A98C0"/>
      <w:spacing w:before="100" w:beforeAutospacing="1" w:after="100" w:afterAutospacing="1" w:line="240" w:lineRule="auto"/>
      <w:jc w:val="center"/>
      <w:textAlignment w:val="center"/>
    </w:pPr>
    <w:rPr>
      <w:rFonts w:ascii="Barlow Bold" w:hAnsi="Barlow Bold"/>
      <w:color w:val="FFFFFF"/>
      <w:lang w:val="es-MX" w:eastAsia="es-MX"/>
    </w:rPr>
  </w:style>
  <w:style w:type="paragraph" w:customStyle="1" w:styleId="xl84">
    <w:name w:val="xl84"/>
    <w:basedOn w:val="Normal"/>
    <w:rsid w:val="00303F6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textAlignment w:val="top"/>
    </w:pPr>
    <w:rPr>
      <w:rFonts w:ascii="Arial" w:hAnsi="Arial"/>
      <w:b/>
      <w:bCs/>
      <w:color w:val="203764"/>
      <w:lang w:val="es-MX" w:eastAsia="es-MX"/>
    </w:rPr>
  </w:style>
  <w:style w:type="paragraph" w:customStyle="1" w:styleId="xl85">
    <w:name w:val="xl85"/>
    <w:basedOn w:val="Normal"/>
    <w:rsid w:val="00303F6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top"/>
    </w:pPr>
    <w:rPr>
      <w:rFonts w:ascii="Arial" w:hAnsi="Arial"/>
      <w:b/>
      <w:bCs/>
      <w:color w:val="203764"/>
      <w:lang w:val="es-MX" w:eastAsia="es-MX"/>
    </w:rPr>
  </w:style>
  <w:style w:type="paragraph" w:customStyle="1" w:styleId="xl86">
    <w:name w:val="xl86"/>
    <w:basedOn w:val="Normal"/>
    <w:rsid w:val="00303F6E"/>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right"/>
      <w:textAlignment w:val="top"/>
    </w:pPr>
    <w:rPr>
      <w:rFonts w:ascii="Arial" w:hAnsi="Arial"/>
      <w:b/>
      <w:bCs/>
      <w:color w:val="203764"/>
      <w:lang w:val="es-MX" w:eastAsia="es-MX"/>
    </w:rPr>
  </w:style>
  <w:style w:type="paragraph" w:customStyle="1" w:styleId="xl87">
    <w:name w:val="xl87"/>
    <w:basedOn w:val="Normal"/>
    <w:rsid w:val="00303F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hAnsi="Arial"/>
      <w:b/>
      <w:bCs/>
      <w:color w:val="203764"/>
      <w:lang w:val="es-MX" w:eastAsia="es-MX"/>
    </w:rPr>
  </w:style>
  <w:style w:type="paragraph" w:customStyle="1" w:styleId="font5">
    <w:name w:val="font5"/>
    <w:basedOn w:val="Normal"/>
    <w:rsid w:val="00303F6E"/>
    <w:pPr>
      <w:spacing w:before="100" w:beforeAutospacing="1" w:after="100" w:afterAutospacing="1" w:line="240" w:lineRule="auto"/>
    </w:pPr>
    <w:rPr>
      <w:rFonts w:ascii="Arial" w:hAnsi="Arial"/>
      <w:b/>
      <w:bCs/>
      <w:color w:val="FFFFFF"/>
      <w:szCs w:val="22"/>
      <w:lang w:val="es-MX" w:eastAsia="es-MX"/>
    </w:rPr>
  </w:style>
  <w:style w:type="paragraph" w:customStyle="1" w:styleId="font6">
    <w:name w:val="font6"/>
    <w:basedOn w:val="Normal"/>
    <w:rsid w:val="00303F6E"/>
    <w:pPr>
      <w:spacing w:before="100" w:beforeAutospacing="1" w:after="100" w:afterAutospacing="1" w:line="240" w:lineRule="auto"/>
    </w:pPr>
    <w:rPr>
      <w:rFonts w:ascii="Arial" w:hAnsi="Arial"/>
      <w:color w:val="FFFFFF"/>
      <w:szCs w:val="22"/>
      <w:lang w:val="es-MX" w:eastAsia="es-MX"/>
    </w:rPr>
  </w:style>
  <w:style w:type="paragraph" w:customStyle="1" w:styleId="xl88">
    <w:name w:val="xl88"/>
    <w:basedOn w:val="Normal"/>
    <w:rsid w:val="00303F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hAnsi="Arial"/>
      <w:color w:val="000000"/>
      <w:lang w:val="es-MX" w:eastAsia="es-MX"/>
    </w:rPr>
  </w:style>
  <w:style w:type="paragraph" w:customStyle="1" w:styleId="xl89">
    <w:name w:val="xl89"/>
    <w:basedOn w:val="Normal"/>
    <w:rsid w:val="00303F6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hAnsi="Arial"/>
      <w:b/>
      <w:bCs/>
      <w:color w:val="002060"/>
      <w:lang w:val="es-MX" w:eastAsia="es-MX"/>
    </w:rPr>
  </w:style>
  <w:style w:type="paragraph" w:customStyle="1" w:styleId="xl90">
    <w:name w:val="xl90"/>
    <w:basedOn w:val="Normal"/>
    <w:rsid w:val="00303F6E"/>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line="240" w:lineRule="auto"/>
      <w:ind w:firstLineChars="300" w:firstLine="300"/>
      <w:textAlignment w:val="center"/>
    </w:pPr>
    <w:rPr>
      <w:rFonts w:ascii="Arial" w:hAnsi="Arial"/>
      <w:color w:val="000000"/>
      <w:lang w:val="es-MX" w:eastAsia="es-MX"/>
    </w:rPr>
  </w:style>
  <w:style w:type="paragraph" w:customStyle="1" w:styleId="xl91">
    <w:name w:val="xl91"/>
    <w:basedOn w:val="Normal"/>
    <w:rsid w:val="00303F6E"/>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line="240" w:lineRule="auto"/>
      <w:ind w:firstLineChars="400" w:firstLine="400"/>
      <w:textAlignment w:val="center"/>
    </w:pPr>
    <w:rPr>
      <w:rFonts w:ascii="Arial" w:hAnsi="Arial"/>
      <w:color w:val="auto"/>
      <w:lang w:val="es-MX" w:eastAsia="es-MX"/>
    </w:rPr>
  </w:style>
  <w:style w:type="paragraph" w:customStyle="1" w:styleId="xl92">
    <w:name w:val="xl92"/>
    <w:basedOn w:val="Normal"/>
    <w:rsid w:val="00303F6E"/>
    <w:pPr>
      <w:pBdr>
        <w:top w:val="single" w:sz="4" w:space="0" w:color="auto"/>
        <w:left w:val="single" w:sz="4" w:space="9"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Arial" w:hAnsi="Arial"/>
      <w:color w:val="000000"/>
      <w:lang w:val="es-MX" w:eastAsia="es-MX"/>
    </w:rPr>
  </w:style>
  <w:style w:type="paragraph" w:customStyle="1" w:styleId="xl93">
    <w:name w:val="xl93"/>
    <w:basedOn w:val="Normal"/>
    <w:rsid w:val="00303F6E"/>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textAlignment w:val="center"/>
    </w:pPr>
    <w:rPr>
      <w:rFonts w:ascii="Arial" w:hAnsi="Arial"/>
      <w:b/>
      <w:bCs/>
      <w:color w:val="000000"/>
      <w:lang w:val="es-MX" w:eastAsia="es-MX"/>
    </w:rPr>
  </w:style>
  <w:style w:type="paragraph" w:customStyle="1" w:styleId="xl94">
    <w:name w:val="xl94"/>
    <w:basedOn w:val="Normal"/>
    <w:rsid w:val="00303F6E"/>
    <w:pPr>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line="240" w:lineRule="auto"/>
      <w:jc w:val="right"/>
      <w:textAlignment w:val="center"/>
    </w:pPr>
    <w:rPr>
      <w:rFonts w:ascii="Arial" w:hAnsi="Arial"/>
      <w:b/>
      <w:bCs/>
      <w:color w:val="000000"/>
      <w:lang w:val="es-MX" w:eastAsia="es-MX"/>
    </w:rPr>
  </w:style>
  <w:style w:type="paragraph" w:customStyle="1" w:styleId="CM166">
    <w:name w:val="CM166"/>
    <w:basedOn w:val="Default"/>
    <w:next w:val="Default"/>
    <w:uiPriority w:val="99"/>
    <w:rsid w:val="00303F6E"/>
    <w:pPr>
      <w:widowControl w:val="0"/>
    </w:pPr>
    <w:rPr>
      <w:rFonts w:ascii="Soberana Titular" w:eastAsia="Times New Roman" w:hAnsi="Soberana Titular"/>
      <w:color w:val="auto"/>
      <w:lang w:val="es-ES" w:eastAsia="es-ES"/>
    </w:rPr>
  </w:style>
  <w:style w:type="paragraph" w:customStyle="1" w:styleId="xl63">
    <w:name w:val="xl63"/>
    <w:basedOn w:val="Normal"/>
    <w:rsid w:val="00303F6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Barlow Bold" w:hAnsi="Barlow Bold"/>
      <w:color w:val="111B58"/>
      <w:sz w:val="18"/>
      <w:szCs w:val="18"/>
      <w:lang w:val="es-MX" w:eastAsia="es-MX"/>
    </w:rPr>
  </w:style>
  <w:style w:type="paragraph" w:customStyle="1" w:styleId="xl64">
    <w:name w:val="xl64"/>
    <w:basedOn w:val="Normal"/>
    <w:rsid w:val="00303F6E"/>
    <w:pPr>
      <w:pBdr>
        <w:top w:val="single" w:sz="4" w:space="0" w:color="auto"/>
        <w:left w:val="single" w:sz="4" w:space="0" w:color="auto"/>
        <w:bottom w:val="single" w:sz="4" w:space="0" w:color="auto"/>
        <w:right w:val="single" w:sz="4" w:space="0" w:color="auto"/>
      </w:pBdr>
      <w:shd w:val="clear" w:color="000000" w:fill="111B58"/>
      <w:spacing w:before="100" w:beforeAutospacing="1" w:after="100" w:afterAutospacing="1" w:line="240" w:lineRule="auto"/>
      <w:jc w:val="center"/>
      <w:textAlignment w:val="center"/>
    </w:pPr>
    <w:rPr>
      <w:color w:val="FFFFFF"/>
      <w:sz w:val="18"/>
      <w:szCs w:val="18"/>
      <w:lang w:val="es-MX" w:eastAsia="es-MX"/>
    </w:rPr>
  </w:style>
  <w:style w:type="paragraph" w:customStyle="1" w:styleId="xl65">
    <w:name w:val="xl65"/>
    <w:basedOn w:val="Normal"/>
    <w:autoRedefine/>
    <w:rsid w:val="00303F6E"/>
    <w:pPr>
      <w:shd w:val="solid" w:color="2F75B5" w:fill="auto"/>
      <w:spacing w:before="100" w:beforeAutospacing="1" w:after="100" w:afterAutospacing="1"/>
      <w:jc w:val="center"/>
    </w:pPr>
    <w:rPr>
      <w:b/>
      <w:color w:val="FFFFFF"/>
      <w:szCs w:val="18"/>
      <w:lang w:val="es-MX" w:eastAsia="es-MX"/>
    </w:rPr>
  </w:style>
  <w:style w:type="paragraph" w:customStyle="1" w:styleId="CM162">
    <w:name w:val="CM162"/>
    <w:basedOn w:val="Default"/>
    <w:next w:val="Default"/>
    <w:uiPriority w:val="99"/>
    <w:rsid w:val="00303F6E"/>
    <w:pPr>
      <w:widowControl w:val="0"/>
    </w:pPr>
    <w:rPr>
      <w:rFonts w:ascii="Barlow" w:eastAsia="Times New Roman" w:hAnsi="Barlow"/>
      <w:color w:val="auto"/>
      <w:lang w:val="es-ES" w:eastAsia="es-ES"/>
    </w:rPr>
  </w:style>
  <w:style w:type="paragraph" w:customStyle="1" w:styleId="xl95">
    <w:name w:val="xl95"/>
    <w:basedOn w:val="Normal"/>
    <w:rsid w:val="00303F6E"/>
    <w:pPr>
      <w:spacing w:before="100" w:beforeAutospacing="1" w:after="100" w:afterAutospacing="1" w:line="240" w:lineRule="auto"/>
    </w:pPr>
    <w:rPr>
      <w:rFonts w:ascii="Arial" w:hAnsi="Arial"/>
      <w:color w:val="auto"/>
      <w:sz w:val="20"/>
      <w:szCs w:val="20"/>
      <w:lang w:val="es-MX" w:eastAsia="es-MX"/>
    </w:rPr>
  </w:style>
  <w:style w:type="paragraph" w:customStyle="1" w:styleId="xl96">
    <w:name w:val="xl96"/>
    <w:basedOn w:val="Normal"/>
    <w:rsid w:val="00303F6E"/>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Arial" w:hAnsi="Arial"/>
      <w:color w:val="FFFFFF"/>
      <w:sz w:val="20"/>
      <w:szCs w:val="20"/>
      <w:lang w:val="es-MX" w:eastAsia="es-MX"/>
    </w:rPr>
  </w:style>
  <w:style w:type="paragraph" w:customStyle="1" w:styleId="xl97">
    <w:name w:val="xl97"/>
    <w:basedOn w:val="Normal"/>
    <w:rsid w:val="00303F6E"/>
    <w:pPr>
      <w:pBdr>
        <w:top w:val="single" w:sz="4" w:space="0" w:color="auto"/>
        <w:left w:val="single" w:sz="4" w:space="0" w:color="auto"/>
        <w:bottom w:val="single" w:sz="4" w:space="0" w:color="auto"/>
      </w:pBdr>
      <w:shd w:val="clear" w:color="000000" w:fill="0070C0"/>
      <w:spacing w:before="100" w:beforeAutospacing="1" w:after="100" w:afterAutospacing="1" w:line="240" w:lineRule="auto"/>
      <w:jc w:val="center"/>
      <w:textAlignment w:val="center"/>
    </w:pPr>
    <w:rPr>
      <w:rFonts w:ascii="Arial" w:hAnsi="Arial"/>
      <w:color w:val="FFFFFF"/>
      <w:sz w:val="20"/>
      <w:szCs w:val="20"/>
      <w:lang w:val="es-MX" w:eastAsia="es-MX"/>
    </w:rPr>
  </w:style>
  <w:style w:type="paragraph" w:customStyle="1" w:styleId="xl98">
    <w:name w:val="xl98"/>
    <w:basedOn w:val="Normal"/>
    <w:rsid w:val="00303F6E"/>
    <w:pPr>
      <w:pBdr>
        <w:top w:val="single" w:sz="4" w:space="0" w:color="auto"/>
        <w:bottom w:val="single" w:sz="4" w:space="0" w:color="auto"/>
      </w:pBdr>
      <w:shd w:val="clear" w:color="000000" w:fill="0070C0"/>
      <w:spacing w:before="100" w:beforeAutospacing="1" w:after="100" w:afterAutospacing="1" w:line="240" w:lineRule="auto"/>
      <w:jc w:val="center"/>
      <w:textAlignment w:val="center"/>
    </w:pPr>
    <w:rPr>
      <w:rFonts w:ascii="Arial" w:hAnsi="Arial"/>
      <w:color w:val="FFFFFF"/>
      <w:sz w:val="20"/>
      <w:szCs w:val="20"/>
      <w:lang w:val="es-MX" w:eastAsia="es-MX"/>
    </w:rPr>
  </w:style>
  <w:style w:type="paragraph" w:customStyle="1" w:styleId="Compacto">
    <w:name w:val="Compacto"/>
    <w:basedOn w:val="Normal"/>
    <w:qFormat/>
    <w:rsid w:val="00303F6E"/>
    <w:pPr>
      <w:shd w:val="clear" w:color="000000" w:fill="FFFFFF"/>
      <w:spacing w:before="100" w:beforeAutospacing="1" w:after="100" w:afterAutospacing="1" w:line="240" w:lineRule="auto"/>
      <w:textAlignment w:val="center"/>
    </w:pPr>
    <w:rPr>
      <w:rFonts w:ascii="Arial" w:hAnsi="Arial"/>
      <w:color w:val="000000"/>
      <w:sz w:val="16"/>
      <w:szCs w:val="20"/>
      <w:lang w:val="es-MX" w:eastAsia="es-MX"/>
    </w:rPr>
  </w:style>
  <w:style w:type="paragraph" w:customStyle="1" w:styleId="xl100">
    <w:name w:val="xl100"/>
    <w:basedOn w:val="Normal"/>
    <w:rsid w:val="00303F6E"/>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color w:val="FFFFFF"/>
      <w:sz w:val="20"/>
      <w:szCs w:val="20"/>
      <w:lang w:val="es-MX" w:eastAsia="es-MX"/>
    </w:rPr>
  </w:style>
  <w:style w:type="paragraph" w:customStyle="1" w:styleId="xl101">
    <w:name w:val="xl101"/>
    <w:basedOn w:val="Normal"/>
    <w:rsid w:val="00303F6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b/>
      <w:bCs/>
      <w:color w:val="auto"/>
      <w:sz w:val="16"/>
      <w:szCs w:val="16"/>
      <w:lang w:val="es-MX" w:eastAsia="es-MX"/>
    </w:rPr>
  </w:style>
  <w:style w:type="paragraph" w:customStyle="1" w:styleId="xl102">
    <w:name w:val="xl102"/>
    <w:basedOn w:val="Normal"/>
    <w:rsid w:val="00303F6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olor w:val="auto"/>
      <w:sz w:val="16"/>
      <w:szCs w:val="16"/>
      <w:lang w:val="es-MX" w:eastAsia="es-MX"/>
    </w:rPr>
  </w:style>
  <w:style w:type="paragraph" w:customStyle="1" w:styleId="xl103">
    <w:name w:val="xl103"/>
    <w:basedOn w:val="Normal"/>
    <w:rsid w:val="00303F6E"/>
    <w:pPr>
      <w:spacing w:before="100" w:beforeAutospacing="1" w:after="100" w:afterAutospacing="1" w:line="240" w:lineRule="auto"/>
      <w:jc w:val="right"/>
      <w:textAlignment w:val="center"/>
    </w:pPr>
    <w:rPr>
      <w:rFonts w:ascii="Arial" w:hAnsi="Arial"/>
      <w:color w:val="auto"/>
      <w:sz w:val="16"/>
      <w:szCs w:val="16"/>
      <w:lang w:val="es-MX" w:eastAsia="es-MX"/>
    </w:rPr>
  </w:style>
  <w:style w:type="paragraph" w:customStyle="1" w:styleId="xl104">
    <w:name w:val="xl104"/>
    <w:basedOn w:val="Normal"/>
    <w:rsid w:val="00303F6E"/>
    <w:pPr>
      <w:spacing w:before="100" w:beforeAutospacing="1" w:after="100" w:afterAutospacing="1" w:line="240" w:lineRule="auto"/>
      <w:jc w:val="right"/>
    </w:pPr>
    <w:rPr>
      <w:rFonts w:ascii="Arial" w:hAnsi="Arial"/>
      <w:b/>
      <w:bCs/>
      <w:color w:val="auto"/>
      <w:sz w:val="16"/>
      <w:szCs w:val="16"/>
      <w:lang w:val="es-MX" w:eastAsia="es-MX"/>
    </w:rPr>
  </w:style>
  <w:style w:type="paragraph" w:customStyle="1" w:styleId="xl105">
    <w:name w:val="xl105"/>
    <w:basedOn w:val="Normal"/>
    <w:rsid w:val="00303F6E"/>
    <w:pPr>
      <w:pBdr>
        <w:top w:val="single" w:sz="4" w:space="0" w:color="auto"/>
        <w:bottom w:val="single" w:sz="4" w:space="0" w:color="auto"/>
      </w:pBdr>
      <w:spacing w:before="100" w:beforeAutospacing="1" w:after="100" w:afterAutospacing="1" w:line="240" w:lineRule="auto"/>
      <w:jc w:val="right"/>
      <w:textAlignment w:val="center"/>
    </w:pPr>
    <w:rPr>
      <w:rFonts w:ascii="Arial" w:hAnsi="Arial"/>
      <w:color w:val="auto"/>
      <w:sz w:val="16"/>
      <w:szCs w:val="16"/>
      <w:lang w:val="es-MX" w:eastAsia="es-MX"/>
    </w:rPr>
  </w:style>
  <w:style w:type="numbering" w:customStyle="1" w:styleId="Sinlista11">
    <w:name w:val="Sin lista11"/>
    <w:next w:val="Sinlista"/>
    <w:uiPriority w:val="99"/>
    <w:semiHidden/>
    <w:unhideWhenUsed/>
    <w:rsid w:val="00303F6E"/>
  </w:style>
  <w:style w:type="table" w:customStyle="1" w:styleId="TableNormal">
    <w:name w:val="TableNormal"/>
    <w:basedOn w:val="Tablanormal"/>
    <w:uiPriority w:val="99"/>
    <w:rsid w:val="00303F6E"/>
    <w:rPr>
      <w:sz w:val="24"/>
      <w:szCs w:val="24"/>
      <w:lang w:eastAsia="en-US"/>
    </w:rPr>
    <w:tblPr>
      <w:tblStyleRowBandSize w:val="1"/>
    </w:tblPr>
    <w:tblStylePr w:type="firstRow">
      <w:pPr>
        <w:jc w:val="center"/>
      </w:pPr>
      <w:rPr>
        <w:rFonts w:ascii="Marlett" w:hAnsi="Marlett"/>
        <w:b/>
        <w:color w:val="FFFFFF"/>
        <w:sz w:val="22"/>
      </w:rPr>
      <w:tblPr/>
      <w:tcPr>
        <w:shd w:val="clear" w:color="auto" w:fill="0070C0"/>
        <w:vAlign w:val="center"/>
      </w:tcPr>
    </w:tblStylePr>
    <w:tblStylePr w:type="firstCol">
      <w:rPr>
        <w:rFonts w:ascii="Marlett" w:hAnsi="Marlett"/>
        <w:color w:val="FFFFFF"/>
        <w:sz w:val="22"/>
      </w:rPr>
    </w:tblStylePr>
  </w:style>
  <w:style w:type="table" w:customStyle="1" w:styleId="Tablaconcuadrcula1">
    <w:name w:val="Tabla con cuadrícula1"/>
    <w:basedOn w:val="Tablanormal"/>
    <w:next w:val="Tablaconcuadrcula"/>
    <w:uiPriority w:val="39"/>
    <w:rsid w:val="00303F6E"/>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esto1">
    <w:name w:val="Puesto1"/>
    <w:basedOn w:val="Normal"/>
    <w:next w:val="Normal"/>
    <w:uiPriority w:val="10"/>
    <w:qFormat/>
    <w:rsid w:val="00303F6E"/>
    <w:pPr>
      <w:spacing w:after="0" w:line="240" w:lineRule="auto"/>
      <w:contextualSpacing/>
    </w:pPr>
    <w:rPr>
      <w:rFonts w:ascii="Arial" w:hAnsi="Arial"/>
      <w:color w:val="auto"/>
      <w:spacing w:val="-10"/>
      <w:kern w:val="28"/>
      <w:sz w:val="56"/>
      <w:szCs w:val="56"/>
      <w:lang w:val="es-MX" w:eastAsia="en-US"/>
    </w:rPr>
  </w:style>
  <w:style w:type="character" w:customStyle="1" w:styleId="PuestoCar">
    <w:name w:val="Puesto Car"/>
    <w:link w:val="Puesto"/>
    <w:uiPriority w:val="10"/>
    <w:rsid w:val="00303F6E"/>
    <w:rPr>
      <w:rFonts w:ascii="Barlow" w:eastAsia="Times New Roman" w:hAnsi="Barlow" w:cs="Times New Roman"/>
      <w:spacing w:val="-10"/>
      <w:kern w:val="28"/>
      <w:sz w:val="56"/>
      <w:szCs w:val="56"/>
    </w:rPr>
  </w:style>
  <w:style w:type="paragraph" w:customStyle="1" w:styleId="Subttulo1">
    <w:name w:val="Subtítulo1"/>
    <w:basedOn w:val="Normal"/>
    <w:next w:val="Normal"/>
    <w:uiPriority w:val="11"/>
    <w:qFormat/>
    <w:rsid w:val="00303F6E"/>
    <w:pPr>
      <w:numPr>
        <w:ilvl w:val="1"/>
      </w:numPr>
      <w:spacing w:after="160" w:line="240" w:lineRule="auto"/>
    </w:pPr>
    <w:rPr>
      <w:rFonts w:ascii="Arial" w:hAnsi="Arial"/>
      <w:color w:val="5A5A5A"/>
      <w:spacing w:val="15"/>
      <w:szCs w:val="22"/>
      <w:lang w:val="es-MX" w:eastAsia="en-US"/>
    </w:rPr>
  </w:style>
  <w:style w:type="character" w:customStyle="1" w:styleId="SubttuloCar">
    <w:name w:val="Subtítulo Car"/>
    <w:link w:val="Subttulo"/>
    <w:rsid w:val="00303F6E"/>
    <w:rPr>
      <w:rFonts w:ascii="Barlow" w:eastAsia="Times New Roman" w:hAnsi="Barlow"/>
      <w:color w:val="5A5A5A"/>
      <w:spacing w:val="15"/>
      <w:sz w:val="22"/>
      <w:szCs w:val="22"/>
    </w:rPr>
  </w:style>
  <w:style w:type="character" w:customStyle="1" w:styleId="nfasisintenso1">
    <w:name w:val="Énfasis intenso1"/>
    <w:uiPriority w:val="21"/>
    <w:qFormat/>
    <w:rsid w:val="00303F6E"/>
    <w:rPr>
      <w:rFonts w:ascii="Barlow" w:hAnsi="Barlow"/>
      <w:i/>
      <w:iCs/>
      <w:color w:val="4472C4"/>
    </w:rPr>
  </w:style>
  <w:style w:type="character" w:styleId="Textoennegrita">
    <w:name w:val="Strong"/>
    <w:uiPriority w:val="22"/>
    <w:qFormat/>
    <w:rsid w:val="00303F6E"/>
    <w:rPr>
      <w:rFonts w:ascii="Barlow" w:hAnsi="Barlow"/>
      <w:b/>
      <w:bCs/>
    </w:rPr>
  </w:style>
  <w:style w:type="character" w:customStyle="1" w:styleId="Referenciasutil1">
    <w:name w:val="Referencia sutil1"/>
    <w:uiPriority w:val="31"/>
    <w:qFormat/>
    <w:rsid w:val="00303F6E"/>
    <w:rPr>
      <w:rFonts w:ascii="Barlow" w:hAnsi="Barlow"/>
      <w:smallCaps/>
      <w:color w:val="5A5A5A"/>
    </w:rPr>
  </w:style>
  <w:style w:type="character" w:customStyle="1" w:styleId="Referenciaintensa1">
    <w:name w:val="Referencia intensa1"/>
    <w:uiPriority w:val="32"/>
    <w:qFormat/>
    <w:rsid w:val="00303F6E"/>
    <w:rPr>
      <w:rFonts w:ascii="Barlow" w:hAnsi="Barlow"/>
      <w:b/>
      <w:bCs/>
      <w:smallCaps/>
      <w:color w:val="4472C4"/>
      <w:spacing w:val="5"/>
    </w:rPr>
  </w:style>
  <w:style w:type="character" w:styleId="Ttulodellibro">
    <w:name w:val="Book Title"/>
    <w:uiPriority w:val="33"/>
    <w:qFormat/>
    <w:rsid w:val="00303F6E"/>
    <w:rPr>
      <w:rFonts w:ascii="Barlow" w:hAnsi="Barlow"/>
      <w:b/>
      <w:bCs/>
      <w:i/>
      <w:iCs/>
      <w:spacing w:val="5"/>
    </w:rPr>
  </w:style>
  <w:style w:type="paragraph" w:customStyle="1" w:styleId="Citadestacada1">
    <w:name w:val="Cita destacada1"/>
    <w:basedOn w:val="Normal"/>
    <w:next w:val="Normal"/>
    <w:uiPriority w:val="30"/>
    <w:qFormat/>
    <w:rsid w:val="00303F6E"/>
    <w:pPr>
      <w:pBdr>
        <w:top w:val="single" w:sz="4" w:space="10" w:color="4472C4"/>
        <w:bottom w:val="single" w:sz="4" w:space="10" w:color="4472C4"/>
      </w:pBdr>
      <w:spacing w:before="360" w:after="360" w:line="240" w:lineRule="auto"/>
      <w:ind w:left="864" w:right="864"/>
      <w:jc w:val="center"/>
    </w:pPr>
    <w:rPr>
      <w:rFonts w:ascii="Arial" w:eastAsia="Calibri" w:hAnsi="Arial"/>
      <w:i/>
      <w:iCs/>
      <w:color w:val="4472C4"/>
      <w:lang w:val="es-MX" w:eastAsia="en-US"/>
    </w:rPr>
  </w:style>
  <w:style w:type="character" w:customStyle="1" w:styleId="CitadestacadaCar">
    <w:name w:val="Cita destacada Car"/>
    <w:link w:val="Citadestacada"/>
    <w:uiPriority w:val="30"/>
    <w:rsid w:val="00303F6E"/>
    <w:rPr>
      <w:rFonts w:ascii="Barlow" w:hAnsi="Barlow"/>
      <w:i/>
      <w:iCs/>
      <w:color w:val="4472C4"/>
      <w:sz w:val="22"/>
    </w:rPr>
  </w:style>
  <w:style w:type="character" w:styleId="nfasis">
    <w:name w:val="Emphasis"/>
    <w:uiPriority w:val="20"/>
    <w:qFormat/>
    <w:rsid w:val="00303F6E"/>
    <w:rPr>
      <w:rFonts w:ascii="Barlow" w:hAnsi="Barlow"/>
      <w:i/>
      <w:iCs/>
    </w:rPr>
  </w:style>
  <w:style w:type="paragraph" w:customStyle="1" w:styleId="EstiloJustificadoDespus6pto">
    <w:name w:val="Estilo Justificado Después:  6 pto"/>
    <w:basedOn w:val="Normal"/>
    <w:rsid w:val="00303F6E"/>
    <w:pPr>
      <w:spacing w:line="240" w:lineRule="auto"/>
    </w:pPr>
    <w:rPr>
      <w:rFonts w:ascii="Arial" w:hAnsi="Arial"/>
      <w:color w:val="auto"/>
      <w:szCs w:val="20"/>
      <w:lang w:val="es-MX" w:eastAsia="en-US"/>
    </w:rPr>
  </w:style>
  <w:style w:type="character" w:customStyle="1" w:styleId="Ttulo6Car">
    <w:name w:val="Título 6 Car"/>
    <w:link w:val="Ttulo6"/>
    <w:rsid w:val="00303F6E"/>
    <w:rPr>
      <w:rFonts w:ascii="Arial" w:eastAsia="Times New Roman" w:hAnsi="Arial" w:cs="Times New Roman"/>
      <w:b/>
      <w:color w:val="000000"/>
    </w:rPr>
  </w:style>
  <w:style w:type="paragraph" w:customStyle="1" w:styleId="SourceCode">
    <w:name w:val="Source Code"/>
    <w:basedOn w:val="Normal"/>
    <w:rsid w:val="00303F6E"/>
    <w:pPr>
      <w:shd w:val="clear" w:color="auto" w:fill="F8F8F8"/>
      <w:wordWrap w:val="0"/>
      <w:spacing w:after="0" w:line="240" w:lineRule="auto"/>
    </w:pPr>
    <w:rPr>
      <w:rFonts w:ascii="Arial" w:eastAsia="Calibri" w:hAnsi="Arial"/>
      <w:color w:val="auto"/>
      <w:lang w:val="es-MX" w:eastAsia="en-US"/>
    </w:rPr>
  </w:style>
  <w:style w:type="character" w:customStyle="1" w:styleId="KeywordTok">
    <w:name w:val="KeywordTok"/>
    <w:rsid w:val="00303F6E"/>
    <w:rPr>
      <w:b/>
      <w:color w:val="204A87"/>
      <w:shd w:val="clear" w:color="auto" w:fill="F8F8F8"/>
    </w:rPr>
  </w:style>
  <w:style w:type="character" w:customStyle="1" w:styleId="DataTypeTok">
    <w:name w:val="DataTypeTok"/>
    <w:rsid w:val="00303F6E"/>
    <w:rPr>
      <w:color w:val="204A87"/>
      <w:shd w:val="clear" w:color="auto" w:fill="F8F8F8"/>
    </w:rPr>
  </w:style>
  <w:style w:type="character" w:customStyle="1" w:styleId="DecValTok">
    <w:name w:val="DecValTok"/>
    <w:rsid w:val="00303F6E"/>
    <w:rPr>
      <w:color w:val="0000CF"/>
      <w:shd w:val="clear" w:color="auto" w:fill="F8F8F8"/>
    </w:rPr>
  </w:style>
  <w:style w:type="character" w:customStyle="1" w:styleId="BaseNTok">
    <w:name w:val="BaseNTok"/>
    <w:rsid w:val="00303F6E"/>
    <w:rPr>
      <w:color w:val="0000CF"/>
      <w:shd w:val="clear" w:color="auto" w:fill="F8F8F8"/>
    </w:rPr>
  </w:style>
  <w:style w:type="character" w:customStyle="1" w:styleId="FloatTok">
    <w:name w:val="FloatTok"/>
    <w:rsid w:val="00303F6E"/>
    <w:rPr>
      <w:color w:val="0000CF"/>
      <w:shd w:val="clear" w:color="auto" w:fill="F8F8F8"/>
    </w:rPr>
  </w:style>
  <w:style w:type="character" w:customStyle="1" w:styleId="ConstantTok">
    <w:name w:val="ConstantTok"/>
    <w:rsid w:val="00303F6E"/>
    <w:rPr>
      <w:color w:val="000000"/>
      <w:shd w:val="clear" w:color="auto" w:fill="F8F8F8"/>
    </w:rPr>
  </w:style>
  <w:style w:type="character" w:customStyle="1" w:styleId="CharTok">
    <w:name w:val="CharTok"/>
    <w:rsid w:val="00303F6E"/>
    <w:rPr>
      <w:color w:val="4E9A06"/>
      <w:shd w:val="clear" w:color="auto" w:fill="F8F8F8"/>
    </w:rPr>
  </w:style>
  <w:style w:type="character" w:customStyle="1" w:styleId="SpecialCharTok">
    <w:name w:val="SpecialCharTok"/>
    <w:rsid w:val="00303F6E"/>
    <w:rPr>
      <w:color w:val="000000"/>
      <w:shd w:val="clear" w:color="auto" w:fill="F8F8F8"/>
    </w:rPr>
  </w:style>
  <w:style w:type="character" w:customStyle="1" w:styleId="StringTok">
    <w:name w:val="StringTok"/>
    <w:rsid w:val="00303F6E"/>
    <w:rPr>
      <w:color w:val="4E9A06"/>
      <w:shd w:val="clear" w:color="auto" w:fill="F8F8F8"/>
    </w:rPr>
  </w:style>
  <w:style w:type="character" w:customStyle="1" w:styleId="VerbatimStringTok">
    <w:name w:val="VerbatimStringTok"/>
    <w:rsid w:val="00303F6E"/>
    <w:rPr>
      <w:color w:val="4E9A06"/>
      <w:shd w:val="clear" w:color="auto" w:fill="F8F8F8"/>
    </w:rPr>
  </w:style>
  <w:style w:type="character" w:customStyle="1" w:styleId="SpecialStringTok">
    <w:name w:val="SpecialStringTok"/>
    <w:rsid w:val="00303F6E"/>
    <w:rPr>
      <w:color w:val="4E9A06"/>
      <w:shd w:val="clear" w:color="auto" w:fill="F8F8F8"/>
    </w:rPr>
  </w:style>
  <w:style w:type="character" w:customStyle="1" w:styleId="ImportTok">
    <w:name w:val="ImportTok"/>
    <w:rsid w:val="00303F6E"/>
    <w:rPr>
      <w:shd w:val="clear" w:color="auto" w:fill="F8F8F8"/>
    </w:rPr>
  </w:style>
  <w:style w:type="character" w:customStyle="1" w:styleId="CommentTok">
    <w:name w:val="CommentTok"/>
    <w:rsid w:val="00303F6E"/>
    <w:rPr>
      <w:i/>
      <w:color w:val="8F5902"/>
      <w:shd w:val="clear" w:color="auto" w:fill="F8F8F8"/>
    </w:rPr>
  </w:style>
  <w:style w:type="character" w:customStyle="1" w:styleId="DocumentationTok">
    <w:name w:val="DocumentationTok"/>
    <w:rsid w:val="00303F6E"/>
    <w:rPr>
      <w:b/>
      <w:i/>
      <w:color w:val="8F5902"/>
      <w:shd w:val="clear" w:color="auto" w:fill="F8F8F8"/>
    </w:rPr>
  </w:style>
  <w:style w:type="character" w:customStyle="1" w:styleId="AnnotationTok">
    <w:name w:val="AnnotationTok"/>
    <w:rsid w:val="00303F6E"/>
    <w:rPr>
      <w:b/>
      <w:i/>
      <w:color w:val="8F5902"/>
      <w:shd w:val="clear" w:color="auto" w:fill="F8F8F8"/>
    </w:rPr>
  </w:style>
  <w:style w:type="character" w:customStyle="1" w:styleId="CommentVarTok">
    <w:name w:val="CommentVarTok"/>
    <w:rsid w:val="00303F6E"/>
    <w:rPr>
      <w:b/>
      <w:i/>
      <w:color w:val="8F5902"/>
      <w:shd w:val="clear" w:color="auto" w:fill="F8F8F8"/>
    </w:rPr>
  </w:style>
  <w:style w:type="character" w:customStyle="1" w:styleId="OtherTok">
    <w:name w:val="OtherTok"/>
    <w:rsid w:val="00303F6E"/>
    <w:rPr>
      <w:color w:val="8F5902"/>
      <w:shd w:val="clear" w:color="auto" w:fill="F8F8F8"/>
    </w:rPr>
  </w:style>
  <w:style w:type="character" w:customStyle="1" w:styleId="FunctionTok">
    <w:name w:val="FunctionTok"/>
    <w:rsid w:val="00303F6E"/>
    <w:rPr>
      <w:color w:val="000000"/>
      <w:shd w:val="clear" w:color="auto" w:fill="F8F8F8"/>
    </w:rPr>
  </w:style>
  <w:style w:type="character" w:customStyle="1" w:styleId="VariableTok">
    <w:name w:val="VariableTok"/>
    <w:rsid w:val="00303F6E"/>
    <w:rPr>
      <w:color w:val="000000"/>
      <w:shd w:val="clear" w:color="auto" w:fill="F8F8F8"/>
    </w:rPr>
  </w:style>
  <w:style w:type="character" w:customStyle="1" w:styleId="ControlFlowTok">
    <w:name w:val="ControlFlowTok"/>
    <w:rsid w:val="00303F6E"/>
    <w:rPr>
      <w:b/>
      <w:color w:val="204A87"/>
      <w:shd w:val="clear" w:color="auto" w:fill="F8F8F8"/>
    </w:rPr>
  </w:style>
  <w:style w:type="character" w:customStyle="1" w:styleId="OperatorTok">
    <w:name w:val="OperatorTok"/>
    <w:rsid w:val="00303F6E"/>
    <w:rPr>
      <w:b/>
      <w:color w:val="CE5C00"/>
      <w:shd w:val="clear" w:color="auto" w:fill="F8F8F8"/>
    </w:rPr>
  </w:style>
  <w:style w:type="character" w:customStyle="1" w:styleId="BuiltInTok">
    <w:name w:val="BuiltInTok"/>
    <w:rsid w:val="00303F6E"/>
    <w:rPr>
      <w:shd w:val="clear" w:color="auto" w:fill="F8F8F8"/>
    </w:rPr>
  </w:style>
  <w:style w:type="character" w:customStyle="1" w:styleId="ExtensionTok">
    <w:name w:val="ExtensionTok"/>
    <w:rsid w:val="00303F6E"/>
    <w:rPr>
      <w:shd w:val="clear" w:color="auto" w:fill="F8F8F8"/>
    </w:rPr>
  </w:style>
  <w:style w:type="character" w:customStyle="1" w:styleId="PreprocessorTok">
    <w:name w:val="PreprocessorTok"/>
    <w:rsid w:val="00303F6E"/>
    <w:rPr>
      <w:i/>
      <w:color w:val="8F5902"/>
      <w:shd w:val="clear" w:color="auto" w:fill="F8F8F8"/>
    </w:rPr>
  </w:style>
  <w:style w:type="character" w:customStyle="1" w:styleId="AttributeTok">
    <w:name w:val="AttributeTok"/>
    <w:rsid w:val="00303F6E"/>
    <w:rPr>
      <w:color w:val="C4A000"/>
      <w:shd w:val="clear" w:color="auto" w:fill="F8F8F8"/>
    </w:rPr>
  </w:style>
  <w:style w:type="character" w:customStyle="1" w:styleId="RegionMarkerTok">
    <w:name w:val="RegionMarkerTok"/>
    <w:rsid w:val="00303F6E"/>
    <w:rPr>
      <w:shd w:val="clear" w:color="auto" w:fill="F8F8F8"/>
    </w:rPr>
  </w:style>
  <w:style w:type="character" w:customStyle="1" w:styleId="InformationTok">
    <w:name w:val="InformationTok"/>
    <w:rsid w:val="00303F6E"/>
    <w:rPr>
      <w:b/>
      <w:i/>
      <w:color w:val="8F5902"/>
      <w:shd w:val="clear" w:color="auto" w:fill="F8F8F8"/>
    </w:rPr>
  </w:style>
  <w:style w:type="character" w:customStyle="1" w:styleId="WarningTok">
    <w:name w:val="WarningTok"/>
    <w:rsid w:val="00303F6E"/>
    <w:rPr>
      <w:b/>
      <w:i/>
      <w:color w:val="8F5902"/>
      <w:shd w:val="clear" w:color="auto" w:fill="F8F8F8"/>
    </w:rPr>
  </w:style>
  <w:style w:type="character" w:customStyle="1" w:styleId="AlertTok">
    <w:name w:val="AlertTok"/>
    <w:rsid w:val="00303F6E"/>
    <w:rPr>
      <w:color w:val="EF2929"/>
      <w:shd w:val="clear" w:color="auto" w:fill="F8F8F8"/>
    </w:rPr>
  </w:style>
  <w:style w:type="character" w:customStyle="1" w:styleId="ErrorTok">
    <w:name w:val="ErrorTok"/>
    <w:rsid w:val="00303F6E"/>
    <w:rPr>
      <w:b/>
      <w:color w:val="A40000"/>
      <w:shd w:val="clear" w:color="auto" w:fill="F8F8F8"/>
    </w:rPr>
  </w:style>
  <w:style w:type="character" w:customStyle="1" w:styleId="NormalTok">
    <w:name w:val="NormalTok"/>
    <w:rsid w:val="00303F6E"/>
    <w:rPr>
      <w:shd w:val="clear" w:color="auto" w:fill="F8F8F8"/>
    </w:rPr>
  </w:style>
  <w:style w:type="character" w:customStyle="1" w:styleId="highlight">
    <w:name w:val="highlight"/>
    <w:rsid w:val="00303F6E"/>
  </w:style>
  <w:style w:type="paragraph" w:styleId="Lista">
    <w:name w:val="List"/>
    <w:basedOn w:val="Normal"/>
    <w:uiPriority w:val="99"/>
    <w:unhideWhenUsed/>
    <w:rsid w:val="00303F6E"/>
    <w:pPr>
      <w:spacing w:after="0" w:line="240" w:lineRule="auto"/>
      <w:ind w:left="283" w:hanging="283"/>
      <w:contextualSpacing/>
    </w:pPr>
    <w:rPr>
      <w:rFonts w:ascii="Arial" w:eastAsia="Calibri" w:hAnsi="Arial"/>
      <w:color w:val="auto"/>
      <w:lang w:val="es-MX" w:eastAsia="en-US"/>
    </w:rPr>
  </w:style>
  <w:style w:type="paragraph" w:styleId="Lista2">
    <w:name w:val="List 2"/>
    <w:basedOn w:val="Normal"/>
    <w:uiPriority w:val="99"/>
    <w:unhideWhenUsed/>
    <w:rsid w:val="00303F6E"/>
    <w:pPr>
      <w:spacing w:after="0" w:line="240" w:lineRule="auto"/>
      <w:ind w:left="566" w:hanging="283"/>
      <w:contextualSpacing/>
    </w:pPr>
    <w:rPr>
      <w:rFonts w:ascii="Arial" w:eastAsia="Calibri" w:hAnsi="Arial"/>
      <w:color w:val="auto"/>
      <w:lang w:val="es-MX" w:eastAsia="en-US"/>
    </w:rPr>
  </w:style>
  <w:style w:type="paragraph" w:styleId="Lista3">
    <w:name w:val="List 3"/>
    <w:basedOn w:val="Normal"/>
    <w:uiPriority w:val="99"/>
    <w:unhideWhenUsed/>
    <w:rsid w:val="00303F6E"/>
    <w:pPr>
      <w:spacing w:after="0" w:line="240" w:lineRule="auto"/>
      <w:ind w:left="849" w:hanging="283"/>
      <w:contextualSpacing/>
    </w:pPr>
    <w:rPr>
      <w:rFonts w:ascii="Arial" w:eastAsia="Calibri" w:hAnsi="Arial"/>
      <w:color w:val="auto"/>
      <w:lang w:val="es-MX" w:eastAsia="en-US"/>
    </w:rPr>
  </w:style>
  <w:style w:type="paragraph" w:styleId="Lista4">
    <w:name w:val="List 4"/>
    <w:basedOn w:val="Normal"/>
    <w:uiPriority w:val="99"/>
    <w:unhideWhenUsed/>
    <w:rsid w:val="00303F6E"/>
    <w:pPr>
      <w:spacing w:after="0" w:line="240" w:lineRule="auto"/>
      <w:ind w:left="1132" w:hanging="283"/>
      <w:contextualSpacing/>
    </w:pPr>
    <w:rPr>
      <w:rFonts w:ascii="Arial" w:eastAsia="Calibri" w:hAnsi="Arial"/>
      <w:color w:val="auto"/>
      <w:lang w:val="es-MX" w:eastAsia="en-US"/>
    </w:rPr>
  </w:style>
  <w:style w:type="paragraph" w:styleId="Saludo">
    <w:name w:val="Salutation"/>
    <w:basedOn w:val="Normal"/>
    <w:next w:val="Normal"/>
    <w:link w:val="SaludoCar"/>
    <w:uiPriority w:val="99"/>
    <w:unhideWhenUsed/>
    <w:rsid w:val="00303F6E"/>
    <w:pPr>
      <w:spacing w:after="0" w:line="240" w:lineRule="auto"/>
    </w:pPr>
    <w:rPr>
      <w:rFonts w:ascii="Arial" w:eastAsia="Calibri" w:hAnsi="Arial"/>
      <w:color w:val="auto"/>
      <w:lang w:val="es-MX" w:eastAsia="en-US"/>
    </w:rPr>
  </w:style>
  <w:style w:type="character" w:customStyle="1" w:styleId="SaludoCar">
    <w:name w:val="Saludo Car"/>
    <w:link w:val="Saludo"/>
    <w:uiPriority w:val="99"/>
    <w:rsid w:val="00303F6E"/>
    <w:rPr>
      <w:rFonts w:ascii="Arial" w:hAnsi="Arial"/>
      <w:sz w:val="24"/>
      <w:szCs w:val="24"/>
      <w:lang w:eastAsia="en-US"/>
    </w:rPr>
  </w:style>
  <w:style w:type="paragraph" w:styleId="Continuarlista">
    <w:name w:val="List Continue"/>
    <w:basedOn w:val="Normal"/>
    <w:uiPriority w:val="99"/>
    <w:unhideWhenUsed/>
    <w:rsid w:val="00303F6E"/>
    <w:pPr>
      <w:spacing w:line="240" w:lineRule="auto"/>
      <w:ind w:left="283"/>
      <w:contextualSpacing/>
    </w:pPr>
    <w:rPr>
      <w:rFonts w:ascii="Arial" w:eastAsia="Calibri" w:hAnsi="Arial"/>
      <w:color w:val="auto"/>
      <w:lang w:val="es-MX" w:eastAsia="en-US"/>
    </w:rPr>
  </w:style>
  <w:style w:type="paragraph" w:styleId="Continuarlista2">
    <w:name w:val="List Continue 2"/>
    <w:basedOn w:val="Normal"/>
    <w:uiPriority w:val="99"/>
    <w:unhideWhenUsed/>
    <w:rsid w:val="00303F6E"/>
    <w:pPr>
      <w:spacing w:line="240" w:lineRule="auto"/>
      <w:ind w:left="566"/>
      <w:contextualSpacing/>
    </w:pPr>
    <w:rPr>
      <w:rFonts w:ascii="Arial" w:eastAsia="Calibri" w:hAnsi="Arial"/>
      <w:color w:val="auto"/>
      <w:lang w:val="es-MX" w:eastAsia="en-US"/>
    </w:rPr>
  </w:style>
  <w:style w:type="paragraph" w:styleId="Continuarlista3">
    <w:name w:val="List Continue 3"/>
    <w:basedOn w:val="Normal"/>
    <w:uiPriority w:val="99"/>
    <w:unhideWhenUsed/>
    <w:rsid w:val="00303F6E"/>
    <w:pPr>
      <w:spacing w:line="240" w:lineRule="auto"/>
      <w:ind w:left="849"/>
      <w:contextualSpacing/>
    </w:pPr>
    <w:rPr>
      <w:rFonts w:ascii="Arial" w:eastAsia="Calibri" w:hAnsi="Arial"/>
      <w:color w:val="auto"/>
      <w:lang w:val="es-MX" w:eastAsia="en-US"/>
    </w:rPr>
  </w:style>
  <w:style w:type="paragraph" w:styleId="Puesto">
    <w:name w:val="Puesto"/>
    <w:basedOn w:val="Normal"/>
    <w:next w:val="Normal"/>
    <w:link w:val="PuestoCar"/>
    <w:qFormat/>
    <w:rsid w:val="00303F6E"/>
    <w:pPr>
      <w:spacing w:before="240" w:after="60"/>
      <w:jc w:val="center"/>
      <w:outlineLvl w:val="0"/>
    </w:pPr>
    <w:rPr>
      <w:rFonts w:ascii="Barlow" w:hAnsi="Barlow"/>
      <w:color w:val="auto"/>
      <w:spacing w:val="-10"/>
      <w:kern w:val="28"/>
      <w:sz w:val="56"/>
      <w:szCs w:val="56"/>
      <w:lang w:val="es-MX" w:eastAsia="es-MX"/>
    </w:rPr>
  </w:style>
  <w:style w:type="character" w:customStyle="1" w:styleId="PuestoCar1">
    <w:name w:val="Puesto Car1"/>
    <w:link w:val="Puesto"/>
    <w:uiPriority w:val="10"/>
    <w:rsid w:val="00303F6E"/>
    <w:rPr>
      <w:rFonts w:ascii="Calibri Light" w:eastAsia="Times New Roman" w:hAnsi="Calibri Light" w:cs="Times New Roman"/>
      <w:b/>
      <w:bCs/>
      <w:color w:val="595959"/>
      <w:kern w:val="28"/>
      <w:sz w:val="32"/>
      <w:szCs w:val="32"/>
      <w:lang w:val="es-ES_tradnl" w:eastAsia="es-ES"/>
    </w:rPr>
  </w:style>
  <w:style w:type="paragraph" w:styleId="Subttulo">
    <w:name w:val="Subtitle"/>
    <w:basedOn w:val="Normal"/>
    <w:next w:val="Normal"/>
    <w:link w:val="SubttuloCar"/>
    <w:qFormat/>
    <w:rsid w:val="00303F6E"/>
    <w:pPr>
      <w:spacing w:after="60"/>
      <w:jc w:val="center"/>
      <w:outlineLvl w:val="1"/>
    </w:pPr>
    <w:rPr>
      <w:rFonts w:ascii="Barlow" w:hAnsi="Barlow"/>
      <w:color w:val="5A5A5A"/>
      <w:spacing w:val="15"/>
      <w:sz w:val="22"/>
      <w:szCs w:val="22"/>
      <w:lang w:val="es-MX" w:eastAsia="es-MX"/>
    </w:rPr>
  </w:style>
  <w:style w:type="character" w:customStyle="1" w:styleId="SubttuloCar1">
    <w:name w:val="Subtítulo Car1"/>
    <w:link w:val="Subttulo"/>
    <w:uiPriority w:val="11"/>
    <w:rsid w:val="00303F6E"/>
    <w:rPr>
      <w:rFonts w:ascii="Calibri Light" w:eastAsia="Times New Roman" w:hAnsi="Calibri Light" w:cs="Times New Roman"/>
      <w:color w:val="595959"/>
      <w:sz w:val="24"/>
      <w:szCs w:val="24"/>
      <w:lang w:val="es-ES_tradnl" w:eastAsia="es-ES"/>
    </w:rPr>
  </w:style>
  <w:style w:type="character" w:styleId="nfasisintenso">
    <w:name w:val="Intense Emphasis"/>
    <w:uiPriority w:val="21"/>
    <w:qFormat/>
    <w:rsid w:val="00303F6E"/>
    <w:rPr>
      <w:i/>
      <w:iCs/>
      <w:color w:val="5B9BD5"/>
    </w:rPr>
  </w:style>
  <w:style w:type="character" w:styleId="Referenciasutil">
    <w:name w:val="Subtle Reference"/>
    <w:uiPriority w:val="31"/>
    <w:qFormat/>
    <w:rsid w:val="00303F6E"/>
    <w:rPr>
      <w:smallCaps/>
      <w:color w:val="5A5A5A"/>
    </w:rPr>
  </w:style>
  <w:style w:type="character" w:styleId="Referenciaintensa">
    <w:name w:val="Intense Reference"/>
    <w:uiPriority w:val="32"/>
    <w:qFormat/>
    <w:rsid w:val="00303F6E"/>
    <w:rPr>
      <w:b/>
      <w:bCs/>
      <w:smallCaps/>
      <w:color w:val="5B9BD5"/>
      <w:spacing w:val="5"/>
    </w:rPr>
  </w:style>
  <w:style w:type="paragraph" w:styleId="Citadestacada">
    <w:name w:val="Intense Quote"/>
    <w:basedOn w:val="Normal"/>
    <w:next w:val="Normal"/>
    <w:link w:val="CitadestacadaCar"/>
    <w:uiPriority w:val="30"/>
    <w:qFormat/>
    <w:rsid w:val="00303F6E"/>
    <w:pPr>
      <w:pBdr>
        <w:top w:val="single" w:sz="4" w:space="10" w:color="5B9BD5"/>
        <w:bottom w:val="single" w:sz="4" w:space="10" w:color="5B9BD5"/>
      </w:pBdr>
      <w:spacing w:before="360" w:after="360"/>
      <w:ind w:left="864" w:right="864"/>
      <w:jc w:val="center"/>
    </w:pPr>
    <w:rPr>
      <w:rFonts w:ascii="Barlow" w:eastAsia="Calibri" w:hAnsi="Barlow"/>
      <w:i/>
      <w:iCs/>
      <w:color w:val="4472C4"/>
      <w:sz w:val="22"/>
      <w:szCs w:val="20"/>
      <w:lang w:val="es-MX" w:eastAsia="es-MX"/>
    </w:rPr>
  </w:style>
  <w:style w:type="character" w:customStyle="1" w:styleId="CitadestacadaCar1">
    <w:name w:val="Cita destacada Car1"/>
    <w:link w:val="Citadestacada"/>
    <w:uiPriority w:val="30"/>
    <w:rsid w:val="00303F6E"/>
    <w:rPr>
      <w:rFonts w:ascii="Barlow Medium" w:eastAsia="Times New Roman" w:hAnsi="Barlow Medium"/>
      <w:i/>
      <w:iCs/>
      <w:color w:val="5B9BD5"/>
      <w:sz w:val="24"/>
      <w:szCs w:val="24"/>
      <w:lang w:val="es-ES_tradnl" w:eastAsia="es-ES"/>
    </w:rPr>
  </w:style>
  <w:style w:type="character" w:customStyle="1" w:styleId="Ttulo6Car1">
    <w:name w:val="Título 6 Car1"/>
    <w:link w:val="Ttulo6"/>
    <w:uiPriority w:val="9"/>
    <w:semiHidden/>
    <w:rsid w:val="00303F6E"/>
    <w:rPr>
      <w:rFonts w:ascii="Calibri" w:eastAsia="Times New Roman" w:hAnsi="Calibri" w:cs="Times New Roman"/>
      <w:b/>
      <w:bCs/>
      <w:color w:val="595959"/>
      <w:sz w:val="22"/>
      <w:szCs w:val="22"/>
      <w:lang w:val="es-ES_tradnl" w:eastAsia="es-ES"/>
    </w:rPr>
  </w:style>
  <w:style w:type="character" w:customStyle="1" w:styleId="TtuloCar">
    <w:name w:val="Título Car"/>
    <w:rsid w:val="00921904"/>
    <w:rPr>
      <w:rFonts w:ascii="Barlow" w:eastAsia="Times New Roman" w:hAnsi="Barlow" w:cs="Times New Roman"/>
      <w:spacing w:val="-10"/>
      <w:kern w:val="28"/>
      <w:sz w:val="56"/>
      <w:szCs w:val="56"/>
    </w:rPr>
  </w:style>
  <w:style w:type="table" w:styleId="Listaclara-nfasis1">
    <w:name w:val="Light List Accent 1"/>
    <w:basedOn w:val="Tablanormal"/>
    <w:uiPriority w:val="61"/>
    <w:unhideWhenUsed/>
    <w:rsid w:val="00921904"/>
    <w:rPr>
      <w:sz w:val="22"/>
      <w:szCs w:val="22"/>
      <w:lang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Lines="0" w:beforeAutospacing="0" w:afterLines="0" w:afterAutospacing="0" w:line="240" w:lineRule="auto"/>
      </w:pPr>
      <w:rPr>
        <w:b/>
        <w:bCs/>
        <w:color w:val="FFFFFF"/>
      </w:rPr>
      <w:tblPr/>
      <w:tcPr>
        <w:shd w:val="clear" w:color="auto" w:fill="4472C4"/>
      </w:tcPr>
    </w:tblStylePr>
    <w:tblStylePr w:type="lastRow">
      <w:pPr>
        <w:spacing w:beforeLines="0" w:beforeAutospacing="0" w:afterLines="0" w:afterAutospacing="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Sombreadoclaro-nfasis2">
    <w:name w:val="Light Shading Accent 2"/>
    <w:basedOn w:val="Tablanormal"/>
    <w:uiPriority w:val="60"/>
    <w:rsid w:val="00921904"/>
    <w:rPr>
      <w:color w:val="C45911"/>
      <w:sz w:val="22"/>
      <w:szCs w:val="22"/>
      <w:lang w:eastAsia="en-US"/>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Sombreadomedio1-nfasis5">
    <w:name w:val="Medium Shading 1 Accent 5"/>
    <w:basedOn w:val="Tablanormal"/>
    <w:uiPriority w:val="63"/>
    <w:rsid w:val="00921904"/>
    <w:rPr>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Tablaconcuadrcula4-nfasis61">
    <w:name w:val="Tabla con cuadrícula 4 - Énfasis 61"/>
    <w:basedOn w:val="Tablanormal"/>
    <w:uiPriority w:val="49"/>
    <w:rsid w:val="00921904"/>
    <w:rPr>
      <w:rFonts w:eastAsia="Times New Roman"/>
      <w:sz w:val="24"/>
      <w:szCs w:val="24"/>
      <w:lang w:val="en-US" w:eastAsia="es-E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TextonotaalfinalCar">
    <w:name w:val="Texto nota al final Car"/>
    <w:link w:val="Textonotaalfinal"/>
    <w:uiPriority w:val="99"/>
    <w:semiHidden/>
    <w:rsid w:val="00921904"/>
  </w:style>
  <w:style w:type="paragraph" w:styleId="Textonotaalfinal">
    <w:name w:val="endnote text"/>
    <w:basedOn w:val="Normal"/>
    <w:link w:val="TextonotaalfinalCar"/>
    <w:uiPriority w:val="99"/>
    <w:semiHidden/>
    <w:unhideWhenUsed/>
    <w:rsid w:val="00921904"/>
    <w:pPr>
      <w:widowControl w:val="0"/>
      <w:spacing w:after="0" w:line="240" w:lineRule="auto"/>
      <w:jc w:val="left"/>
    </w:pPr>
    <w:rPr>
      <w:rFonts w:ascii="Calibri" w:eastAsia="Calibri" w:hAnsi="Calibri"/>
      <w:color w:val="auto"/>
      <w:sz w:val="20"/>
      <w:szCs w:val="20"/>
      <w:lang w:val="es-MX" w:eastAsia="es-MX"/>
    </w:rPr>
  </w:style>
  <w:style w:type="character" w:customStyle="1" w:styleId="TextonotaalfinalCar1">
    <w:name w:val="Texto nota al final Car1"/>
    <w:uiPriority w:val="99"/>
    <w:semiHidden/>
    <w:rsid w:val="00921904"/>
    <w:rPr>
      <w:rFonts w:ascii="Barlow Medium" w:eastAsia="Times New Roman" w:hAnsi="Barlow Medium"/>
      <w:color w:val="595959"/>
      <w:lang w:val="es-ES_tradnl" w:eastAsia="es-ES"/>
    </w:rPr>
  </w:style>
  <w:style w:type="character" w:styleId="Refdenotaalfinal">
    <w:name w:val="endnote reference"/>
    <w:uiPriority w:val="99"/>
    <w:semiHidden/>
    <w:unhideWhenUsed/>
    <w:rsid w:val="00921904"/>
    <w:rPr>
      <w:vertAlign w:val="superscript"/>
    </w:rPr>
  </w:style>
  <w:style w:type="character" w:customStyle="1" w:styleId="apple-converted-space">
    <w:name w:val="apple-converted-space"/>
    <w:rsid w:val="00921904"/>
  </w:style>
  <w:style w:type="table" w:styleId="Listaclara">
    <w:name w:val="Light List"/>
    <w:basedOn w:val="Tablanormal"/>
    <w:uiPriority w:val="61"/>
    <w:semiHidden/>
    <w:unhideWhenUsed/>
    <w:rsid w:val="00921904"/>
    <w:rPr>
      <w:rFonts w:eastAsia="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Sombreadomedio1-nfasis1">
    <w:name w:val="Medium Shading 1 Accent 1"/>
    <w:basedOn w:val="Tablanormal"/>
    <w:uiPriority w:val="63"/>
    <w:unhideWhenUsed/>
    <w:rsid w:val="00921904"/>
    <w:rPr>
      <w:rFonts w:eastAsia="Times New Roman"/>
      <w:sz w:val="22"/>
      <w:szCs w:val="22"/>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cPr>
      <w:shd w:val="clear" w:color="auto" w:fill="F2F2F2"/>
    </w:tcPr>
    <w:tblStylePr w:type="firstRow">
      <w:pPr>
        <w:spacing w:beforeLines="0" w:beforeAutospacing="0" w:afterLines="0" w:afterAutospacing="0" w:line="240" w:lineRule="auto"/>
      </w:pPr>
      <w:rPr>
        <w:b/>
        <w:bCs/>
        <w:color w:val="FFFFFF"/>
      </w:rPr>
      <w:tblPr/>
      <w:tcPr>
        <w:shd w:val="clear" w:color="auto" w:fill="16365C"/>
      </w:tcPr>
    </w:tblStylePr>
    <w:tblStylePr w:type="lastRow">
      <w:pPr>
        <w:spacing w:beforeLines="0" w:beforeAutospacing="0" w:afterLines="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9D9D9"/>
      </w:tcPr>
    </w:tblStylePr>
    <w:tblStylePr w:type="band1Horz">
      <w:tblPr/>
      <w:tcPr>
        <w:shd w:val="clear" w:color="auto" w:fill="D9D9D9"/>
      </w:tcPr>
    </w:tblStylePr>
    <w:tblStylePr w:type="band2Horz">
      <w:tblPr/>
      <w:tcPr>
        <w:tcBorders>
          <w:insideH w:val="nil"/>
          <w:insideV w:val="nil"/>
        </w:tcBorders>
      </w:tcPr>
    </w:tblStylePr>
  </w:style>
  <w:style w:type="table" w:styleId="Listaclara-nfasis4">
    <w:name w:val="Light List Accent 4"/>
    <w:basedOn w:val="Tablanormal"/>
    <w:uiPriority w:val="61"/>
    <w:semiHidden/>
    <w:unhideWhenUsed/>
    <w:rsid w:val="00921904"/>
    <w:rPr>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Lines="0" w:beforeAutospacing="0" w:afterLines="0" w:afterAutospacing="0" w:line="240" w:lineRule="auto"/>
      </w:pPr>
      <w:rPr>
        <w:b/>
        <w:bCs/>
        <w:color w:val="FFFFFF"/>
      </w:rPr>
      <w:tblPr/>
      <w:tcPr>
        <w:shd w:val="clear" w:color="auto" w:fill="FFC000"/>
      </w:tcPr>
    </w:tblStylePr>
    <w:tblStylePr w:type="lastRow">
      <w:pPr>
        <w:spacing w:beforeLines="0" w:beforeAutospacing="0" w:afterLines="0" w:afterAutospacing="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Cuadrculaclara-nfasis4">
    <w:name w:val="Light Grid Accent 4"/>
    <w:basedOn w:val="Tablanormal"/>
    <w:uiPriority w:val="62"/>
    <w:semiHidden/>
    <w:unhideWhenUsed/>
    <w:rsid w:val="00921904"/>
    <w:rPr>
      <w:sz w:val="22"/>
      <w:szCs w:val="22"/>
      <w:lang w:eastAsia="en-US"/>
    </w:rPr>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Lines="0" w:beforeAutospacing="0" w:afterLines="0" w:afterAutospacing="0" w:line="240" w:lineRule="auto"/>
      </w:pPr>
      <w:rPr>
        <w:rFonts w:ascii="Calibri Light" w:eastAsia="Times New Roman" w:hAnsi="Calibri Light" w:cs="Times New Roman" w:hint="default"/>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Lines="0" w:beforeAutospacing="0" w:afterLines="0" w:afterAutospacing="0" w:line="240" w:lineRule="auto"/>
      </w:pPr>
      <w:rPr>
        <w:rFonts w:ascii="Calibri Light" w:eastAsia="Times New Roman" w:hAnsi="Calibri Light" w:cs="Times New Roman" w:hint="default"/>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Sombreadoclaro-nfasis5">
    <w:name w:val="Light Shading Accent 5"/>
    <w:basedOn w:val="Tablanormal"/>
    <w:uiPriority w:val="60"/>
    <w:semiHidden/>
    <w:unhideWhenUsed/>
    <w:rsid w:val="00921904"/>
    <w:rPr>
      <w:color w:val="2E74B5"/>
      <w:sz w:val="22"/>
      <w:szCs w:val="22"/>
      <w:lang w:eastAsia="en-US"/>
    </w:rPr>
    <w:tblPr>
      <w:tblStyleRowBandSize w:val="1"/>
      <w:tblStyleColBandSize w:val="1"/>
      <w:tblBorders>
        <w:top w:val="single" w:sz="8" w:space="0" w:color="5B9BD5"/>
        <w:bottom w:val="single" w:sz="8" w:space="0" w:color="5B9BD5"/>
      </w:tblBorders>
    </w:tblPr>
    <w:tblStylePr w:type="fir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staclara-nfasis5">
    <w:name w:val="Light List Accent 5"/>
    <w:basedOn w:val="Tablanormal"/>
    <w:uiPriority w:val="61"/>
    <w:semiHidden/>
    <w:unhideWhenUsed/>
    <w:rsid w:val="00921904"/>
    <w:rPr>
      <w:sz w:val="22"/>
      <w:szCs w:val="22"/>
      <w:lang w:eastAsia="en-U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Autospacing="0" w:afterLines="0" w:afterAutospacing="0" w:line="240" w:lineRule="auto"/>
      </w:pPr>
      <w:rPr>
        <w:b/>
        <w:bCs/>
        <w:color w:val="FFFFFF"/>
      </w:rPr>
      <w:tblPr/>
      <w:tcPr>
        <w:shd w:val="clear" w:color="auto" w:fill="5B9BD5"/>
      </w:tcPr>
    </w:tblStylePr>
    <w:tblStylePr w:type="lastRow">
      <w:pPr>
        <w:spacing w:beforeLines="0" w:beforeAutospacing="0" w:afterLines="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Cuadrculamedia1-nfasis5">
    <w:name w:val="Medium Grid 1 Accent 5"/>
    <w:basedOn w:val="Tablanormal"/>
    <w:uiPriority w:val="67"/>
    <w:semiHidden/>
    <w:unhideWhenUsed/>
    <w:rsid w:val="00921904"/>
    <w:rPr>
      <w:sz w:val="22"/>
      <w:szCs w:val="22"/>
      <w:lang w:eastAsia="en-US"/>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Sombreadomedio1-nfasis6">
    <w:name w:val="Medium Shading 1 Accent 6"/>
    <w:basedOn w:val="Tablanormal"/>
    <w:uiPriority w:val="63"/>
    <w:semiHidden/>
    <w:unhideWhenUsed/>
    <w:rsid w:val="00921904"/>
    <w:rPr>
      <w:sz w:val="22"/>
      <w:szCs w:val="22"/>
      <w:lang w:eastAsia="en-US"/>
    </w:rPr>
    <w:tblPr>
      <w:tblStyleRowBandSize w:val="1"/>
      <w:tblStyleColBandSize w:val="1"/>
      <w:tblBorders>
        <w:top w:val="single" w:sz="8" w:space="0" w:color="93C571"/>
        <w:left w:val="single" w:sz="8" w:space="0" w:color="93C571"/>
        <w:bottom w:val="single" w:sz="8" w:space="0" w:color="93C571"/>
        <w:right w:val="single" w:sz="8" w:space="0" w:color="93C571"/>
        <w:insideH w:val="single" w:sz="8" w:space="0" w:color="93C571"/>
      </w:tblBorders>
    </w:tblPr>
    <w:tblStylePr w:type="firstRow">
      <w:pPr>
        <w:spacing w:beforeLines="0" w:beforeAutospacing="0" w:afterLines="0" w:afterAutospacing="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Lines="0" w:beforeAutospacing="0" w:afterLines="0" w:afterAutospacing="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customStyle="1" w:styleId="Sombreadomedio1-nfasis11">
    <w:name w:val="Sombreado medio 1 - Énfasis 11"/>
    <w:basedOn w:val="Tablanormal"/>
    <w:uiPriority w:val="63"/>
    <w:rsid w:val="00921904"/>
    <w:rPr>
      <w:sz w:val="22"/>
      <w:szCs w:val="22"/>
      <w:lang w:eastAsia="en-US"/>
    </w:rPr>
    <w:tblPr>
      <w:tblStyleRowBandSize w:val="1"/>
      <w:tblStyleColBandSize w:val="1"/>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Autospacing="0" w:afterLines="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Autospacing="0" w:afterLines="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shd w:val="clear" w:color="auto" w:fill="F2F2F2"/>
      </w:tcPr>
    </w:tblStylePr>
    <w:tblStylePr w:type="band2Horz">
      <w:tblPr/>
      <w:tcPr>
        <w:tcBorders>
          <w:insideH w:val="nil"/>
          <w:insideV w:val="nil"/>
        </w:tcBorders>
      </w:tcPr>
    </w:tblStylePr>
  </w:style>
  <w:style w:type="table" w:customStyle="1" w:styleId="Listaclara1">
    <w:name w:val="Lista clara1"/>
    <w:basedOn w:val="Tablanormal"/>
    <w:uiPriority w:val="61"/>
    <w:rsid w:val="00921904"/>
    <w:rPr>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Normal0">
    <w:name w:val="Table Normal"/>
    <w:rsid w:val="00921904"/>
    <w:pPr>
      <w:spacing w:line="276" w:lineRule="auto"/>
    </w:pPr>
    <w:rPr>
      <w:rFonts w:ascii="Arial" w:eastAsia="Arial" w:hAnsi="Arial" w:cs="Arial"/>
      <w:sz w:val="22"/>
      <w:szCs w:val="22"/>
    </w:rPr>
    <w:tblPr>
      <w:tblCellMar>
        <w:top w:w="0" w:type="dxa"/>
        <w:left w:w="0" w:type="dxa"/>
        <w:bottom w:w="0" w:type="dxa"/>
        <w:right w:w="0" w:type="dxa"/>
      </w:tblCellMar>
    </w:tblPr>
  </w:style>
  <w:style w:type="character" w:customStyle="1" w:styleId="Mencinsinresolver11">
    <w:name w:val="Mención sin resolver11"/>
    <w:uiPriority w:val="99"/>
    <w:semiHidden/>
    <w:unhideWhenUsed/>
    <w:rsid w:val="00921904"/>
    <w:rPr>
      <w:color w:val="605E5C"/>
      <w:shd w:val="clear" w:color="auto" w:fill="E1DFDD"/>
    </w:rPr>
  </w:style>
  <w:style w:type="paragraph" w:styleId="Textosinformato">
    <w:name w:val="Plain Text"/>
    <w:basedOn w:val="Normal"/>
    <w:link w:val="TextosinformatoCar"/>
    <w:uiPriority w:val="99"/>
    <w:unhideWhenUsed/>
    <w:rsid w:val="00921904"/>
    <w:pPr>
      <w:spacing w:after="0" w:line="240" w:lineRule="auto"/>
      <w:jc w:val="left"/>
    </w:pPr>
    <w:rPr>
      <w:rFonts w:ascii="Calibri" w:eastAsia="Calibri" w:hAnsi="Calibri"/>
      <w:color w:val="auto"/>
      <w:sz w:val="22"/>
      <w:szCs w:val="21"/>
      <w:lang w:val="es-MX" w:eastAsia="en-US"/>
    </w:rPr>
  </w:style>
  <w:style w:type="character" w:customStyle="1" w:styleId="TextosinformatoCar">
    <w:name w:val="Texto sin formato Car"/>
    <w:link w:val="Textosinformato"/>
    <w:uiPriority w:val="99"/>
    <w:rsid w:val="00921904"/>
    <w:rPr>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34041">
      <w:bodyDiv w:val="1"/>
      <w:marLeft w:val="0"/>
      <w:marRight w:val="0"/>
      <w:marTop w:val="0"/>
      <w:marBottom w:val="0"/>
      <w:divBdr>
        <w:top w:val="none" w:sz="0" w:space="0" w:color="auto"/>
        <w:left w:val="none" w:sz="0" w:space="0" w:color="auto"/>
        <w:bottom w:val="none" w:sz="0" w:space="0" w:color="auto"/>
        <w:right w:val="none" w:sz="0" w:space="0" w:color="auto"/>
      </w:divBdr>
    </w:div>
    <w:div w:id="130514795">
      <w:bodyDiv w:val="1"/>
      <w:marLeft w:val="0"/>
      <w:marRight w:val="0"/>
      <w:marTop w:val="0"/>
      <w:marBottom w:val="0"/>
      <w:divBdr>
        <w:top w:val="none" w:sz="0" w:space="0" w:color="auto"/>
        <w:left w:val="none" w:sz="0" w:space="0" w:color="auto"/>
        <w:bottom w:val="none" w:sz="0" w:space="0" w:color="auto"/>
        <w:right w:val="none" w:sz="0" w:space="0" w:color="auto"/>
      </w:divBdr>
      <w:divsChild>
        <w:div w:id="10036600">
          <w:marLeft w:val="547"/>
          <w:marRight w:val="0"/>
          <w:marTop w:val="0"/>
          <w:marBottom w:val="0"/>
          <w:divBdr>
            <w:top w:val="none" w:sz="0" w:space="0" w:color="auto"/>
            <w:left w:val="none" w:sz="0" w:space="0" w:color="auto"/>
            <w:bottom w:val="none" w:sz="0" w:space="0" w:color="auto"/>
            <w:right w:val="none" w:sz="0" w:space="0" w:color="auto"/>
          </w:divBdr>
        </w:div>
      </w:divsChild>
    </w:div>
    <w:div w:id="410927543">
      <w:bodyDiv w:val="1"/>
      <w:marLeft w:val="0"/>
      <w:marRight w:val="0"/>
      <w:marTop w:val="0"/>
      <w:marBottom w:val="0"/>
      <w:divBdr>
        <w:top w:val="none" w:sz="0" w:space="0" w:color="auto"/>
        <w:left w:val="none" w:sz="0" w:space="0" w:color="auto"/>
        <w:bottom w:val="none" w:sz="0" w:space="0" w:color="auto"/>
        <w:right w:val="none" w:sz="0" w:space="0" w:color="auto"/>
      </w:divBdr>
    </w:div>
    <w:div w:id="415640674">
      <w:bodyDiv w:val="1"/>
      <w:marLeft w:val="0"/>
      <w:marRight w:val="0"/>
      <w:marTop w:val="0"/>
      <w:marBottom w:val="0"/>
      <w:divBdr>
        <w:top w:val="none" w:sz="0" w:space="0" w:color="auto"/>
        <w:left w:val="none" w:sz="0" w:space="0" w:color="auto"/>
        <w:bottom w:val="none" w:sz="0" w:space="0" w:color="auto"/>
        <w:right w:val="none" w:sz="0" w:space="0" w:color="auto"/>
      </w:divBdr>
    </w:div>
    <w:div w:id="743718983">
      <w:bodyDiv w:val="1"/>
      <w:marLeft w:val="0"/>
      <w:marRight w:val="0"/>
      <w:marTop w:val="0"/>
      <w:marBottom w:val="0"/>
      <w:divBdr>
        <w:top w:val="none" w:sz="0" w:space="0" w:color="auto"/>
        <w:left w:val="none" w:sz="0" w:space="0" w:color="auto"/>
        <w:bottom w:val="none" w:sz="0" w:space="0" w:color="auto"/>
        <w:right w:val="none" w:sz="0" w:space="0" w:color="auto"/>
      </w:divBdr>
    </w:div>
    <w:div w:id="903880876">
      <w:bodyDiv w:val="1"/>
      <w:marLeft w:val="0"/>
      <w:marRight w:val="0"/>
      <w:marTop w:val="0"/>
      <w:marBottom w:val="0"/>
      <w:divBdr>
        <w:top w:val="none" w:sz="0" w:space="0" w:color="auto"/>
        <w:left w:val="none" w:sz="0" w:space="0" w:color="auto"/>
        <w:bottom w:val="none" w:sz="0" w:space="0" w:color="auto"/>
        <w:right w:val="none" w:sz="0" w:space="0" w:color="auto"/>
      </w:divBdr>
      <w:divsChild>
        <w:div w:id="1244607416">
          <w:marLeft w:val="547"/>
          <w:marRight w:val="0"/>
          <w:marTop w:val="0"/>
          <w:marBottom w:val="0"/>
          <w:divBdr>
            <w:top w:val="none" w:sz="0" w:space="0" w:color="auto"/>
            <w:left w:val="none" w:sz="0" w:space="0" w:color="auto"/>
            <w:bottom w:val="none" w:sz="0" w:space="0" w:color="auto"/>
            <w:right w:val="none" w:sz="0" w:space="0" w:color="auto"/>
          </w:divBdr>
        </w:div>
      </w:divsChild>
    </w:div>
    <w:div w:id="1017316803">
      <w:bodyDiv w:val="1"/>
      <w:marLeft w:val="0"/>
      <w:marRight w:val="0"/>
      <w:marTop w:val="0"/>
      <w:marBottom w:val="0"/>
      <w:divBdr>
        <w:top w:val="none" w:sz="0" w:space="0" w:color="auto"/>
        <w:left w:val="none" w:sz="0" w:space="0" w:color="auto"/>
        <w:bottom w:val="none" w:sz="0" w:space="0" w:color="auto"/>
        <w:right w:val="none" w:sz="0" w:space="0" w:color="auto"/>
      </w:divBdr>
    </w:div>
    <w:div w:id="1083335404">
      <w:bodyDiv w:val="1"/>
      <w:marLeft w:val="0"/>
      <w:marRight w:val="0"/>
      <w:marTop w:val="0"/>
      <w:marBottom w:val="0"/>
      <w:divBdr>
        <w:top w:val="none" w:sz="0" w:space="0" w:color="auto"/>
        <w:left w:val="none" w:sz="0" w:space="0" w:color="auto"/>
        <w:bottom w:val="none" w:sz="0" w:space="0" w:color="auto"/>
        <w:right w:val="none" w:sz="0" w:space="0" w:color="auto"/>
      </w:divBdr>
    </w:div>
    <w:div w:id="1189486128">
      <w:bodyDiv w:val="1"/>
      <w:marLeft w:val="0"/>
      <w:marRight w:val="0"/>
      <w:marTop w:val="0"/>
      <w:marBottom w:val="0"/>
      <w:divBdr>
        <w:top w:val="none" w:sz="0" w:space="0" w:color="auto"/>
        <w:left w:val="none" w:sz="0" w:space="0" w:color="auto"/>
        <w:bottom w:val="none" w:sz="0" w:space="0" w:color="auto"/>
        <w:right w:val="none" w:sz="0" w:space="0" w:color="auto"/>
      </w:divBdr>
    </w:div>
    <w:div w:id="1191841020">
      <w:bodyDiv w:val="1"/>
      <w:marLeft w:val="0"/>
      <w:marRight w:val="0"/>
      <w:marTop w:val="0"/>
      <w:marBottom w:val="0"/>
      <w:divBdr>
        <w:top w:val="none" w:sz="0" w:space="0" w:color="auto"/>
        <w:left w:val="none" w:sz="0" w:space="0" w:color="auto"/>
        <w:bottom w:val="none" w:sz="0" w:space="0" w:color="auto"/>
        <w:right w:val="none" w:sz="0" w:space="0" w:color="auto"/>
      </w:divBdr>
    </w:div>
    <w:div w:id="1198354488">
      <w:bodyDiv w:val="1"/>
      <w:marLeft w:val="0"/>
      <w:marRight w:val="0"/>
      <w:marTop w:val="0"/>
      <w:marBottom w:val="0"/>
      <w:divBdr>
        <w:top w:val="none" w:sz="0" w:space="0" w:color="auto"/>
        <w:left w:val="none" w:sz="0" w:space="0" w:color="auto"/>
        <w:bottom w:val="none" w:sz="0" w:space="0" w:color="auto"/>
        <w:right w:val="none" w:sz="0" w:space="0" w:color="auto"/>
      </w:divBdr>
    </w:div>
    <w:div w:id="1208763610">
      <w:bodyDiv w:val="1"/>
      <w:marLeft w:val="0"/>
      <w:marRight w:val="0"/>
      <w:marTop w:val="0"/>
      <w:marBottom w:val="0"/>
      <w:divBdr>
        <w:top w:val="none" w:sz="0" w:space="0" w:color="auto"/>
        <w:left w:val="none" w:sz="0" w:space="0" w:color="auto"/>
        <w:bottom w:val="none" w:sz="0" w:space="0" w:color="auto"/>
        <w:right w:val="none" w:sz="0" w:space="0" w:color="auto"/>
      </w:divBdr>
    </w:div>
    <w:div w:id="1440756359">
      <w:bodyDiv w:val="1"/>
      <w:marLeft w:val="0"/>
      <w:marRight w:val="0"/>
      <w:marTop w:val="0"/>
      <w:marBottom w:val="0"/>
      <w:divBdr>
        <w:top w:val="none" w:sz="0" w:space="0" w:color="auto"/>
        <w:left w:val="none" w:sz="0" w:space="0" w:color="auto"/>
        <w:bottom w:val="none" w:sz="0" w:space="0" w:color="auto"/>
        <w:right w:val="none" w:sz="0" w:space="0" w:color="auto"/>
      </w:divBdr>
    </w:div>
    <w:div w:id="1475247148">
      <w:bodyDiv w:val="1"/>
      <w:marLeft w:val="0"/>
      <w:marRight w:val="0"/>
      <w:marTop w:val="0"/>
      <w:marBottom w:val="0"/>
      <w:divBdr>
        <w:top w:val="none" w:sz="0" w:space="0" w:color="auto"/>
        <w:left w:val="none" w:sz="0" w:space="0" w:color="auto"/>
        <w:bottom w:val="none" w:sz="0" w:space="0" w:color="auto"/>
        <w:right w:val="none" w:sz="0" w:space="0" w:color="auto"/>
      </w:divBdr>
    </w:div>
    <w:div w:id="1536385914">
      <w:bodyDiv w:val="1"/>
      <w:marLeft w:val="0"/>
      <w:marRight w:val="0"/>
      <w:marTop w:val="0"/>
      <w:marBottom w:val="0"/>
      <w:divBdr>
        <w:top w:val="none" w:sz="0" w:space="0" w:color="auto"/>
        <w:left w:val="none" w:sz="0" w:space="0" w:color="auto"/>
        <w:bottom w:val="none" w:sz="0" w:space="0" w:color="auto"/>
        <w:right w:val="none" w:sz="0" w:space="0" w:color="auto"/>
      </w:divBdr>
    </w:div>
    <w:div w:id="1539777772">
      <w:bodyDiv w:val="1"/>
      <w:marLeft w:val="0"/>
      <w:marRight w:val="0"/>
      <w:marTop w:val="0"/>
      <w:marBottom w:val="0"/>
      <w:divBdr>
        <w:top w:val="none" w:sz="0" w:space="0" w:color="auto"/>
        <w:left w:val="none" w:sz="0" w:space="0" w:color="auto"/>
        <w:bottom w:val="none" w:sz="0" w:space="0" w:color="auto"/>
        <w:right w:val="none" w:sz="0" w:space="0" w:color="auto"/>
      </w:divBdr>
    </w:div>
    <w:div w:id="1695617820">
      <w:bodyDiv w:val="1"/>
      <w:marLeft w:val="0"/>
      <w:marRight w:val="0"/>
      <w:marTop w:val="0"/>
      <w:marBottom w:val="0"/>
      <w:divBdr>
        <w:top w:val="none" w:sz="0" w:space="0" w:color="auto"/>
        <w:left w:val="none" w:sz="0" w:space="0" w:color="auto"/>
        <w:bottom w:val="none" w:sz="0" w:space="0" w:color="auto"/>
        <w:right w:val="none" w:sz="0" w:space="0" w:color="auto"/>
      </w:divBdr>
    </w:div>
    <w:div w:id="1720396854">
      <w:bodyDiv w:val="1"/>
      <w:marLeft w:val="0"/>
      <w:marRight w:val="0"/>
      <w:marTop w:val="0"/>
      <w:marBottom w:val="0"/>
      <w:divBdr>
        <w:top w:val="none" w:sz="0" w:space="0" w:color="auto"/>
        <w:left w:val="none" w:sz="0" w:space="0" w:color="auto"/>
        <w:bottom w:val="none" w:sz="0" w:space="0" w:color="auto"/>
        <w:right w:val="none" w:sz="0" w:space="0" w:color="auto"/>
      </w:divBdr>
    </w:div>
    <w:div w:id="1730959558">
      <w:bodyDiv w:val="1"/>
      <w:marLeft w:val="0"/>
      <w:marRight w:val="0"/>
      <w:marTop w:val="0"/>
      <w:marBottom w:val="0"/>
      <w:divBdr>
        <w:top w:val="none" w:sz="0" w:space="0" w:color="auto"/>
        <w:left w:val="none" w:sz="0" w:space="0" w:color="auto"/>
        <w:bottom w:val="none" w:sz="0" w:space="0" w:color="auto"/>
        <w:right w:val="none" w:sz="0" w:space="0" w:color="auto"/>
      </w:divBdr>
      <w:divsChild>
        <w:div w:id="1968730840">
          <w:marLeft w:val="547"/>
          <w:marRight w:val="0"/>
          <w:marTop w:val="0"/>
          <w:marBottom w:val="0"/>
          <w:divBdr>
            <w:top w:val="none" w:sz="0" w:space="0" w:color="auto"/>
            <w:left w:val="none" w:sz="0" w:space="0" w:color="auto"/>
            <w:bottom w:val="none" w:sz="0" w:space="0" w:color="auto"/>
            <w:right w:val="none" w:sz="0" w:space="0" w:color="auto"/>
          </w:divBdr>
        </w:div>
      </w:divsChild>
    </w:div>
    <w:div w:id="1799108604">
      <w:bodyDiv w:val="1"/>
      <w:marLeft w:val="0"/>
      <w:marRight w:val="0"/>
      <w:marTop w:val="0"/>
      <w:marBottom w:val="0"/>
      <w:divBdr>
        <w:top w:val="none" w:sz="0" w:space="0" w:color="auto"/>
        <w:left w:val="none" w:sz="0" w:space="0" w:color="auto"/>
        <w:bottom w:val="none" w:sz="0" w:space="0" w:color="auto"/>
        <w:right w:val="none" w:sz="0" w:space="0" w:color="auto"/>
      </w:divBdr>
    </w:div>
    <w:div w:id="1873760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1.xml"/><Relationship Id="rId26" Type="http://schemas.openxmlformats.org/officeDocument/2006/relationships/header" Target="header5.xml"/><Relationship Id="rId39" Type="http://schemas.openxmlformats.org/officeDocument/2006/relationships/chart" Target="charts/chart7.xml"/><Relationship Id="rId21" Type="http://schemas.openxmlformats.org/officeDocument/2006/relationships/footer" Target="footer2.xml"/><Relationship Id="rId34" Type="http://schemas.openxmlformats.org/officeDocument/2006/relationships/chart" Target="charts/chart2.xml"/><Relationship Id="rId42" Type="http://schemas.openxmlformats.org/officeDocument/2006/relationships/chart" Target="charts/chart10.xml"/><Relationship Id="rId47" Type="http://schemas.openxmlformats.org/officeDocument/2006/relationships/footer" Target="footer10.xml"/><Relationship Id="rId50" Type="http://schemas.openxmlformats.org/officeDocument/2006/relationships/header" Target="header8.xml"/><Relationship Id="rId55" Type="http://schemas.openxmlformats.org/officeDocument/2006/relationships/footer" Target="footer1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footer" Target="footer6.xml"/><Relationship Id="rId11" Type="http://schemas.openxmlformats.org/officeDocument/2006/relationships/hyperlink" Target="http://www.congresoyucatan.gob.mx/diputados/c-rosa-adriana-daz-lizama" TargetMode="External"/><Relationship Id="rId24" Type="http://schemas.openxmlformats.org/officeDocument/2006/relationships/header" Target="header4.xml"/><Relationship Id="rId32" Type="http://schemas.openxmlformats.org/officeDocument/2006/relationships/image" Target="media/image12.png"/><Relationship Id="rId37" Type="http://schemas.openxmlformats.org/officeDocument/2006/relationships/chart" Target="charts/chart5.xml"/><Relationship Id="rId40" Type="http://schemas.openxmlformats.org/officeDocument/2006/relationships/chart" Target="charts/chart8.xml"/><Relationship Id="rId45" Type="http://schemas.openxmlformats.org/officeDocument/2006/relationships/footer" Target="footer8.xml"/><Relationship Id="rId53" Type="http://schemas.openxmlformats.org/officeDocument/2006/relationships/footer" Target="footer14.xml"/><Relationship Id="rId5"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header" Target="header7.xml"/><Relationship Id="rId35" Type="http://schemas.openxmlformats.org/officeDocument/2006/relationships/chart" Target="charts/chart3.xml"/><Relationship Id="rId43" Type="http://schemas.openxmlformats.org/officeDocument/2006/relationships/chart" Target="charts/chart11.xml"/><Relationship Id="rId48" Type="http://schemas.openxmlformats.org/officeDocument/2006/relationships/hyperlink" Target="https://www.inegi.org.mx/temas/uma/"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1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4.xml"/><Relationship Id="rId33" Type="http://schemas.openxmlformats.org/officeDocument/2006/relationships/chart" Target="charts/chart1.xml"/><Relationship Id="rId38" Type="http://schemas.openxmlformats.org/officeDocument/2006/relationships/chart" Target="charts/chart6.xml"/><Relationship Id="rId46" Type="http://schemas.openxmlformats.org/officeDocument/2006/relationships/footer" Target="footer9.xml"/><Relationship Id="rId20" Type="http://schemas.openxmlformats.org/officeDocument/2006/relationships/header" Target="header2.xml"/><Relationship Id="rId41" Type="http://schemas.openxmlformats.org/officeDocument/2006/relationships/chart" Target="charts/chart9.xml"/><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chart" Target="charts/chart4.xml"/><Relationship Id="rId49" Type="http://schemas.openxmlformats.org/officeDocument/2006/relationships/footer" Target="footer11.xml"/><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footer" Target="footer7.xml"/><Relationship Id="rId44" Type="http://schemas.openxmlformats.org/officeDocument/2006/relationships/image" Target="media/image13.jpeg"/><Relationship Id="rId52" Type="http://schemas.openxmlformats.org/officeDocument/2006/relationships/footer" Target="footer13.xml"/></Relationships>
</file>

<file path=word/_rels/footnotes.xml.rels><?xml version="1.0" encoding="UTF-8" standalone="yes"?>
<Relationships xmlns="http://schemas.openxmlformats.org/package/2006/relationships"><Relationship Id="rId3" Type="http://schemas.openxmlformats.org/officeDocument/2006/relationships/hyperlink" Target="http://www.mx.undp.org/content/mexico/es/home/post-2015/sdg-overview.html" TargetMode="External"/><Relationship Id="rId2" Type="http://schemas.openxmlformats.org/officeDocument/2006/relationships/hyperlink" Target="http://www.injuve.es/sites/default/files/ConvencionIberoamericana2005.pdf" TargetMode="External"/><Relationship Id="rId1" Type="http://schemas.openxmlformats.org/officeDocument/2006/relationships/hyperlink" Target="http://www.mx.undp.org/content/mexico/es/home/post-2015/sdg-overview.html" TargetMode="External"/><Relationship Id="rId5" Type="http://schemas.openxmlformats.org/officeDocument/2006/relationships/hyperlink" Target="http://www.yucatan.gob.mx/docs/transparencia/paquete_fiscal/2020/Criterios_generales_de_politica_economica.pdf" TargetMode="External"/><Relationship Id="rId4" Type="http://schemas.openxmlformats.org/officeDocument/2006/relationships/hyperlink" Target="https://www.finanzaspublicas.hacienda.gob.mx/work/models/Finanzas_Publicas/docs/paquete_economico/cgpe/cgpe_2021.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4.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5.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6.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7.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8.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header9.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nadia.alonzo\Desktop\ENTREGA%20-%20anexo%20infancia%20temprana%202021%20-12%20noviembre%202020-V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valer\Downloads\REV_AVG_SM_PRE(1).xlsx" TargetMode="External"/><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nadia.alonzo\Desktop\ENTREGA%20-%20anexo%20infancia%20temprana%202021%20-12%20noviembre%202020-V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katea.ramirez\Desktop\Presupuesto%202021\Anexo%20infancia\18.2%20Anexo%20Presupuestario%20Transversal%20de%20Inversi&#243;n%20para%20Ni&#241;os%20Ni&#241;as%20y%20Adolescentes%2013%20nov%2012.57%20pm.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katea.ramirez\Desktop\Presupuesto%202021\Anexo%20infancia\18.2%20Anexo%20Presupuestario%20Transversal%20de%20Inversi&#243;n%20para%20Ni&#241;os%20Ni&#241;as%20y%20Adolescentes%2013%20nov%2012.57%20pm.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javier.uh\Desktop\Anexo%20juventud%202021\Anexo%202021\Versiones%20para%20Celina\1.3%20Base%20de%20datos%20Anexo%20J&#243;venes%20202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javier.uh\Desktop\Anexo%20juventud%202021\Anexo%202021\Base%20de%20datos%20Anexo%20J&#243;venes%202021%201.3.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javier.uh\Desktop\Anexo%20juventud%202021\Anexo%202021\Base%20de%20datos%20Anexo%20J&#243;venes%202021%201.3.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Hoja_de_c_lculo_de_Microsoft_Excel.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[ENTREGA - anexo infancia temprana 2021 -12 noviembre 2020-V1.xlsx]Tablas!TablaDinámica4</c:name>
    <c:fmtId val="-1"/>
  </c:pivotSource>
  <c:chart>
    <c:autoTitleDeleted val="1"/>
    <c:pivotFmts>
      <c:pivotFmt>
        <c:idx val="0"/>
        <c:spPr>
          <a:ln>
            <a:solidFill>
              <a:schemeClr val="tx2">
                <a:lumMod val="75000"/>
              </a:schemeClr>
            </a:solidFill>
          </a:ln>
        </c:spPr>
        <c:marker>
          <c:symbol val="none"/>
        </c:marker>
        <c:dLbl>
          <c:idx val="0"/>
          <c:numFmt formatCode="#,##0.00" sourceLinked="0"/>
          <c:spPr/>
          <c:txPr>
            <a:bodyPr/>
            <a:lstStyle/>
            <a:p>
              <a:pPr>
                <a:defRPr>
                  <a:latin typeface="Barlow" panose="000005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dLbl>
          <c:idx val="0"/>
          <c:tx>
            <c:rich>
              <a:bodyPr/>
              <a:lstStyle/>
              <a:p>
                <a:pPr>
                  <a:defRPr>
                    <a:latin typeface="Barlow" panose="00000500000000000000" pitchFamily="2" charset="0"/>
                  </a:defRPr>
                </a:pPr>
                <a:r>
                  <a:rPr lang="en-US">
                    <a:latin typeface="Barlow" panose="00000500000000000000" pitchFamily="2" charset="0"/>
                  </a:rPr>
                  <a:t>2.187.456.893</a:t>
                </a:r>
                <a:endParaRPr lang="en-US"/>
              </a:p>
            </c:rich>
          </c:tx>
          <c:numFmt formatCode="#,##0.00" sourceLinked="0"/>
          <c:spPr/>
          <c:dLblPos val="outEnd"/>
          <c:showLegendKey val="0"/>
          <c:showVal val="1"/>
          <c:showCatName val="0"/>
          <c:showSerName val="0"/>
          <c:showPercent val="0"/>
          <c:showBubbleSize val="0"/>
          <c:separator>, </c:separator>
          <c:extLst>
            <c:ext xmlns:c15="http://schemas.microsoft.com/office/drawing/2012/chart" uri="{CE6537A1-D6FC-4f65-9D91-7224C49458BB}"/>
          </c:extLst>
        </c:dLbl>
      </c:pivotFmt>
      <c:pivotFmt>
        <c:idx val="2"/>
        <c:dLbl>
          <c:idx val="0"/>
          <c:tx>
            <c:rich>
              <a:bodyPr/>
              <a:lstStyle/>
              <a:p>
                <a:pPr>
                  <a:defRPr>
                    <a:latin typeface="Barlow" panose="00000500000000000000" pitchFamily="2" charset="0"/>
                  </a:defRPr>
                </a:pPr>
                <a:r>
                  <a:rPr lang="en-US">
                    <a:latin typeface="Barlow" panose="00000500000000000000" pitchFamily="2" charset="0"/>
                  </a:rPr>
                  <a:t>109.009.626</a:t>
                </a:r>
                <a:endParaRPr lang="en-US"/>
              </a:p>
            </c:rich>
          </c:tx>
          <c:numFmt formatCode="#,##0.00" sourceLinked="0"/>
          <c:spPr/>
          <c:dLblPos val="outEnd"/>
          <c:showLegendKey val="0"/>
          <c:showVal val="1"/>
          <c:showCatName val="0"/>
          <c:showSerName val="0"/>
          <c:showPercent val="0"/>
          <c:showBubbleSize val="0"/>
          <c:extLst>
            <c:ext xmlns:c15="http://schemas.microsoft.com/office/drawing/2012/chart" uri="{CE6537A1-D6FC-4f65-9D91-7224C49458BB}"/>
          </c:extLst>
        </c:dLbl>
      </c:pivotFmt>
      <c:pivotFmt>
        <c:idx val="3"/>
        <c:dLbl>
          <c:idx val="0"/>
          <c:tx>
            <c:rich>
              <a:bodyPr/>
              <a:lstStyle/>
              <a:p>
                <a:pPr>
                  <a:defRPr>
                    <a:latin typeface="Barlow" panose="00000500000000000000" pitchFamily="2" charset="0"/>
                  </a:defRPr>
                </a:pPr>
                <a:r>
                  <a:rPr lang="en-US">
                    <a:latin typeface="Barlow" panose="00000500000000000000" pitchFamily="2" charset="0"/>
                  </a:rPr>
                  <a:t>3.698.145.226</a:t>
                </a:r>
                <a:endParaRPr lang="en-US"/>
              </a:p>
            </c:rich>
          </c:tx>
          <c:numFmt formatCode="#,##0.00" sourceLinked="0"/>
          <c:spPr/>
          <c:dLblPos val="outEnd"/>
          <c:showLegendKey val="0"/>
          <c:showVal val="1"/>
          <c:showCatName val="0"/>
          <c:showSerName val="0"/>
          <c:showPercent val="0"/>
          <c:showBubbleSize val="0"/>
          <c:extLst>
            <c:ext xmlns:c15="http://schemas.microsoft.com/office/drawing/2012/chart" uri="{CE6537A1-D6FC-4f65-9D91-7224C49458BB}"/>
          </c:extLst>
        </c:dLbl>
      </c:pivotFmt>
      <c:pivotFmt>
        <c:idx val="4"/>
        <c:spPr>
          <a:ln>
            <a:solidFill>
              <a:schemeClr val="tx2">
                <a:lumMod val="75000"/>
              </a:schemeClr>
            </a:solidFill>
          </a:ln>
        </c:spPr>
        <c:marker>
          <c:symbol val="none"/>
        </c:marker>
        <c:dLbl>
          <c:idx val="0"/>
          <c:numFmt formatCode="#,##0.00" sourceLinked="0"/>
          <c:spPr/>
          <c:txPr>
            <a:bodyPr/>
            <a:lstStyle/>
            <a:p>
              <a:pPr>
                <a:defRPr>
                  <a:latin typeface="Barlow" panose="000005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5"/>
        <c:dLbl>
          <c:idx val="0"/>
          <c:tx>
            <c:rich>
              <a:bodyPr/>
              <a:lstStyle/>
              <a:p>
                <a:pPr>
                  <a:defRPr>
                    <a:latin typeface="Barlow" panose="00000500000000000000" pitchFamily="2" charset="0"/>
                  </a:defRPr>
                </a:pPr>
                <a:r>
                  <a:rPr lang="en-US">
                    <a:latin typeface="Barlow" panose="00000500000000000000" pitchFamily="2" charset="0"/>
                  </a:rPr>
                  <a:t>3.698.145.226</a:t>
                </a:r>
                <a:endParaRPr lang="en-US"/>
              </a:p>
            </c:rich>
          </c:tx>
          <c:numFmt formatCode="#,##0.00" sourceLinked="0"/>
          <c:spPr/>
          <c:dLblPos val="outEnd"/>
          <c:showLegendKey val="0"/>
          <c:showVal val="1"/>
          <c:showCatName val="0"/>
          <c:showSerName val="0"/>
          <c:showPercent val="0"/>
          <c:showBubbleSize val="0"/>
          <c:extLst>
            <c:ext xmlns:c15="http://schemas.microsoft.com/office/drawing/2012/chart" uri="{CE6537A1-D6FC-4f65-9D91-7224C49458BB}"/>
          </c:extLst>
        </c:dLbl>
      </c:pivotFmt>
      <c:pivotFmt>
        <c:idx val="6"/>
        <c:dLbl>
          <c:idx val="0"/>
          <c:tx>
            <c:rich>
              <a:bodyPr/>
              <a:lstStyle/>
              <a:p>
                <a:pPr>
                  <a:defRPr>
                    <a:latin typeface="Barlow" panose="00000500000000000000" pitchFamily="2" charset="0"/>
                  </a:defRPr>
                </a:pPr>
                <a:r>
                  <a:rPr lang="en-US">
                    <a:latin typeface="Barlow" panose="00000500000000000000" pitchFamily="2" charset="0"/>
                  </a:rPr>
                  <a:t>2.187.456.893</a:t>
                </a:r>
                <a:endParaRPr lang="en-US"/>
              </a:p>
            </c:rich>
          </c:tx>
          <c:numFmt formatCode="#,##0.00" sourceLinked="0"/>
          <c:spPr/>
          <c:dLblPos val="outEnd"/>
          <c:showLegendKey val="0"/>
          <c:showVal val="1"/>
          <c:showCatName val="0"/>
          <c:showSerName val="0"/>
          <c:showPercent val="0"/>
          <c:showBubbleSize val="0"/>
          <c:separator>, </c:separator>
          <c:extLst>
            <c:ext xmlns:c15="http://schemas.microsoft.com/office/drawing/2012/chart" uri="{CE6537A1-D6FC-4f65-9D91-7224C49458BB}"/>
          </c:extLst>
        </c:dLbl>
      </c:pivotFmt>
      <c:pivotFmt>
        <c:idx val="7"/>
        <c:dLbl>
          <c:idx val="0"/>
          <c:tx>
            <c:rich>
              <a:bodyPr/>
              <a:lstStyle/>
              <a:p>
                <a:pPr>
                  <a:defRPr>
                    <a:latin typeface="Barlow" panose="00000500000000000000" pitchFamily="2" charset="0"/>
                  </a:defRPr>
                </a:pPr>
                <a:r>
                  <a:rPr lang="en-US">
                    <a:latin typeface="Barlow" panose="00000500000000000000" pitchFamily="2" charset="0"/>
                  </a:rPr>
                  <a:t>109.009.626</a:t>
                </a:r>
                <a:endParaRPr lang="en-US"/>
              </a:p>
            </c:rich>
          </c:tx>
          <c:numFmt formatCode="#,##0.00" sourceLinked="0"/>
          <c:spPr/>
          <c:dLblPos val="outEnd"/>
          <c:showLegendKey val="0"/>
          <c:showVal val="1"/>
          <c:showCatName val="0"/>
          <c:showSerName val="0"/>
          <c:showPercent val="0"/>
          <c:showBubbleSize val="0"/>
          <c:extLst>
            <c:ext xmlns:c15="http://schemas.microsoft.com/office/drawing/2012/chart" uri="{CE6537A1-D6FC-4f65-9D91-7224C49458BB}"/>
          </c:extLst>
        </c:dLbl>
      </c:pivotFmt>
      <c:pivotFmt>
        <c:idx val="8"/>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9"/>
        <c:dLbl>
          <c:idx val="0"/>
          <c:dLblPos val="outEnd"/>
          <c:showLegendKey val="0"/>
          <c:showVal val="1"/>
          <c:showCatName val="0"/>
          <c:showSerName val="0"/>
          <c:showPercent val="0"/>
          <c:showBubbleSize val="0"/>
          <c:extLst>
            <c:ext xmlns:c15="http://schemas.microsoft.com/office/drawing/2012/chart" uri="{CE6537A1-D6FC-4f65-9D91-7224C49458BB}"/>
          </c:extLst>
        </c:dLbl>
      </c:pivotFmt>
      <c:pivotFmt>
        <c:idx val="10"/>
        <c:dLbl>
          <c:idx val="0"/>
          <c:tx>
            <c:rich>
              <a:bodyPr wrap="square" lIns="38100" tIns="19050" rIns="38100" bIns="19050" anchor="ctr">
                <a:spAutoFit/>
              </a:bodyPr>
              <a:lstStyle/>
              <a:p>
                <a:pPr>
                  <a:defRPr>
                    <a:latin typeface="Barlow" panose="00000500000000000000" pitchFamily="2" charset="0"/>
                  </a:defRPr>
                </a:pPr>
                <a:fld id="{F7417089-A2D0-41B3-8641-43B3967BC165}" type="VALUE">
                  <a:rPr lang="en-US">
                    <a:latin typeface="Barlow" panose="00000500000000000000" pitchFamily="2" charset="0"/>
                  </a:rPr>
                  <a:pPr>
                    <a:defRPr>
                      <a:latin typeface="Barlow" panose="00000500000000000000" pitchFamily="2" charset="0"/>
                    </a:defRPr>
                  </a:pPr>
                  <a:t>[VALOR]</a:t>
                </a:fld>
                <a:endParaRPr lang="es-MX"/>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11"/>
        <c:spPr>
          <a:solidFill>
            <a:srgbClr val="1A98C0"/>
          </a:solidFill>
        </c:spPr>
        <c:marker>
          <c:symbol val="none"/>
        </c:marker>
        <c:dLbl>
          <c:idx val="0"/>
          <c:spPr>
            <a:noFill/>
            <a:ln>
              <a:noFill/>
            </a:ln>
            <a:effectLst/>
          </c:spPr>
          <c:txPr>
            <a:bodyPr wrap="square" lIns="38100" tIns="19050" rIns="38100" bIns="19050" anchor="ctr">
              <a:spAutoFit/>
            </a:bodyPr>
            <a:lstStyle/>
            <a:p>
              <a:pPr>
                <a:defRPr>
                  <a:latin typeface="Barlow" panose="00000500000000000000" pitchFamily="2" charset="0"/>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12"/>
      </c:pivotFmt>
      <c:pivotFmt>
        <c:idx val="13"/>
      </c:pivotFmt>
      <c:pivotFmt>
        <c:idx val="14"/>
        <c:dLbl>
          <c:idx val="0"/>
          <c:spPr>
            <a:noFill/>
            <a:ln>
              <a:noFill/>
            </a:ln>
            <a:effectLst/>
          </c:spPr>
          <c:txPr>
            <a:bodyPr wrap="square" lIns="38100" tIns="19050" rIns="38100" bIns="19050" anchor="ctr">
              <a:spAutoFit/>
            </a:bodyPr>
            <a:lstStyle/>
            <a:p>
              <a:pPr>
                <a:defRPr>
                  <a:latin typeface="Barlow" panose="00000500000000000000" pitchFamily="2" charset="0"/>
                </a:defRPr>
              </a:pPr>
              <a:endParaRPr lang="es-MX"/>
            </a:p>
          </c:txPr>
          <c:showLegendKey val="1"/>
          <c:showVal val="1"/>
          <c:showCatName val="1"/>
          <c:showSerName val="1"/>
          <c:showPercent val="1"/>
          <c:showBubbleSize val="1"/>
          <c:extLst>
            <c:ext xmlns:c15="http://schemas.microsoft.com/office/drawing/2012/chart" uri="{CE6537A1-D6FC-4f65-9D91-7224C49458BB}"/>
          </c:extLst>
        </c:dLbl>
      </c:pivotFmt>
      <c:pivotFmt>
        <c:idx val="15"/>
        <c:spPr>
          <a:solidFill>
            <a:srgbClr val="1A98C0"/>
          </a:solidFill>
        </c:spPr>
        <c:marker>
          <c:symbol val="none"/>
        </c:marker>
        <c:dLbl>
          <c:idx val="0"/>
          <c:spPr>
            <a:noFill/>
            <a:ln>
              <a:noFill/>
            </a:ln>
            <a:effectLst/>
          </c:spPr>
          <c:txPr>
            <a:bodyPr wrap="square" lIns="38100" tIns="19050" rIns="38100" bIns="19050" anchor="ctr">
              <a:spAutoFit/>
            </a:bodyPr>
            <a:lstStyle/>
            <a:p>
              <a:pPr>
                <a:defRPr>
                  <a:latin typeface="Barlow" panose="00000500000000000000" pitchFamily="2" charset="0"/>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121D56"/>
          </a:solidFill>
        </c:spPr>
        <c:dLbl>
          <c:idx val="0"/>
          <c:tx>
            <c:rich>
              <a:bodyPr wrap="square" lIns="38100" tIns="19050" rIns="38100" bIns="19050" anchor="ctr">
                <a:spAutoFit/>
              </a:bodyPr>
              <a:lstStyle/>
              <a:p>
                <a:pPr>
                  <a:defRPr>
                    <a:latin typeface="Barlow" panose="00000500000000000000" pitchFamily="2" charset="0"/>
                  </a:defRPr>
                </a:pPr>
                <a:fld id="{F7417089-A2D0-41B3-8641-43B3967BC165}" type="VALUE">
                  <a:rPr lang="en-US">
                    <a:latin typeface="Barlow" panose="00000500000000000000" pitchFamily="2" charset="0"/>
                  </a:rPr>
                  <a:pPr>
                    <a:defRPr>
                      <a:latin typeface="Barlow" panose="00000500000000000000" pitchFamily="2" charset="0"/>
                    </a:defRPr>
                  </a:pPr>
                  <a:t>[VALOR]</a:t>
                </a:fld>
                <a:endParaRPr lang="es-MX"/>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17"/>
        <c:spPr>
          <a:solidFill>
            <a:srgbClr val="4A8EF2"/>
          </a:solidFill>
        </c:spPr>
      </c:pivotFmt>
      <c:pivotFmt>
        <c:idx val="18"/>
        <c:spPr>
          <a:solidFill>
            <a:srgbClr val="1A98C0"/>
          </a:solidFill>
        </c:spPr>
        <c:marker>
          <c:symbol val="none"/>
        </c:marker>
        <c:dLbl>
          <c:idx val="0"/>
          <c:spPr>
            <a:noFill/>
            <a:ln>
              <a:noFill/>
            </a:ln>
            <a:effectLst/>
          </c:spPr>
          <c:txPr>
            <a:bodyPr wrap="square" lIns="38100" tIns="19050" rIns="38100" bIns="19050" anchor="ctr">
              <a:spAutoFit/>
            </a:bodyPr>
            <a:lstStyle/>
            <a:p>
              <a:pPr>
                <a:defRPr>
                  <a:latin typeface="Barlow" panose="00000500000000000000" pitchFamily="2" charset="0"/>
                </a:defRPr>
              </a:pPr>
              <a:endParaRPr lang="es-MX"/>
            </a:p>
          </c:txPr>
          <c:showLegendKey val="0"/>
          <c:showVal val="1"/>
          <c:showCatName val="0"/>
          <c:showSerName val="0"/>
          <c:showPercent val="0"/>
          <c:showBubbleSize val="0"/>
          <c:extLst>
            <c:ext xmlns:c15="http://schemas.microsoft.com/office/drawing/2012/chart" uri="{CE6537A1-D6FC-4f65-9D91-7224C49458BB}"/>
          </c:extLst>
        </c:dLbl>
      </c:pivotFmt>
      <c:pivotFmt>
        <c:idx val="19"/>
        <c:spPr>
          <a:solidFill>
            <a:srgbClr val="121D56"/>
          </a:solidFill>
        </c:spPr>
        <c:dLbl>
          <c:idx val="0"/>
          <c:tx>
            <c:rich>
              <a:bodyPr wrap="square" lIns="38100" tIns="19050" rIns="38100" bIns="19050" anchor="ctr">
                <a:spAutoFit/>
              </a:bodyPr>
              <a:lstStyle/>
              <a:p>
                <a:pPr>
                  <a:defRPr>
                    <a:latin typeface="Barlow" panose="00000500000000000000" pitchFamily="2" charset="0"/>
                  </a:defRPr>
                </a:pPr>
                <a:fld id="{F7417089-A2D0-41B3-8641-43B3967BC165}" type="VALUE">
                  <a:rPr lang="en-US">
                    <a:latin typeface="Barlow" panose="00000500000000000000" pitchFamily="2" charset="0"/>
                  </a:rPr>
                  <a:pPr>
                    <a:defRPr>
                      <a:latin typeface="Barlow" panose="00000500000000000000" pitchFamily="2" charset="0"/>
                    </a:defRPr>
                  </a:pPr>
                  <a:t>[VALOR]</a:t>
                </a:fld>
                <a:endParaRPr lang="es-MX"/>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Lst>
        </c:dLbl>
      </c:pivotFmt>
      <c:pivotFmt>
        <c:idx val="20"/>
        <c:spPr>
          <a:solidFill>
            <a:srgbClr val="4A8EF2"/>
          </a:solidFill>
        </c:spPr>
      </c:pivotFmt>
    </c:pivotFmts>
    <c:plotArea>
      <c:layout/>
      <c:barChart>
        <c:barDir val="col"/>
        <c:grouping val="clustered"/>
        <c:varyColors val="0"/>
        <c:ser>
          <c:idx val="0"/>
          <c:order val="0"/>
          <c:tx>
            <c:strRef>
              <c:f>Tablas!$B$4</c:f>
              <c:strCache>
                <c:ptCount val="1"/>
                <c:pt idx="0">
                  <c:v>Total</c:v>
                </c:pt>
              </c:strCache>
            </c:strRef>
          </c:tx>
          <c:spPr>
            <a:solidFill>
              <a:schemeClr val="bg1">
                <a:lumMod val="50000"/>
              </a:schemeClr>
            </a:solidFill>
          </c:spPr>
          <c:invertIfNegative val="0"/>
          <c:dLbls>
            <c:dLbl>
              <c:idx val="0"/>
              <c:layout/>
              <c:tx>
                <c:rich>
                  <a:bodyPr/>
                  <a:lstStyle/>
                  <a:p>
                    <a:r>
                      <a:rPr lang="en-US"/>
                      <a:t>1,293,481,779</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818B-4DD5-9C50-EAA7F7B0B726}"/>
                </c:ext>
              </c:extLst>
            </c:dLbl>
            <c:dLbl>
              <c:idx val="1"/>
              <c:layout/>
              <c:tx>
                <c:rich>
                  <a:bodyPr wrap="square" lIns="38100" tIns="19050" rIns="38100" bIns="19050" anchor="ctr">
                    <a:noAutofit/>
                  </a:bodyPr>
                  <a:lstStyle/>
                  <a:p>
                    <a:pPr>
                      <a:defRPr sz="1000">
                        <a:latin typeface="Arial" panose="020B0604020202020204" pitchFamily="34" charset="0"/>
                        <a:cs typeface="Arial" panose="020B0604020202020204" pitchFamily="34" charset="0"/>
                      </a:defRPr>
                    </a:pPr>
                    <a:r>
                      <a:rPr lang="en-US" sz="1000">
                        <a:latin typeface="Arial" panose="020B0604020202020204" pitchFamily="34" charset="0"/>
                        <a:cs typeface="Arial" panose="020B0604020202020204" pitchFamily="34" charset="0"/>
                      </a:rPr>
                      <a:t>2,327,747,494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layout/>
                </c:ext>
                <c:ext xmlns:c16="http://schemas.microsoft.com/office/drawing/2014/chart" uri="{C3380CC4-5D6E-409C-BE32-E72D297353CC}">
                  <c16:uniqueId val="{00000004-818B-4DD5-9C50-EAA7F7B0B726}"/>
                </c:ext>
              </c:extLst>
            </c:dLbl>
            <c:spPr>
              <a:noFill/>
              <a:ln>
                <a:noFill/>
              </a:ln>
              <a:effectLst/>
            </c:spPr>
            <c:txPr>
              <a:bodyPr wrap="square" lIns="38100" tIns="19050" rIns="38100" bIns="19050" anchor="ctr">
                <a:spAutoFit/>
              </a:bodyPr>
              <a:lstStyle/>
              <a:p>
                <a:pPr>
                  <a:defRPr sz="1000">
                    <a:latin typeface="Arial" panose="020B0604020202020204" pitchFamily="34" charset="0"/>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Tablas!$A$5:$A$9</c:f>
              <c:strCache>
                <c:ptCount val="4"/>
                <c:pt idx="0">
                  <c:v>1 - Derecho a la Supervivencia</c:v>
                </c:pt>
                <c:pt idx="1">
                  <c:v>2 - Derecho al Desarrollo</c:v>
                </c:pt>
                <c:pt idx="2">
                  <c:v>3 - Derecho a la Protección</c:v>
                </c:pt>
                <c:pt idx="3">
                  <c:v>4 - Derecho a la Participación</c:v>
                </c:pt>
              </c:strCache>
            </c:strRef>
          </c:cat>
          <c:val>
            <c:numRef>
              <c:f>Tablas!$B$5:$B$9</c:f>
              <c:numCache>
                <c:formatCode>#,##0</c:formatCode>
                <c:ptCount val="4"/>
                <c:pt idx="0">
                  <c:v>1299117049</c:v>
                </c:pt>
                <c:pt idx="1">
                  <c:v>2319271207</c:v>
                </c:pt>
                <c:pt idx="2">
                  <c:v>99753822</c:v>
                </c:pt>
                <c:pt idx="3">
                  <c:v>207800</c:v>
                </c:pt>
              </c:numCache>
            </c:numRef>
          </c:val>
          <c:extLst>
            <c:ext xmlns:c16="http://schemas.microsoft.com/office/drawing/2014/chart" uri="{C3380CC4-5D6E-409C-BE32-E72D297353CC}">
              <c16:uniqueId val="{00000005-818B-4DD5-9C50-EAA7F7B0B726}"/>
            </c:ext>
          </c:extLst>
        </c:ser>
        <c:dLbls>
          <c:showLegendKey val="0"/>
          <c:showVal val="1"/>
          <c:showCatName val="0"/>
          <c:showSerName val="0"/>
          <c:showPercent val="0"/>
          <c:showBubbleSize val="0"/>
        </c:dLbls>
        <c:gapWidth val="150"/>
        <c:axId val="202008064"/>
        <c:axId val="202009984"/>
      </c:barChart>
      <c:catAx>
        <c:axId val="202008064"/>
        <c:scaling>
          <c:orientation val="minMax"/>
        </c:scaling>
        <c:delete val="0"/>
        <c:axPos val="b"/>
        <c:numFmt formatCode="General" sourceLinked="0"/>
        <c:majorTickMark val="out"/>
        <c:minorTickMark val="none"/>
        <c:tickLblPos val="nextTo"/>
        <c:txPr>
          <a:bodyPr/>
          <a:lstStyle/>
          <a:p>
            <a:pPr>
              <a:defRPr b="0">
                <a:latin typeface="Barlow" panose="00000500000000000000" pitchFamily="2" charset="0"/>
              </a:defRPr>
            </a:pPr>
            <a:endParaRPr lang="es-MX"/>
          </a:p>
        </c:txPr>
        <c:crossAx val="202009984"/>
        <c:crosses val="autoZero"/>
        <c:auto val="1"/>
        <c:lblAlgn val="ctr"/>
        <c:lblOffset val="100"/>
        <c:noMultiLvlLbl val="0"/>
      </c:catAx>
      <c:valAx>
        <c:axId val="202009984"/>
        <c:scaling>
          <c:orientation val="minMax"/>
        </c:scaling>
        <c:delete val="1"/>
        <c:axPos val="l"/>
        <c:numFmt formatCode="#,##0" sourceLinked="1"/>
        <c:majorTickMark val="out"/>
        <c:minorTickMark val="none"/>
        <c:tickLblPos val="none"/>
        <c:crossAx val="202008064"/>
        <c:crosses val="autoZero"/>
        <c:crossBetween val="between"/>
      </c:valAx>
    </c:plotArea>
    <c:plotVisOnly val="1"/>
    <c:dispBlanksAs val="gap"/>
    <c:showDLblsOverMax val="0"/>
  </c:chart>
  <c:externalData r:id="rId2">
    <c:autoUpdate val="0"/>
  </c:externalData>
  <c:extLst>
    <c:ext xmlns:c14="http://schemas.microsoft.com/office/drawing/2007/8/2/chart" uri="{781A3756-C4B2-4CAC-9D66-4F8BD8637D16}">
      <c14:pivotOptions>
        <c14:dropZonesVisible val="1"/>
      </c14:pivotOptions>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A5A5A5"/>
            </a:solidFill>
            <a:ln w="25409">
              <a:noFill/>
            </a:ln>
          </c:spPr>
          <c:invertIfNegative val="0"/>
          <c:dLbls>
            <c:spPr>
              <a:noFill/>
              <a:ln w="25409">
                <a:noFill/>
              </a:ln>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Especificidad!$A$13:$A$17</c:f>
              <c:strCache>
                <c:ptCount val="5"/>
                <c:pt idx="0">
                  <c:v>Inversión ampliada</c:v>
                </c:pt>
                <c:pt idx="1">
                  <c:v>Inversión agéntica</c:v>
                </c:pt>
                <c:pt idx="2">
                  <c:v>Inversión específica</c:v>
                </c:pt>
                <c:pt idx="3">
                  <c:v>Inversión específica para la igualdad</c:v>
                </c:pt>
                <c:pt idx="4">
                  <c:v>Inversión en programas y proyectos que incluyen acciones de género</c:v>
                </c:pt>
              </c:strCache>
            </c:strRef>
          </c:cat>
          <c:val>
            <c:numRef>
              <c:f>Especificidad!$B$13:$B$17</c:f>
              <c:numCache>
                <c:formatCode>_-* #,##0_-;\-* #,##0_-;_-* "-"??_-;_-@_-</c:formatCode>
                <c:ptCount val="5"/>
                <c:pt idx="0">
                  <c:v>359570539.90359998</c:v>
                </c:pt>
                <c:pt idx="1">
                  <c:v>274092473.125</c:v>
                </c:pt>
                <c:pt idx="2">
                  <c:v>59957208.384999998</c:v>
                </c:pt>
                <c:pt idx="3">
                  <c:v>38170768.923999995</c:v>
                </c:pt>
                <c:pt idx="4">
                  <c:v>28684219.857300002</c:v>
                </c:pt>
              </c:numCache>
            </c:numRef>
          </c:val>
          <c:extLst>
            <c:ext xmlns:c16="http://schemas.microsoft.com/office/drawing/2014/chart" uri="{C3380CC4-5D6E-409C-BE32-E72D297353CC}">
              <c16:uniqueId val="{00000000-9F8C-4157-A457-CE1DAE6CD23B}"/>
            </c:ext>
          </c:extLst>
        </c:ser>
        <c:dLbls>
          <c:showLegendKey val="0"/>
          <c:showVal val="0"/>
          <c:showCatName val="0"/>
          <c:showSerName val="0"/>
          <c:showPercent val="0"/>
          <c:showBubbleSize val="0"/>
        </c:dLbls>
        <c:gapWidth val="150"/>
        <c:axId val="1915510799"/>
        <c:axId val="1"/>
      </c:barChart>
      <c:catAx>
        <c:axId val="1915510799"/>
        <c:scaling>
          <c:orientation val="minMax"/>
        </c:scaling>
        <c:delete val="0"/>
        <c:axPos val="b"/>
        <c:numFmt formatCode="General" sourceLinked="0"/>
        <c:majorTickMark val="out"/>
        <c:minorTickMark val="none"/>
        <c:tickLblPos val="nextTo"/>
        <c:spPr>
          <a:noFill/>
          <a:ln w="6352"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
        <c:crosses val="autoZero"/>
        <c:auto val="1"/>
        <c:lblAlgn val="ctr"/>
        <c:lblOffset val="100"/>
        <c:noMultiLvlLbl val="0"/>
      </c:catAx>
      <c:valAx>
        <c:axId val="1"/>
        <c:scaling>
          <c:orientation val="minMax"/>
        </c:scaling>
        <c:delete val="0"/>
        <c:axPos val="l"/>
        <c:numFmt formatCode="_-* #,##0_-;\-* #,##0_-;_-* &quot;-&quot;??_-;_-@_-" sourceLinked="1"/>
        <c:majorTickMark val="out"/>
        <c:minorTickMark val="none"/>
        <c:tickLblPos val="nextTo"/>
        <c:spPr>
          <a:noFill/>
          <a:ln w="6352"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crossAx val="1915510799"/>
        <c:crosses val="autoZero"/>
        <c:crossBetween val="between"/>
      </c:valAx>
      <c:spPr>
        <a:solidFill>
          <a:schemeClr val="bg1"/>
        </a:solidFill>
        <a:ln>
          <a:noFill/>
        </a:ln>
        <a:effectLst/>
      </c:spPr>
    </c:plotArea>
    <c:plotVisOnly val="1"/>
    <c:dispBlanksAs val="gap"/>
    <c:showDLblsOverMax val="0"/>
  </c:chart>
  <c:spPr>
    <a:solidFill>
      <a:schemeClr val="bg1"/>
    </a:solidFill>
    <a:ln w="6352" cap="flat" cmpd="sng" algn="ctr">
      <a:solidFill>
        <a:schemeClr val="tx1">
          <a:tint val="75000"/>
        </a:schemeClr>
      </a:solidFill>
      <a:prstDash val="solid"/>
      <a:round/>
    </a:ln>
    <a:effectLst/>
  </c:spPr>
  <c:txPr>
    <a:bodyPr/>
    <a:lstStyle/>
    <a:p>
      <a:pPr>
        <a:defRPr sz="1000">
          <a:latin typeface="Barlow Medium" panose="00000600000000000000" pitchFamily="2" charset="0"/>
        </a:defRPr>
      </a:pPr>
      <a:endParaRPr lang="es-MX"/>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03460563736783E-2"/>
          <c:y val="0.16744554294233491"/>
          <c:w val="0.64474744879158796"/>
          <c:h val="0.80482916181162256"/>
        </c:manualLayout>
      </c:layout>
      <c:pieChart>
        <c:varyColors val="1"/>
        <c:ser>
          <c:idx val="0"/>
          <c:order val="0"/>
          <c:dPt>
            <c:idx val="0"/>
            <c:bubble3D val="0"/>
            <c:explosion val="16"/>
            <c:spPr>
              <a:solidFill>
                <a:schemeClr val="dk1">
                  <a:tint val="885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6CA-4207-A97F-BCDC2D884709}"/>
              </c:ext>
            </c:extLst>
          </c:dPt>
          <c:dPt>
            <c:idx val="1"/>
            <c:bubble3D val="0"/>
            <c:explosion val="17"/>
            <c:spPr>
              <a:solidFill>
                <a:schemeClr val="dk1">
                  <a:tint val="5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6CA-4207-A97F-BCDC2D884709}"/>
              </c:ext>
            </c:extLst>
          </c:dPt>
          <c:dPt>
            <c:idx val="2"/>
            <c:bubble3D val="0"/>
            <c:explosion val="17"/>
            <c:spPr>
              <a:solidFill>
                <a:schemeClr val="dk1">
                  <a:tint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6CA-4207-A97F-BCDC2D884709}"/>
              </c:ext>
            </c:extLst>
          </c:dPt>
          <c:dPt>
            <c:idx val="3"/>
            <c:bubble3D val="0"/>
            <c:explosion val="17"/>
            <c:spPr>
              <a:solidFill>
                <a:schemeClr val="dk1">
                  <a:tint val="985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6CA-4207-A97F-BCDC2D884709}"/>
              </c:ext>
            </c:extLst>
          </c:dPt>
          <c:dPt>
            <c:idx val="4"/>
            <c:bubble3D val="0"/>
            <c:explosion val="17"/>
            <c:spPr>
              <a:solidFill>
                <a:schemeClr val="dk1">
                  <a:tint val="3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6CA-4207-A97F-BCDC2D884709}"/>
              </c:ext>
            </c:extLst>
          </c:dPt>
          <c:dPt>
            <c:idx val="5"/>
            <c:bubble3D val="0"/>
            <c:explosion val="18"/>
            <c:spPr>
              <a:solidFill>
                <a:schemeClr val="dk1">
                  <a:tint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26CA-4207-A97F-BCDC2D884709}"/>
              </c:ext>
            </c:extLst>
          </c:dPt>
          <c:dPt>
            <c:idx val="6"/>
            <c:bubble3D val="0"/>
            <c:explosion val="17"/>
            <c:spPr>
              <a:solidFill>
                <a:schemeClr val="dk1">
                  <a:tint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26CA-4207-A97F-BCDC2D884709}"/>
              </c:ext>
            </c:extLst>
          </c:dPt>
          <c:dPt>
            <c:idx val="7"/>
            <c:bubble3D val="0"/>
            <c:spPr>
              <a:solidFill>
                <a:schemeClr val="dk1">
                  <a:tint val="885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26CA-4207-A97F-BCDC2D884709}"/>
              </c:ext>
            </c:extLst>
          </c:dPt>
          <c:dPt>
            <c:idx val="8"/>
            <c:bubble3D val="0"/>
            <c:explosion val="17"/>
            <c:spPr>
              <a:solidFill>
                <a:schemeClr val="dk1">
                  <a:tint val="5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26CA-4207-A97F-BCDC2D884709}"/>
              </c:ext>
            </c:extLst>
          </c:dPt>
          <c:dPt>
            <c:idx val="9"/>
            <c:bubble3D val="0"/>
            <c:explosion val="16"/>
            <c:spPr>
              <a:solidFill>
                <a:schemeClr val="dk1">
                  <a:tint val="75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26CA-4207-A97F-BCDC2D884709}"/>
              </c:ext>
            </c:extLst>
          </c:dPt>
          <c:dLbls>
            <c:dLbl>
              <c:idx val="0"/>
              <c:layout>
                <c:manualLayout>
                  <c:x val="4.7422443068610414E-3"/>
                  <c:y val="-1.9661630989513117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26CA-4207-A97F-BCDC2D884709}"/>
                </c:ext>
              </c:extLst>
            </c:dLbl>
            <c:dLbl>
              <c:idx val="1"/>
              <c:layout>
                <c:manualLayout>
                  <c:x val="9.5960132864364497E-3"/>
                  <c:y val="-1.2771929110420263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26CA-4207-A97F-BCDC2D884709}"/>
                </c:ext>
              </c:extLst>
            </c:dLbl>
            <c:dLbl>
              <c:idx val="2"/>
              <c:layout>
                <c:manualLayout>
                  <c:x val="7.403297999795215E-2"/>
                  <c:y val="-6.5681037597122072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26CA-4207-A97F-BCDC2D884709}"/>
                </c:ext>
              </c:extLst>
            </c:dLbl>
            <c:dLbl>
              <c:idx val="3"/>
              <c:layout>
                <c:manualLayout>
                  <c:x val="5.6240066314787833E-2"/>
                  <c:y val="-2.2731477476835758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7-26CA-4207-A97F-BCDC2D884709}"/>
                </c:ext>
              </c:extLst>
            </c:dLbl>
            <c:dLbl>
              <c:idx val="4"/>
              <c:layout>
                <c:manualLayout>
                  <c:x val="2.4321346278891098E-2"/>
                  <c:y val="-1.1373879947692738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9-26CA-4207-A97F-BCDC2D884709}"/>
                </c:ext>
              </c:extLst>
            </c:dLbl>
            <c:dLbl>
              <c:idx val="5"/>
              <c:layout>
                <c:manualLayout>
                  <c:x val="-1.041108907429956E-2"/>
                  <c:y val="9.7515404694424358E-3"/>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26CA-4207-A97F-BCDC2D884709}"/>
                </c:ext>
              </c:extLst>
            </c:dLbl>
            <c:dLbl>
              <c:idx val="9"/>
              <c:layout>
                <c:manualLayout>
                  <c:x val="3.8405901546540318E-3"/>
                  <c:y val="-2.0506484982013028E-2"/>
                </c:manualLayout>
              </c:layout>
              <c:dLblPos val="bestFi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13-26CA-4207-A97F-BCDC2D884709}"/>
                </c:ext>
              </c:extLst>
            </c:dLbl>
            <c:numFmt formatCode="0.00%" sourceLinked="0"/>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15:layout/>
              </c:ext>
            </c:extLst>
          </c:dLbls>
          <c:cat>
            <c:strRef>
              <c:f>'TABLA ANEXO'!$A$21:$A$30</c:f>
              <c:strCache>
                <c:ptCount val="10"/>
                <c:pt idx="0">
                  <c:v>Conclusión 1</c:v>
                </c:pt>
                <c:pt idx="1">
                  <c:v>Conclusión 2</c:v>
                </c:pt>
                <c:pt idx="2">
                  <c:v>Conclusión 3</c:v>
                </c:pt>
                <c:pt idx="3">
                  <c:v>Conclusión 4</c:v>
                </c:pt>
                <c:pt idx="4">
                  <c:v>Conclusión 5</c:v>
                </c:pt>
                <c:pt idx="5">
                  <c:v>Conclusión 6</c:v>
                </c:pt>
                <c:pt idx="6">
                  <c:v>Conclusión 7</c:v>
                </c:pt>
                <c:pt idx="7">
                  <c:v>Conclusión 8</c:v>
                </c:pt>
                <c:pt idx="8">
                  <c:v>Conclusión 9</c:v>
                </c:pt>
                <c:pt idx="9">
                  <c:v>Conclusión 10</c:v>
                </c:pt>
              </c:strCache>
            </c:strRef>
          </c:cat>
          <c:val>
            <c:numRef>
              <c:f>'TABLA ANEXO'!$C$21:$C$30</c:f>
              <c:numCache>
                <c:formatCode>0.00%</c:formatCode>
                <c:ptCount val="10"/>
                <c:pt idx="0">
                  <c:v>5.5354446864070761E-2</c:v>
                </c:pt>
                <c:pt idx="1">
                  <c:v>3.6288888896805253E-2</c:v>
                </c:pt>
                <c:pt idx="2">
                  <c:v>4.3624173135763476E-3</c:v>
                </c:pt>
                <c:pt idx="3">
                  <c:v>3.4439858653918247E-3</c:v>
                </c:pt>
                <c:pt idx="4">
                  <c:v>3.5651707686354964E-2</c:v>
                </c:pt>
                <c:pt idx="5">
                  <c:v>7.1281832862813985E-3</c:v>
                </c:pt>
                <c:pt idx="6">
                  <c:v>0.14590488896176476</c:v>
                </c:pt>
                <c:pt idx="7">
                  <c:v>0.51580587070719641</c:v>
                </c:pt>
                <c:pt idx="8">
                  <c:v>0.17489249032377674</c:v>
                </c:pt>
                <c:pt idx="9">
                  <c:v>2.1167120094781788E-2</c:v>
                </c:pt>
              </c:numCache>
            </c:numRef>
          </c:val>
          <c:extLst>
            <c:ext xmlns:c16="http://schemas.microsoft.com/office/drawing/2014/chart" uri="{C3380CC4-5D6E-409C-BE32-E72D297353CC}">
              <c16:uniqueId val="{00000014-26CA-4207-A97F-BCDC2D884709}"/>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8187871628062811"/>
          <c:y val="0.11900484897014994"/>
          <c:w val="0.20343399030314693"/>
          <c:h val="0.7644459273099338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200" b="0" i="0" u="none" strike="noStrike" kern="1200" baseline="0">
              <a:solidFill>
                <a:schemeClr val="dk1">
                  <a:lumMod val="75000"/>
                  <a:lumOff val="25000"/>
                </a:schemeClr>
              </a:solidFill>
              <a:latin typeface="+mn-lt"/>
              <a:ea typeface="+mn-ea"/>
              <a:cs typeface="+mn-cs"/>
            </a:defRPr>
          </a:pPr>
          <a:endParaRPr lang="es-MX"/>
        </a:p>
      </c:txPr>
    </c:legend>
    <c:plotVisOnly val="1"/>
    <c:dispBlanksAs val="zero"/>
    <c:showDLblsOverMax val="0"/>
  </c:chart>
  <c:spPr>
    <a:solidFill>
      <a:schemeClr val="bg1"/>
    </a:solidFill>
    <a:ln w="9525" cap="flat" cmpd="sng" algn="ctr">
      <a:solidFill>
        <a:schemeClr val="dk1">
          <a:lumMod val="25000"/>
          <a:lumOff val="75000"/>
        </a:schemeClr>
      </a:solidFill>
      <a:round/>
    </a:ln>
    <a:effectLst/>
  </c:spPr>
  <c:txPr>
    <a:bodyPr/>
    <a:lstStyle/>
    <a:p>
      <a:pPr>
        <a:defRPr/>
      </a:pPr>
      <a:endParaRPr lang="es-MX"/>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[ENTREGA - anexo infancia temprana 2021 -12 noviembre 2020-V1.xlsx]Tablas!TablaDinámica5</c:name>
    <c:fmtId val="-1"/>
  </c:pivotSource>
  <c:chart>
    <c:autoTitleDeleted val="1"/>
    <c:pivotFmts>
      <c:pivotFmt>
        <c:idx val="0"/>
        <c:spPr>
          <a:ln>
            <a:solidFill>
              <a:schemeClr val="tx2">
                <a:lumMod val="75000"/>
              </a:schemeClr>
            </a:solidFill>
          </a:ln>
        </c:spPr>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
        <c:spPr>
          <a:ln>
            <a:solidFill>
              <a:schemeClr val="tx2">
                <a:lumMod val="75000"/>
              </a:schemeClr>
            </a:solidFill>
          </a:ln>
        </c:spPr>
        <c:marker>
          <c:symbol val="none"/>
        </c:marker>
        <c:dLbl>
          <c:idx val="0"/>
          <c:spPr>
            <a:noFill/>
            <a:ln>
              <a:noFill/>
            </a:ln>
            <a:effectLst/>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3"/>
        <c:spPr>
          <a:solidFill>
            <a:srgbClr val="0E58C4"/>
          </a:solidFill>
        </c:spPr>
      </c:pivotFmt>
      <c:pivotFmt>
        <c:idx val="4"/>
        <c:spPr>
          <a:solidFill>
            <a:srgbClr val="4F81BD"/>
          </a:solidFill>
        </c:spPr>
      </c:pivotFmt>
      <c:pivotFmt>
        <c:idx val="5"/>
        <c:spPr>
          <a:solidFill>
            <a:srgbClr val="121D56"/>
          </a:solidFill>
        </c:spPr>
      </c:pivotFmt>
      <c:pivotFmt>
        <c:idx val="6"/>
        <c:spPr>
          <a:solidFill>
            <a:srgbClr val="1A98C0"/>
          </a:solidFill>
        </c:spPr>
      </c:pivotFmt>
      <c:pivotFmt>
        <c:idx val="7"/>
        <c:marker>
          <c:symbol val="none"/>
        </c:marker>
        <c:dLbl>
          <c:idx val="0"/>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8"/>
        <c:spPr>
          <a:solidFill>
            <a:srgbClr val="121D56"/>
          </a:solidFill>
        </c:spPr>
      </c:pivotFmt>
      <c:pivotFmt>
        <c:idx val="9"/>
        <c:spPr>
          <a:solidFill>
            <a:srgbClr val="0E58C4"/>
          </a:solidFill>
        </c:spPr>
      </c:pivotFmt>
      <c:pivotFmt>
        <c:idx val="10"/>
        <c:spPr>
          <a:solidFill>
            <a:srgbClr val="4F81BD"/>
          </a:solidFill>
        </c:spPr>
      </c:pivotFmt>
      <c:pivotFmt>
        <c:idx val="11"/>
        <c:spPr>
          <a:solidFill>
            <a:srgbClr val="1A98C0"/>
          </a:solidFill>
        </c:spPr>
      </c:pivotFmt>
      <c:pivotFmt>
        <c:idx val="12"/>
        <c:marker>
          <c:symbol val="none"/>
        </c:marker>
        <c:dLbl>
          <c:idx val="0"/>
          <c:numFmt formatCode="#,##0" sourceLinked="0"/>
          <c:spPr>
            <a:noFill/>
            <a:ln>
              <a:noFill/>
            </a:ln>
            <a:effectLst/>
          </c:spPr>
          <c:txPr>
            <a:bodyPr wrap="square" lIns="38100" tIns="19050" rIns="38100" bIns="19050" anchor="ctr">
              <a:spAutoFit/>
            </a:bodyPr>
            <a:lstStyle/>
            <a:p>
              <a:pPr>
                <a:defRPr>
                  <a:latin typeface="Barlow Medium" panose="00000600000000000000" pitchFamily="2" charset="0"/>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pivotFmt>
      <c:pivotFmt>
        <c:idx val="13"/>
        <c:spPr>
          <a:solidFill>
            <a:srgbClr val="121D56"/>
          </a:solidFill>
        </c:spPr>
      </c:pivotFmt>
      <c:pivotFmt>
        <c:idx val="14"/>
        <c:spPr>
          <a:solidFill>
            <a:srgbClr val="0E58C4"/>
          </a:solidFill>
        </c:spPr>
      </c:pivotFmt>
      <c:pivotFmt>
        <c:idx val="15"/>
        <c:spPr>
          <a:solidFill>
            <a:srgbClr val="4F81BD"/>
          </a:solidFill>
        </c:spPr>
      </c:pivotFmt>
      <c:pivotFmt>
        <c:idx val="16"/>
        <c:spPr>
          <a:solidFill>
            <a:srgbClr val="1A98C0"/>
          </a:solidFill>
        </c:spPr>
      </c:pivotFmt>
    </c:pivotFmts>
    <c:plotArea>
      <c:layout/>
      <c:barChart>
        <c:barDir val="col"/>
        <c:grouping val="clustered"/>
        <c:varyColors val="0"/>
        <c:ser>
          <c:idx val="0"/>
          <c:order val="0"/>
          <c:tx>
            <c:strRef>
              <c:f>Tablas!$E$4</c:f>
              <c:strCache>
                <c:ptCount val="1"/>
                <c:pt idx="0">
                  <c:v>Total</c:v>
                </c:pt>
              </c:strCache>
            </c:strRef>
          </c:tx>
          <c:spPr>
            <a:solidFill>
              <a:schemeClr val="bg1">
                <a:lumMod val="50000"/>
              </a:schemeClr>
            </a:solidFill>
          </c:spPr>
          <c:invertIfNegative val="0"/>
          <c:dLbls>
            <c:dLbl>
              <c:idx val="0"/>
              <c:layout/>
              <c:tx>
                <c:rich>
                  <a:bodyPr/>
                  <a:lstStyle/>
                  <a:p>
                    <a:pPr algn="ctr" rtl="0">
                      <a:defRPr/>
                    </a:pPr>
                    <a:r>
                      <a:rPr lang="en-US"/>
                      <a:t>234,094,722</a:t>
                    </a:r>
                  </a:p>
                </c:rich>
              </c:tx>
              <c:numFmt formatCode="#,##0" sourceLinked="0"/>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BFE5-4BDF-8466-7E7808F858E9}"/>
                </c:ext>
              </c:extLst>
            </c:dLbl>
            <c:dLbl>
              <c:idx val="3"/>
              <c:layout/>
              <c:tx>
                <c:rich>
                  <a:bodyPr/>
                  <a:lstStyle/>
                  <a:p>
                    <a:r>
                      <a:rPr lang="en-US"/>
                      <a:t>57,857,204</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BFE5-4BDF-8466-7E7808F858E9}"/>
                </c:ext>
              </c:extLst>
            </c:dLbl>
            <c:numFmt formatCode="#,##0" sourceLinked="0"/>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Tablas!$D$5:$D$9</c:f>
              <c:strCache>
                <c:ptCount val="4"/>
                <c:pt idx="0">
                  <c:v>1 - Específico</c:v>
                </c:pt>
                <c:pt idx="1">
                  <c:v>2 - Agéntico (indirecto)</c:v>
                </c:pt>
                <c:pt idx="2">
                  <c:v>3 - Ampliado</c:v>
                </c:pt>
                <c:pt idx="3">
                  <c:v>4 - En Bienes Públicos</c:v>
                </c:pt>
              </c:strCache>
            </c:strRef>
          </c:cat>
          <c:val>
            <c:numRef>
              <c:f>Tablas!$E$5:$E$9</c:f>
              <c:numCache>
                <c:formatCode>_-* #,##0_-;\-* #,##0_-;_-* "-"??_-;_-@_-</c:formatCode>
                <c:ptCount val="4"/>
                <c:pt idx="0">
                  <c:v>234729992</c:v>
                </c:pt>
                <c:pt idx="1">
                  <c:v>2557766776</c:v>
                </c:pt>
                <c:pt idx="2">
                  <c:v>876472193</c:v>
                </c:pt>
                <c:pt idx="3">
                  <c:v>49380917</c:v>
                </c:pt>
              </c:numCache>
            </c:numRef>
          </c:val>
          <c:extLst>
            <c:ext xmlns:c16="http://schemas.microsoft.com/office/drawing/2014/chart" uri="{C3380CC4-5D6E-409C-BE32-E72D297353CC}">
              <c16:uniqueId val="{00000008-BFE5-4BDF-8466-7E7808F858E9}"/>
            </c:ext>
          </c:extLst>
        </c:ser>
        <c:dLbls>
          <c:showLegendKey val="0"/>
          <c:showVal val="1"/>
          <c:showCatName val="0"/>
          <c:showSerName val="0"/>
          <c:showPercent val="0"/>
          <c:showBubbleSize val="0"/>
        </c:dLbls>
        <c:gapWidth val="150"/>
        <c:axId val="107104128"/>
        <c:axId val="107105664"/>
      </c:barChart>
      <c:catAx>
        <c:axId val="107104128"/>
        <c:scaling>
          <c:orientation val="minMax"/>
        </c:scaling>
        <c:delete val="0"/>
        <c:axPos val="b"/>
        <c:numFmt formatCode="General" sourceLinked="0"/>
        <c:majorTickMark val="out"/>
        <c:minorTickMark val="none"/>
        <c:tickLblPos val="nextTo"/>
        <c:crossAx val="107105664"/>
        <c:crosses val="autoZero"/>
        <c:auto val="1"/>
        <c:lblAlgn val="ctr"/>
        <c:lblOffset val="100"/>
        <c:noMultiLvlLbl val="0"/>
      </c:catAx>
      <c:valAx>
        <c:axId val="107105664"/>
        <c:scaling>
          <c:orientation val="minMax"/>
        </c:scaling>
        <c:delete val="1"/>
        <c:axPos val="l"/>
        <c:numFmt formatCode="_-* #,##0_-;\-* #,##0_-;_-* &quot;-&quot;??_-;_-@_-" sourceLinked="1"/>
        <c:majorTickMark val="out"/>
        <c:minorTickMark val="none"/>
        <c:tickLblPos val="none"/>
        <c:crossAx val="107104128"/>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s-MX"/>
    </a:p>
  </c:txPr>
  <c:externalData r:id="rId2">
    <c:autoUpdate val="0"/>
  </c:externalData>
  <c:extLst>
    <c:ext xmlns:c14="http://schemas.microsoft.com/office/drawing/2007/8/2/chart" uri="{781A3756-C4B2-4CAC-9D66-4F8BD8637D16}">
      <c14:pivotOptions>
        <c14:dropZoneFilter val="1"/>
        <c14:dropZoneData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3">
                  <a:shade val="76000"/>
                </a:schemeClr>
              </a:solidFill>
              <a:ln w="19050">
                <a:solidFill>
                  <a:schemeClr val="lt1"/>
                </a:solidFill>
              </a:ln>
              <a:effectLst/>
            </c:spPr>
            <c:extLst>
              <c:ext xmlns:c16="http://schemas.microsoft.com/office/drawing/2014/chart" uri="{C3380CC4-5D6E-409C-BE32-E72D297353CC}">
                <c16:uniqueId val="{00000001-A7B4-40EE-B657-1544A3AF392A}"/>
              </c:ext>
            </c:extLst>
          </c:dPt>
          <c:dPt>
            <c:idx val="1"/>
            <c:bubble3D val="0"/>
            <c:spPr>
              <a:solidFill>
                <a:schemeClr val="accent3">
                  <a:tint val="77000"/>
                </a:schemeClr>
              </a:solidFill>
              <a:ln w="19050">
                <a:solidFill>
                  <a:schemeClr val="lt1"/>
                </a:solidFill>
              </a:ln>
              <a:effectLst/>
            </c:spPr>
            <c:extLst>
              <c:ext xmlns:c16="http://schemas.microsoft.com/office/drawing/2014/chart" uri="{C3380CC4-5D6E-409C-BE32-E72D297353CC}">
                <c16:uniqueId val="{00000003-A7B4-40EE-B657-1544A3AF392A}"/>
              </c:ext>
            </c:extLst>
          </c:dPt>
          <c:dLbls>
            <c:dLbl>
              <c:idx val="0"/>
              <c:layout>
                <c:manualLayout>
                  <c:x val="0.14002909011373579"/>
                  <c:y val="-0.12161089238845153"/>
                </c:manualLayout>
              </c:layout>
              <c:tx>
                <c:rich>
                  <a:bodyPr/>
                  <a:lstStyle/>
                  <a:p>
                    <a:r>
                      <a:rPr lang="en-US"/>
                      <a:t> </a:t>
                    </a:r>
                    <a:r>
                      <a:rPr lang="en-US" sz="800" b="0" i="0" u="none" strike="noStrike" kern="1200" baseline="0">
                        <a:solidFill>
                          <a:sysClr val="windowText" lastClr="000000">
                            <a:lumMod val="75000"/>
                            <a:lumOff val="25000"/>
                          </a:sysClr>
                        </a:solidFill>
                      </a:rPr>
                      <a:t>Presupuesto no destinado a la inversión en infancia</a:t>
                    </a:r>
                  </a:p>
                  <a:p>
                    <a:r>
                      <a:rPr lang="en-US"/>
                      <a:t>66.32</a:t>
                    </a:r>
                    <a:r>
                      <a:rPr lang="en-US" baseline="0"/>
                      <a:t> </a:t>
                    </a:r>
                    <a:r>
                      <a:rPr lang="en-US"/>
                      <a:t>%</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A7B4-40EE-B657-1544A3AF392A}"/>
                </c:ext>
              </c:extLst>
            </c:dLbl>
            <c:dLbl>
              <c:idx val="1"/>
              <c:layout>
                <c:manualLayout>
                  <c:x val="-7.4973315835520582E-2"/>
                  <c:y val="-9.2975357247010795E-3"/>
                </c:manualLayout>
              </c:layout>
              <c:tx>
                <c:rich>
                  <a:bodyPr/>
                  <a:lstStyle/>
                  <a:p>
                    <a:r>
                      <a:rPr lang="en-US" sz="800" b="0" i="0" u="none" strike="noStrike" kern="1200" baseline="0">
                        <a:solidFill>
                          <a:sysClr val="windowText" lastClr="000000">
                            <a:lumMod val="75000"/>
                            <a:lumOff val="25000"/>
                          </a:sysClr>
                        </a:solidFill>
                      </a:rPr>
                      <a:t>Presupuesto destinado a la inversión en</a:t>
                    </a:r>
                    <a:r>
                      <a:rPr lang="en-US" sz="8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rPr>
                      <a:t> </a:t>
                    </a:r>
                    <a:r>
                      <a:rPr lang="en-US" sz="800" b="0" i="0" u="none" strike="noStrike" kern="1200" baseline="0">
                        <a:solidFill>
                          <a:sysClr val="windowText" lastClr="000000">
                            <a:lumMod val="75000"/>
                            <a:lumOff val="25000"/>
                          </a:sysClr>
                        </a:solidFill>
                      </a:rPr>
                      <a:t>infancia</a:t>
                    </a:r>
                  </a:p>
                  <a:p>
                    <a:r>
                      <a:rPr lang="en-US"/>
                      <a:t>33.68 %</a:t>
                    </a:r>
                  </a:p>
                </c:rich>
              </c:tx>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A7B4-40EE-B657-1544A3AF39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'PP Modificado 2021'!$F$45:$F$46</c:f>
              <c:numCache>
                <c:formatCode>0.00%</c:formatCode>
                <c:ptCount val="2"/>
                <c:pt idx="0">
                  <c:v>0.66590786903888444</c:v>
                </c:pt>
                <c:pt idx="1">
                  <c:v>0.33409213096111601</c:v>
                </c:pt>
              </c:numCache>
            </c:numRef>
          </c:val>
          <c:extLst>
            <c:ext xmlns:c16="http://schemas.microsoft.com/office/drawing/2014/chart" uri="{C3380CC4-5D6E-409C-BE32-E72D297353CC}">
              <c16:uniqueId val="{00000004-A7B4-40EE-B657-1544A3AF392A}"/>
            </c:ext>
          </c:extLst>
        </c:ser>
        <c:dLbls>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es-MX"/>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065633875494499E-4"/>
          <c:y val="4.7111283705829378E-2"/>
          <c:w val="0.95521628498727718"/>
          <c:h val="0.83399523107060092"/>
        </c:manualLayout>
      </c:layout>
      <c:barChart>
        <c:barDir val="col"/>
        <c:grouping val="clustered"/>
        <c:varyColors val="0"/>
        <c:ser>
          <c:idx val="0"/>
          <c:order val="0"/>
          <c:spPr>
            <a:solidFill>
              <a:schemeClr val="bg1">
                <a:lumMod val="50000"/>
              </a:schemeClr>
            </a:solidFill>
            <a:ln>
              <a:noFill/>
            </a:ln>
            <a:effectLst/>
          </c:spPr>
          <c:invertIfNegative val="0"/>
          <c:dLbls>
            <c:dLbl>
              <c:idx val="0"/>
              <c:layout/>
              <c:tx>
                <c:rich>
                  <a:bodyPr/>
                  <a:lstStyle/>
                  <a:p>
                    <a:r>
                      <a:rPr lang="en-US"/>
                      <a:t>4,012,162,501</a:t>
                    </a:r>
                  </a:p>
                </c:rich>
              </c:tx>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7E5-40AF-BAA0-B6CAF8167C58}"/>
                </c:ext>
              </c:extLst>
            </c:dLbl>
            <c:dLbl>
              <c:idx val="1"/>
              <c:layout/>
              <c:tx>
                <c:rich>
                  <a:bodyPr rot="0" spcFirstLastPara="1" vertOverflow="ellipsis" vert="horz" wrap="square" anchor="ctr" anchorCtr="0"/>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75000"/>
                            <a:lumOff val="25000"/>
                          </a:sysClr>
                        </a:solidFill>
                        <a:latin typeface="Arial" panose="020B0604020202020204" pitchFamily="34" charset="0"/>
                        <a:ea typeface="+mn-ea"/>
                        <a:cs typeface="Arial" panose="020B0604020202020204" pitchFamily="34" charset="0"/>
                      </a:defRPr>
                    </a:pPr>
                    <a:r>
                      <a:rPr lang="en-US" sz="900" b="0" i="0" u="none" strike="noStrike" baseline="0">
                        <a:effectLst/>
                      </a:rPr>
                      <a:t>9,707,139,713</a:t>
                    </a:r>
                    <a:endParaRPr lang="en-US" b="0"/>
                  </a:p>
                </c:rich>
              </c:tx>
              <c:spPr>
                <a:noFill/>
                <a:ln>
                  <a:noFill/>
                </a:ln>
                <a:effectLst/>
              </c:sp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7E5-40AF-BAA0-B6CAF8167C5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'Derechos de la infancia-temátic'!$A$23:$A$26</c:f>
              <c:strCache>
                <c:ptCount val="4"/>
                <c:pt idx="0">
                  <c:v>1 - Derecho a la Supervivencia</c:v>
                </c:pt>
                <c:pt idx="1">
                  <c:v>2 - Derecho al Desarrollo</c:v>
                </c:pt>
                <c:pt idx="2">
                  <c:v>3 - Derecho a la Protección</c:v>
                </c:pt>
                <c:pt idx="3">
                  <c:v>4 - Derecho a la Participación</c:v>
                </c:pt>
              </c:strCache>
            </c:strRef>
          </c:cat>
          <c:val>
            <c:numRef>
              <c:f>'Derechos de la infancia-temátic'!$B$23:$B$26</c:f>
              <c:numCache>
                <c:formatCode>#,##0</c:formatCode>
                <c:ptCount val="4"/>
                <c:pt idx="0">
                  <c:v>3938433001</c:v>
                </c:pt>
                <c:pt idx="1">
                  <c:v>9704355244</c:v>
                </c:pt>
                <c:pt idx="2">
                  <c:v>136334282</c:v>
                </c:pt>
                <c:pt idx="3">
                  <c:v>207800</c:v>
                </c:pt>
              </c:numCache>
            </c:numRef>
          </c:val>
          <c:extLst>
            <c:ext xmlns:c16="http://schemas.microsoft.com/office/drawing/2014/chart" uri="{C3380CC4-5D6E-409C-BE32-E72D297353CC}">
              <c16:uniqueId val="{00000004-A7E5-40AF-BAA0-B6CAF8167C58}"/>
            </c:ext>
          </c:extLst>
        </c:ser>
        <c:ser>
          <c:idx val="1"/>
          <c:order val="1"/>
          <c:tx>
            <c:strRef>
              <c:f>'Derechos de la infancia-temátic'!$B$23:$B$26</c:f>
              <c:strCache>
                <c:ptCount val="4"/>
                <c:pt idx="0">
                  <c:v>3,938,433,001</c:v>
                </c:pt>
                <c:pt idx="1">
                  <c:v>9,704,355,244</c:v>
                </c:pt>
                <c:pt idx="2">
                  <c:v>136,334,282</c:v>
                </c:pt>
                <c:pt idx="3">
                  <c:v>207,800</c:v>
                </c:pt>
              </c:strCache>
            </c:strRef>
          </c:tx>
          <c:spPr>
            <a:solidFill>
              <a:schemeClr val="accent2"/>
            </a:solidFill>
            <a:ln>
              <a:noFill/>
            </a:ln>
            <a:effectLst/>
          </c:spPr>
          <c:invertIfNegative val="0"/>
          <c:dLbls>
            <c:delete val="1"/>
          </c:dLbls>
          <c:cat>
            <c:strRef>
              <c:f>'Derechos de la infancia-temátic'!$A$23:$A$26</c:f>
              <c:strCache>
                <c:ptCount val="4"/>
                <c:pt idx="0">
                  <c:v>1 - Derecho a la Supervivencia</c:v>
                </c:pt>
                <c:pt idx="1">
                  <c:v>2 - Derecho al Desarrollo</c:v>
                </c:pt>
                <c:pt idx="2">
                  <c:v>3 - Derecho a la Protección</c:v>
                </c:pt>
                <c:pt idx="3">
                  <c:v>4 - Derecho a la Participación</c:v>
                </c:pt>
              </c:strCache>
            </c:strRef>
          </c:cat>
          <c:val>
            <c:numRef>
              <c:f>'Derechos de la infancia-temátic'!$C$23:$C$26</c:f>
              <c:numCache>
                <c:formatCode>0.00%</c:formatCode>
                <c:ptCount val="4"/>
                <c:pt idx="0">
                  <c:v>0.28582180030061505</c:v>
                </c:pt>
                <c:pt idx="1">
                  <c:v>0.70426900391412639</c:v>
                </c:pt>
                <c:pt idx="2">
                  <c:v>9.8941152265476211E-3</c:v>
                </c:pt>
                <c:pt idx="3" formatCode="0.000%">
                  <c:v>1.5080558711392895E-5</c:v>
                </c:pt>
              </c:numCache>
            </c:numRef>
          </c:val>
          <c:extLst>
            <c:ext xmlns:c16="http://schemas.microsoft.com/office/drawing/2014/chart" uri="{C3380CC4-5D6E-409C-BE32-E72D297353CC}">
              <c16:uniqueId val="{00000005-A7E5-40AF-BAA0-B6CAF8167C58}"/>
            </c:ext>
          </c:extLst>
        </c:ser>
        <c:dLbls>
          <c:showLegendKey val="0"/>
          <c:showVal val="1"/>
          <c:showCatName val="0"/>
          <c:showSerName val="0"/>
          <c:showPercent val="0"/>
          <c:showBubbleSize val="0"/>
        </c:dLbls>
        <c:gapWidth val="219"/>
        <c:overlap val="-27"/>
        <c:axId val="107150336"/>
        <c:axId val="107156224"/>
      </c:barChart>
      <c:catAx>
        <c:axId val="10715033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107156224"/>
        <c:crosses val="autoZero"/>
        <c:auto val="1"/>
        <c:lblAlgn val="ctr"/>
        <c:lblOffset val="100"/>
        <c:noMultiLvlLbl val="0"/>
      </c:catAx>
      <c:valAx>
        <c:axId val="107156224"/>
        <c:scaling>
          <c:orientation val="minMax"/>
        </c:scaling>
        <c:delete val="1"/>
        <c:axPos val="l"/>
        <c:majorGridlines>
          <c:spPr>
            <a:ln w="9525" cap="flat" cmpd="sng" algn="ctr">
              <a:noFill/>
              <a:round/>
            </a:ln>
            <a:effectLst/>
          </c:spPr>
        </c:majorGridlines>
        <c:numFmt formatCode="#,##0" sourceLinked="1"/>
        <c:majorTickMark val="none"/>
        <c:minorTickMark val="none"/>
        <c:tickLblPos val="none"/>
        <c:crossAx val="107150336"/>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MX"/>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189628301636938"/>
          <c:y val="0.10963880314416725"/>
          <c:w val="0.94691681396968264"/>
          <c:h val="0.67329148714901244"/>
        </c:manualLayout>
      </c:layout>
      <c:pieChart>
        <c:varyColors val="1"/>
        <c:ser>
          <c:idx val="0"/>
          <c:order val="0"/>
          <c:dPt>
            <c:idx val="0"/>
            <c:bubble3D val="0"/>
            <c:spPr>
              <a:solidFill>
                <a:schemeClr val="accent3">
                  <a:shade val="76000"/>
                </a:schemeClr>
              </a:solidFill>
              <a:ln>
                <a:noFill/>
              </a:ln>
              <a:effectLst/>
            </c:spPr>
            <c:extLst>
              <c:ext xmlns:c16="http://schemas.microsoft.com/office/drawing/2014/chart" uri="{C3380CC4-5D6E-409C-BE32-E72D297353CC}">
                <c16:uniqueId val="{00000001-0671-4475-A15A-C20E22D52146}"/>
              </c:ext>
            </c:extLst>
          </c:dPt>
          <c:dPt>
            <c:idx val="1"/>
            <c:bubble3D val="0"/>
            <c:spPr>
              <a:solidFill>
                <a:schemeClr val="accent3">
                  <a:tint val="77000"/>
                </a:schemeClr>
              </a:solidFill>
              <a:ln>
                <a:noFill/>
              </a:ln>
              <a:effectLst/>
            </c:spPr>
            <c:extLst>
              <c:ext xmlns:c16="http://schemas.microsoft.com/office/drawing/2014/chart" uri="{C3380CC4-5D6E-409C-BE32-E72D297353CC}">
                <c16:uniqueId val="{00000003-0671-4475-A15A-C20E22D52146}"/>
              </c:ext>
            </c:extLst>
          </c:dPt>
          <c:dLbls>
            <c:dLbl>
              <c:idx val="0"/>
              <c:layout>
                <c:manualLayout>
                  <c:x val="6.9758006318456744E-2"/>
                  <c:y val="-0.11148559107632142"/>
                </c:manualLayout>
              </c:layout>
              <c:tx>
                <c:rich>
                  <a:bodyPr rot="0" spcFirstLastPara="1" vertOverflow="ellipsis" vert="horz" wrap="square" lIns="38100" tIns="19050" rIns="38100" bIns="19050" anchor="ctr" anchorCtr="1">
                    <a:noAutofit/>
                  </a:bodyPr>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fld id="{233D8B2D-6355-414E-BEF1-C95628E1F1A5}" type="CELLRANGE">
                      <a:rPr lang="en-US"/>
                      <a:pPr>
                        <a:defRPr sz="1200" b="0" i="0" u="none" strike="noStrike" kern="1200" baseline="0">
                          <a:solidFill>
                            <a:schemeClr val="tx1"/>
                          </a:solidFill>
                          <a:latin typeface="Arial" panose="020B0604020202020204" pitchFamily="34" charset="0"/>
                          <a:ea typeface="+mn-ea"/>
                          <a:cs typeface="Arial" panose="020B0604020202020204" pitchFamily="34" charset="0"/>
                        </a:defRPr>
                      </a:pPr>
                      <a:t>[CELLRANGE]</a:t>
                    </a:fld>
                    <a:r>
                      <a:rPr lang="en-US" baseline="0"/>
                      <a:t> </a:t>
                    </a:r>
                    <a:fld id="{2999FD0F-92DE-4E41-B27F-6979551B04F4}" type="VALUE">
                      <a:rPr lang="en-US" b="1" baseline="0"/>
                      <a:pPr>
                        <a:defRPr sz="1200" b="0" i="0" u="none" strike="noStrike" kern="1200" baseline="0">
                          <a:solidFill>
                            <a:schemeClr val="tx1"/>
                          </a:solidFill>
                          <a:latin typeface="Arial" panose="020B0604020202020204" pitchFamily="34" charset="0"/>
                          <a:ea typeface="+mn-ea"/>
                          <a:cs typeface="Arial" panose="020B0604020202020204" pitchFamily="34" charset="0"/>
                        </a:defRPr>
                      </a:pPr>
                      <a:t>[VALOR]</a:t>
                    </a:fld>
                    <a:endParaRPr lang="en-US" baseline="0"/>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layout>
                    <c:manualLayout>
                      <c:w val="0.24039202858469744"/>
                      <c:h val="0.15206887289896662"/>
                    </c:manualLayout>
                  </c15:layout>
                  <c15:dlblFieldTable/>
                  <c15:showDataLabelsRange val="1"/>
                </c:ext>
                <c:ext xmlns:c16="http://schemas.microsoft.com/office/drawing/2014/chart" uri="{C3380CC4-5D6E-409C-BE32-E72D297353CC}">
                  <c16:uniqueId val="{00000001-0671-4475-A15A-C20E22D52146}"/>
                </c:ext>
              </c:extLst>
            </c:dLbl>
            <c:dLbl>
              <c:idx val="1"/>
              <c:layout>
                <c:manualLayout>
                  <c:x val="-5.6193548617013513E-2"/>
                  <c:y val="6.0641659690537884E-2"/>
                </c:manualLayout>
              </c:layout>
              <c:tx>
                <c:rich>
                  <a:bodyPr/>
                  <a:lstStyle/>
                  <a:p>
                    <a:fld id="{E8628BCE-1090-45B1-8929-DC2586CB4E33}" type="CELLRANGE">
                      <a:rPr lang="en-US"/>
                      <a:pPr/>
                      <a:t>[CELLRANGE]</a:t>
                    </a:fld>
                    <a:r>
                      <a:rPr lang="en-US" baseline="0"/>
                      <a:t> </a:t>
                    </a:r>
                    <a:fld id="{9FB93B46-4CD9-405D-A2C2-33FF6B968396}" type="VALUE">
                      <a:rPr lang="en-US" b="1" baseline="0"/>
                      <a:pPr/>
                      <a:t>[VALOR]</a:t>
                    </a:fld>
                    <a:endParaRPr lang="en-US" baseline="0"/>
                  </a:p>
                </c:rich>
              </c:tx>
              <c:dLblPos val="bestFit"/>
              <c:showLegendKey val="0"/>
              <c:showVal val="1"/>
              <c:showCatName val="0"/>
              <c:showSerName val="0"/>
              <c:showPercent val="0"/>
              <c:showBubbleSize val="0"/>
              <c:extLst>
                <c:ext xmlns:c15="http://schemas.microsoft.com/office/drawing/2012/chart" uri="{CE6537A1-D6FC-4f65-9D91-7224C49458BB}">
                  <c15:layout>
                    <c:manualLayout>
                      <c:w val="0.2031116527949281"/>
                      <c:h val="0.17424495633612688"/>
                    </c:manualLayout>
                  </c15:layout>
                  <c15:dlblFieldTable/>
                  <c15:showDataLabelsRange val="1"/>
                </c:ext>
                <c:ext xmlns:c16="http://schemas.microsoft.com/office/drawing/2014/chart" uri="{C3380CC4-5D6E-409C-BE32-E72D297353CC}">
                  <c16:uniqueId val="{00000003-0671-4475-A15A-C20E22D5214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15:showDataLabelsRange val="1"/>
              </c:ext>
            </c:extLst>
          </c:dLbls>
          <c:cat>
            <c:strRef>
              <c:f>'Gráfica 1'!$D$1:$D$2</c:f>
              <c:strCache>
                <c:ptCount val="2"/>
                <c:pt idx="0">
                  <c:v>Resto del Presupuesto 2021</c:v>
                </c:pt>
                <c:pt idx="1">
                  <c:v>Inversión en jóvenes 2021</c:v>
                </c:pt>
              </c:strCache>
            </c:strRef>
          </c:cat>
          <c:val>
            <c:numRef>
              <c:f>'Gráfica 1'!$E$1:$E$2</c:f>
              <c:numCache>
                <c:formatCode>0.00%</c:formatCode>
                <c:ptCount val="2"/>
                <c:pt idx="0">
                  <c:v>0.85300166374791653</c:v>
                </c:pt>
                <c:pt idx="1">
                  <c:v>0.14699833625208333</c:v>
                </c:pt>
              </c:numCache>
            </c:numRef>
          </c:val>
          <c:extLst>
            <c:ext xmlns:c15="http://schemas.microsoft.com/office/drawing/2012/chart" uri="{02D57815-91ED-43cb-92C2-25804820EDAC}">
              <c15:datalabelsRange>
                <c15:f>'Gráfica 1'!$F$1:$F$2</c15:f>
                <c15:dlblRangeCache>
                  <c:ptCount val="2"/>
                  <c:pt idx="0">
                    <c:v>$35,089,164,468</c:v>
                  </c:pt>
                  <c:pt idx="1">
                    <c:v> $6,046,938,730 </c:v>
                  </c:pt>
                </c15:dlblRangeCache>
              </c15:datalabelsRange>
            </c:ext>
            <c:ext xmlns:c16="http://schemas.microsoft.com/office/drawing/2014/chart" uri="{C3380CC4-5D6E-409C-BE32-E72D297353CC}">
              <c16:uniqueId val="{00000004-0671-4475-A15A-C20E22D52146}"/>
            </c:ext>
          </c:extLst>
        </c:ser>
        <c:ser>
          <c:idx val="1"/>
          <c:order val="1"/>
          <c:dPt>
            <c:idx val="0"/>
            <c:bubble3D val="0"/>
            <c:spPr>
              <a:solidFill>
                <a:schemeClr val="accent3">
                  <a:shade val="76000"/>
                </a:schemeClr>
              </a:solidFill>
              <a:ln>
                <a:noFill/>
              </a:ln>
              <a:effectLst/>
            </c:spPr>
            <c:extLst>
              <c:ext xmlns:c16="http://schemas.microsoft.com/office/drawing/2014/chart" uri="{C3380CC4-5D6E-409C-BE32-E72D297353CC}">
                <c16:uniqueId val="{00000005-A4C8-44AE-B72D-846AE9EDBD88}"/>
              </c:ext>
            </c:extLst>
          </c:dPt>
          <c:dPt>
            <c:idx val="1"/>
            <c:bubble3D val="0"/>
            <c:spPr>
              <a:solidFill>
                <a:schemeClr val="accent3">
                  <a:tint val="77000"/>
                </a:schemeClr>
              </a:solidFill>
              <a:ln>
                <a:noFill/>
              </a:ln>
              <a:effectLst/>
            </c:spPr>
            <c:extLst>
              <c:ext xmlns:c16="http://schemas.microsoft.com/office/drawing/2014/chart" uri="{C3380CC4-5D6E-409C-BE32-E72D297353CC}">
                <c16:uniqueId val="{00000007-A4C8-44AE-B72D-846AE9EDBD88}"/>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'Gráfica 1'!$D$1:$D$2</c:f>
              <c:strCache>
                <c:ptCount val="2"/>
                <c:pt idx="0">
                  <c:v>Resto del Presupuesto 2021</c:v>
                </c:pt>
                <c:pt idx="1">
                  <c:v>Inversión en jóvenes 2021</c:v>
                </c:pt>
              </c:strCache>
            </c:strRef>
          </c:cat>
          <c:val>
            <c:numRef>
              <c:f>'Gráfica 1'!$F$1:$F$2</c:f>
              <c:numCache>
                <c:formatCode>_-"$"* #,##0_-;\-"$"* #,##0_-;_-"$"* "-"??_-;_-@_-</c:formatCode>
                <c:ptCount val="2"/>
                <c:pt idx="0" formatCode="&quot;$&quot;#,##0">
                  <c:v>35089164468</c:v>
                </c:pt>
                <c:pt idx="1">
                  <c:v>6046938730</c:v>
                </c:pt>
              </c:numCache>
            </c:numRef>
          </c:val>
          <c:extLst>
            <c:ext xmlns:c16="http://schemas.microsoft.com/office/drawing/2014/chart" uri="{C3380CC4-5D6E-409C-BE32-E72D297353CC}">
              <c16:uniqueId val="{00000005-0671-4475-A15A-C20E22D52146}"/>
            </c:ext>
          </c:extLst>
        </c:ser>
        <c:dLbls>
          <c:showLegendKey val="0"/>
          <c:showVal val="1"/>
          <c:showCatName val="0"/>
          <c:showSerName val="0"/>
          <c:showPercent val="0"/>
          <c:showBubbleSize val="0"/>
          <c:showLeaderLines val="1"/>
        </c:dLbls>
        <c:firstSliceAng val="0"/>
      </c:pieChart>
      <c:spPr>
        <a:noFill/>
        <a:ln>
          <a:noFill/>
        </a:ln>
        <a:effectLst/>
      </c:spPr>
    </c:plotArea>
    <c:legend>
      <c:legendPos val="t"/>
      <c:layout>
        <c:manualLayout>
          <c:xMode val="edge"/>
          <c:yMode val="edge"/>
          <c:x val="0.14200020751516504"/>
          <c:y val="0.83677774303825925"/>
          <c:w val="0.72680261991830608"/>
          <c:h val="6.7887672748242089E-2"/>
        </c:manualLayout>
      </c:layout>
      <c:overlay val="0"/>
      <c:spPr>
        <a:noFill/>
        <a:ln>
          <a:noFill/>
        </a:ln>
        <a:effectLst/>
      </c:spPr>
      <c:txPr>
        <a:bodyPr rot="0" spcFirstLastPara="1" vertOverflow="ellipsis" vert="horz" wrap="square" anchor="ctr" anchorCtr="1"/>
        <a:lstStyle/>
        <a:p>
          <a:pPr rtl="0">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legend>
    <c:plotVisOnly val="1"/>
    <c:dispBlanksAs val="zero"/>
    <c:showDLblsOverMax val="0"/>
  </c:chart>
  <c:spPr>
    <a:solidFill>
      <a:schemeClr val="bg1"/>
    </a:solidFill>
    <a:ln w="6350" cap="flat" cmpd="sng" algn="ctr">
      <a:noFill/>
      <a:prstDash val="solid"/>
      <a:round/>
    </a:ln>
    <a:effectLst/>
  </c:spPr>
  <c:txPr>
    <a:bodyPr/>
    <a:lstStyle/>
    <a:p>
      <a:pPr>
        <a:defRPr sz="1200">
          <a:solidFill>
            <a:schemeClr val="tx1"/>
          </a:solidFill>
          <a:latin typeface="Arial" panose="020B0604020202020204" pitchFamily="34" charset="0"/>
          <a:cs typeface="Arial" panose="020B0604020202020204" pitchFamily="34" charset="0"/>
        </a:defRPr>
      </a:pPr>
      <a:endParaRPr lang="es-MX"/>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2"/>
          <c:dPt>
            <c:idx val="0"/>
            <c:bubble3D val="0"/>
            <c:explosion val="3"/>
            <c:spPr>
              <a:solidFill>
                <a:schemeClr val="accent3">
                  <a:shade val="47000"/>
                </a:schemeClr>
              </a:solidFill>
              <a:ln>
                <a:noFill/>
              </a:ln>
              <a:effectLst/>
            </c:spPr>
            <c:extLst>
              <c:ext xmlns:c16="http://schemas.microsoft.com/office/drawing/2014/chart" uri="{C3380CC4-5D6E-409C-BE32-E72D297353CC}">
                <c16:uniqueId val="{00000001-CD12-4B24-8072-314A304A12D8}"/>
              </c:ext>
            </c:extLst>
          </c:dPt>
          <c:dPt>
            <c:idx val="1"/>
            <c:bubble3D val="0"/>
            <c:spPr>
              <a:solidFill>
                <a:schemeClr val="accent3">
                  <a:shade val="65000"/>
                </a:schemeClr>
              </a:solidFill>
              <a:ln>
                <a:noFill/>
              </a:ln>
              <a:effectLst/>
            </c:spPr>
            <c:extLst>
              <c:ext xmlns:c16="http://schemas.microsoft.com/office/drawing/2014/chart" uri="{C3380CC4-5D6E-409C-BE32-E72D297353CC}">
                <c16:uniqueId val="{00000003-CD12-4B24-8072-314A304A12D8}"/>
              </c:ext>
            </c:extLst>
          </c:dPt>
          <c:dPt>
            <c:idx val="2"/>
            <c:bubble3D val="0"/>
            <c:spPr>
              <a:solidFill>
                <a:schemeClr val="accent3">
                  <a:shade val="82000"/>
                </a:schemeClr>
              </a:solidFill>
              <a:ln>
                <a:noFill/>
              </a:ln>
              <a:effectLst/>
            </c:spPr>
            <c:extLst>
              <c:ext xmlns:c16="http://schemas.microsoft.com/office/drawing/2014/chart" uri="{C3380CC4-5D6E-409C-BE32-E72D297353CC}">
                <c16:uniqueId val="{00000005-CD12-4B24-8072-314A304A12D8}"/>
              </c:ext>
            </c:extLst>
          </c:dPt>
          <c:dPt>
            <c:idx val="3"/>
            <c:bubble3D val="0"/>
            <c:spPr>
              <a:solidFill>
                <a:schemeClr val="accent3"/>
              </a:solidFill>
              <a:ln>
                <a:noFill/>
              </a:ln>
              <a:effectLst/>
            </c:spPr>
            <c:extLst>
              <c:ext xmlns:c16="http://schemas.microsoft.com/office/drawing/2014/chart" uri="{C3380CC4-5D6E-409C-BE32-E72D297353CC}">
                <c16:uniqueId val="{00000007-CD12-4B24-8072-314A304A12D8}"/>
              </c:ext>
            </c:extLst>
          </c:dPt>
          <c:dPt>
            <c:idx val="4"/>
            <c:bubble3D val="0"/>
            <c:spPr>
              <a:solidFill>
                <a:schemeClr val="accent3">
                  <a:tint val="83000"/>
                </a:schemeClr>
              </a:solidFill>
              <a:ln>
                <a:noFill/>
              </a:ln>
              <a:effectLst/>
            </c:spPr>
            <c:extLst>
              <c:ext xmlns:c16="http://schemas.microsoft.com/office/drawing/2014/chart" uri="{C3380CC4-5D6E-409C-BE32-E72D297353CC}">
                <c16:uniqueId val="{00000009-CD12-4B24-8072-314A304A12D8}"/>
              </c:ext>
            </c:extLst>
          </c:dPt>
          <c:dPt>
            <c:idx val="5"/>
            <c:bubble3D val="0"/>
            <c:spPr>
              <a:solidFill>
                <a:schemeClr val="accent3">
                  <a:tint val="65000"/>
                </a:schemeClr>
              </a:solidFill>
              <a:ln>
                <a:noFill/>
              </a:ln>
              <a:effectLst/>
            </c:spPr>
            <c:extLst>
              <c:ext xmlns:c16="http://schemas.microsoft.com/office/drawing/2014/chart" uri="{C3380CC4-5D6E-409C-BE32-E72D297353CC}">
                <c16:uniqueId val="{0000000B-CD12-4B24-8072-314A304A12D8}"/>
              </c:ext>
            </c:extLst>
          </c:dPt>
          <c:dPt>
            <c:idx val="6"/>
            <c:bubble3D val="0"/>
            <c:spPr>
              <a:solidFill>
                <a:schemeClr val="accent3">
                  <a:tint val="48000"/>
                </a:schemeClr>
              </a:solidFill>
              <a:ln>
                <a:noFill/>
              </a:ln>
              <a:effectLst/>
            </c:spPr>
            <c:extLst>
              <c:ext xmlns:c16="http://schemas.microsoft.com/office/drawing/2014/chart" uri="{C3380CC4-5D6E-409C-BE32-E72D297353CC}">
                <c16:uniqueId val="{0000000C-CD12-4B24-8072-314A304A12D8}"/>
              </c:ext>
            </c:extLst>
          </c:dPt>
          <c:dLbls>
            <c:dLbl>
              <c:idx val="0"/>
              <c:layout>
                <c:manualLayout>
                  <c:x val="0.21322512701781465"/>
                  <c:y val="0.117588131332333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CD12-4B24-8072-314A304A12D8}"/>
                </c:ext>
              </c:extLst>
            </c:dLbl>
            <c:dLbl>
              <c:idx val="1"/>
              <c:layout>
                <c:manualLayout>
                  <c:x val="8.75799325084365E-2"/>
                  <c:y val="-0.430057259578954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3-CD12-4B24-8072-314A304A12D8}"/>
                </c:ext>
              </c:extLst>
            </c:dLbl>
            <c:dLbl>
              <c:idx val="2"/>
              <c:layout>
                <c:manualLayout>
                  <c:x val="0.10515519706378153"/>
                  <c:y val="-0.27619727868744448"/>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5-CD12-4B24-8072-314A304A12D8}"/>
                </c:ext>
              </c:extLst>
            </c:dLbl>
            <c:dLbl>
              <c:idx val="3"/>
              <c:layout>
                <c:manualLayout>
                  <c:x val="0.19316595181699839"/>
                  <c:y val="-0.2348172503541660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7-CD12-4B24-8072-314A304A12D8}"/>
                </c:ext>
              </c:extLst>
            </c:dLbl>
            <c:dLbl>
              <c:idx val="4"/>
              <c:layout>
                <c:manualLayout>
                  <c:x val="0.17388592279623588"/>
                  <c:y val="-0.10200849998352715"/>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9-CD12-4B24-8072-314A304A12D8}"/>
                </c:ext>
              </c:extLst>
            </c:dLbl>
            <c:dLbl>
              <c:idx val="5"/>
              <c:layout>
                <c:manualLayout>
                  <c:x val="0.13229017709823271"/>
                  <c:y val="6.6594882376426129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manualLayout>
                      <c:w val="0.19307154898320636"/>
                      <c:h val="0.12952894277336671"/>
                    </c:manualLayout>
                  </c15:layout>
                </c:ext>
                <c:ext xmlns:c16="http://schemas.microsoft.com/office/drawing/2014/chart" uri="{C3380CC4-5D6E-409C-BE32-E72D297353CC}">
                  <c16:uniqueId val="{0000000B-CD12-4B24-8072-314A304A12D8}"/>
                </c:ext>
              </c:extLst>
            </c:dLbl>
            <c:dLbl>
              <c:idx val="6"/>
              <c:layout>
                <c:manualLayout>
                  <c:x val="-0.11687235095613054"/>
                  <c:y val="3.639205350377228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C-CD12-4B24-8072-314A304A12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s-MX"/>
              </a:p>
            </c:txPr>
            <c:dLblPos val="bestFit"/>
            <c:showLegendKey val="0"/>
            <c:showVal val="1"/>
            <c:showCatName val="0"/>
            <c:showSerName val="0"/>
            <c:showPercent val="0"/>
            <c:showBubbleSize val="0"/>
            <c:separator>
</c:separator>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'Gráfica 2'!$A$15:$A$21</c:f>
              <c:strCache>
                <c:ptCount val="7"/>
                <c:pt idx="0">
                  <c:v>Educación</c:v>
                </c:pt>
                <c:pt idx="1">
                  <c:v>Salud</c:v>
                </c:pt>
                <c:pt idx="2">
                  <c:v>Asistencia social</c:v>
                </c:pt>
                <c:pt idx="3">
                  <c:v>Vivienda</c:v>
                </c:pt>
                <c:pt idx="4">
                  <c:v>Seguridad legal</c:v>
                </c:pt>
                <c:pt idx="5">
                  <c:v>Deporte, recreación y cultura</c:v>
                </c:pt>
                <c:pt idx="6">
                  <c:v>Otros </c:v>
                </c:pt>
              </c:strCache>
            </c:strRef>
          </c:cat>
          <c:val>
            <c:numRef>
              <c:f>'Gráfica 2'!$C$15:$C$21</c:f>
              <c:numCache>
                <c:formatCode>0.00%</c:formatCode>
                <c:ptCount val="7"/>
                <c:pt idx="0">
                  <c:v>0.8477145223199577</c:v>
                </c:pt>
                <c:pt idx="1">
                  <c:v>4.7862251450330177E-2</c:v>
                </c:pt>
                <c:pt idx="2">
                  <c:v>4.4320876556988034E-2</c:v>
                </c:pt>
                <c:pt idx="3">
                  <c:v>3.4470190340427018E-2</c:v>
                </c:pt>
                <c:pt idx="4">
                  <c:v>1.1731024600608125E-2</c:v>
                </c:pt>
                <c:pt idx="5">
                  <c:v>1.073139598356738E-2</c:v>
                </c:pt>
                <c:pt idx="6">
                  <c:v>3.1697387481218974E-3</c:v>
                </c:pt>
              </c:numCache>
            </c:numRef>
          </c:val>
          <c:extLst>
            <c:ext xmlns:c16="http://schemas.microsoft.com/office/drawing/2014/chart" uri="{C3380CC4-5D6E-409C-BE32-E72D297353CC}">
              <c16:uniqueId val="{0000000D-CD12-4B24-8072-314A304A12D8}"/>
            </c:ext>
          </c:extLst>
        </c:ser>
        <c:dLbls>
          <c:showLegendKey val="0"/>
          <c:showVal val="1"/>
          <c:showCatName val="0"/>
          <c:showSerName val="0"/>
          <c:showPercent val="0"/>
          <c:showBubbleSize val="0"/>
          <c:showLeaderLines val="1"/>
        </c:dLbls>
        <c:firstSliceAng val="154"/>
      </c:pieChart>
      <c:spPr>
        <a:noFill/>
        <a:ln>
          <a:noFill/>
        </a:ln>
        <a:effectLst/>
      </c:spPr>
    </c:plotArea>
    <c:plotVisOnly val="1"/>
    <c:dispBlanksAs val="zero"/>
    <c:showDLblsOverMax val="0"/>
  </c:chart>
  <c:spPr>
    <a:solidFill>
      <a:schemeClr val="bg1"/>
    </a:solidFill>
    <a:ln w="6350" cap="flat" cmpd="sng" algn="ctr">
      <a:noFill/>
      <a:prstDash val="solid"/>
      <a:round/>
    </a:ln>
    <a:effectLst/>
  </c:spPr>
  <c:txPr>
    <a:bodyPr/>
    <a:lstStyle/>
    <a:p>
      <a:pPr>
        <a:defRPr sz="900">
          <a:solidFill>
            <a:schemeClr val="tx1"/>
          </a:solidFill>
          <a:latin typeface="Arial" panose="020B0604020202020204" pitchFamily="34" charset="0"/>
          <a:cs typeface="Arial" panose="020B0604020202020204" pitchFamily="34" charset="0"/>
        </a:defRPr>
      </a:pPr>
      <a:endParaRPr lang="es-MX"/>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78409918315542"/>
          <c:y val="4.3025252517570875E-2"/>
          <c:w val="0.79245985844689792"/>
          <c:h val="0.84944005543072021"/>
        </c:manualLayout>
      </c:layout>
      <c:barChart>
        <c:barDir val="col"/>
        <c:grouping val="clustered"/>
        <c:varyColors val="0"/>
        <c:ser>
          <c:idx val="0"/>
          <c:order val="0"/>
          <c:spPr>
            <a:solidFill>
              <a:schemeClr val="bg1">
                <a:lumMod val="50000"/>
              </a:schemeClr>
            </a:solidFill>
            <a:ln>
              <a:noFill/>
            </a:ln>
          </c:spPr>
          <c:invertIfNegative val="0"/>
          <c:dLbls>
            <c:dLbl>
              <c:idx val="0"/>
              <c:layout>
                <c:manualLayout>
                  <c:x val="1.8947365908347683E-2"/>
                  <c:y val="0"/>
                </c:manualLayout>
              </c:layout>
              <c:showLegendKey val="0"/>
              <c:showVal val="1"/>
              <c:showCatName val="0"/>
              <c:showSerName val="0"/>
              <c:showPercent val="0"/>
              <c:showBubbleSize val="0"/>
              <c:extLst>
                <c:ext xmlns:c15="http://schemas.microsoft.com/office/drawing/2012/chart" uri="{CE6537A1-D6FC-4f65-9D91-7224C49458BB}">
                  <c15:layout>
                    <c:manualLayout>
                      <c:w val="0.2430062835631949"/>
                      <c:h val="0.11824237699580224"/>
                    </c:manualLayout>
                  </c15:layout>
                </c:ext>
                <c:ext xmlns:c16="http://schemas.microsoft.com/office/drawing/2014/chart" uri="{C3380CC4-5D6E-409C-BE32-E72D297353CC}">
                  <c16:uniqueId val="{00000001-C481-4D7E-8E17-F16B3C88BD1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'Gráfica 3'!$B$11:$B$14</c:f>
              <c:strCache>
                <c:ptCount val="4"/>
                <c:pt idx="0">
                  <c:v>Agéntico</c:v>
                </c:pt>
                <c:pt idx="1">
                  <c:v>Ampliado</c:v>
                </c:pt>
                <c:pt idx="2">
                  <c:v>Bienes Públicos</c:v>
                </c:pt>
                <c:pt idx="3">
                  <c:v>Específico</c:v>
                </c:pt>
              </c:strCache>
            </c:strRef>
          </c:cat>
          <c:val>
            <c:numRef>
              <c:f>'Gráfica 3'!$D$11:$D$14</c:f>
              <c:numCache>
                <c:formatCode>#,##0</c:formatCode>
                <c:ptCount val="4"/>
                <c:pt idx="0">
                  <c:v>4919808140</c:v>
                </c:pt>
                <c:pt idx="1">
                  <c:v>766752048</c:v>
                </c:pt>
                <c:pt idx="2">
                  <c:v>190557627</c:v>
                </c:pt>
                <c:pt idx="3">
                  <c:v>169820915</c:v>
                </c:pt>
              </c:numCache>
            </c:numRef>
          </c:val>
          <c:extLst>
            <c:ext xmlns:c16="http://schemas.microsoft.com/office/drawing/2014/chart" uri="{C3380CC4-5D6E-409C-BE32-E72D297353CC}">
              <c16:uniqueId val="{00000008-C481-4D7E-8E17-F16B3C88BD13}"/>
            </c:ext>
          </c:extLst>
        </c:ser>
        <c:dLbls>
          <c:showLegendKey val="0"/>
          <c:showVal val="0"/>
          <c:showCatName val="0"/>
          <c:showSerName val="0"/>
          <c:showPercent val="0"/>
          <c:showBubbleSize val="0"/>
        </c:dLbls>
        <c:gapWidth val="150"/>
        <c:axId val="107206144"/>
        <c:axId val="107207680"/>
      </c:barChart>
      <c:catAx>
        <c:axId val="107206144"/>
        <c:scaling>
          <c:orientation val="minMax"/>
        </c:scaling>
        <c:delete val="0"/>
        <c:axPos val="b"/>
        <c:numFmt formatCode="General" sourceLinked="0"/>
        <c:majorTickMark val="none"/>
        <c:minorTickMark val="none"/>
        <c:tickLblPos val="nextTo"/>
        <c:crossAx val="107207680"/>
        <c:crosses val="autoZero"/>
        <c:auto val="1"/>
        <c:lblAlgn val="ctr"/>
        <c:lblOffset val="100"/>
        <c:noMultiLvlLbl val="0"/>
      </c:catAx>
      <c:valAx>
        <c:axId val="107207680"/>
        <c:scaling>
          <c:orientation val="minMax"/>
        </c:scaling>
        <c:delete val="1"/>
        <c:axPos val="l"/>
        <c:numFmt formatCode="#,##0" sourceLinked="0"/>
        <c:majorTickMark val="out"/>
        <c:minorTickMark val="none"/>
        <c:tickLblPos val="none"/>
        <c:crossAx val="107206144"/>
        <c:crosses val="autoZero"/>
        <c:crossBetween val="between"/>
      </c:valAx>
      <c:spPr>
        <a:noFill/>
        <a:ln w="25400">
          <a:noFill/>
        </a:ln>
      </c:spPr>
    </c:plotArea>
    <c:plotVisOnly val="1"/>
    <c:dispBlanksAs val="gap"/>
    <c:showDLblsOverMax val="0"/>
  </c:chart>
  <c:spPr>
    <a:ln>
      <a:noFill/>
    </a:ln>
  </c:spPr>
  <c:txPr>
    <a:bodyPr/>
    <a:lstStyle/>
    <a:p>
      <a:pPr>
        <a:defRPr sz="1200">
          <a:solidFill>
            <a:schemeClr val="tx1"/>
          </a:solidFill>
          <a:latin typeface="Arial" panose="020B0604020202020204" pitchFamily="34" charset="0"/>
          <a:cs typeface="Arial" panose="020B0604020202020204" pitchFamily="34" charset="0"/>
        </a:defRPr>
      </a:pPr>
      <a:endParaRPr lang="es-MX"/>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954742399464381"/>
          <c:y val="0.14823493265513726"/>
          <c:w val="0.4999730342216141"/>
          <c:h val="0.76626305742153544"/>
        </c:manualLayout>
      </c:layout>
      <c:pieChart>
        <c:varyColors val="1"/>
        <c:ser>
          <c:idx val="0"/>
          <c:order val="0"/>
          <c:tx>
            <c:strRef>
              <c:f>'Tabla 1 total'!$C$10</c:f>
              <c:strCache>
                <c:ptCount val="1"/>
                <c:pt idx="0">
                  <c:v>Porcentaje</c:v>
                </c:pt>
              </c:strCache>
            </c:strRef>
          </c:tx>
          <c:spPr>
            <a:solidFill>
              <a:schemeClr val="accent1">
                <a:lumMod val="60000"/>
                <a:lumOff val="40000"/>
              </a:schemeClr>
            </a:solidFill>
          </c:spPr>
          <c:dPt>
            <c:idx val="0"/>
            <c:bubble3D val="0"/>
            <c:spPr>
              <a:solidFill>
                <a:schemeClr val="bg1">
                  <a:lumMod val="85000"/>
                </a:schemeClr>
              </a:solidFill>
              <a:ln w="19034">
                <a:solidFill>
                  <a:schemeClr val="bg1"/>
                </a:solidFill>
              </a:ln>
            </c:spPr>
            <c:extLst>
              <c:ext xmlns:c16="http://schemas.microsoft.com/office/drawing/2014/chart" uri="{C3380CC4-5D6E-409C-BE32-E72D297353CC}">
                <c16:uniqueId val="{00000000-A98A-4952-BE15-92F4ECC8DBA4}"/>
              </c:ext>
            </c:extLst>
          </c:dPt>
          <c:dPt>
            <c:idx val="1"/>
            <c:bubble3D val="0"/>
            <c:spPr>
              <a:solidFill>
                <a:schemeClr val="tx1"/>
              </a:solidFill>
              <a:ln w="19034">
                <a:solidFill>
                  <a:schemeClr val="bg1"/>
                </a:solidFill>
              </a:ln>
            </c:spPr>
            <c:extLst>
              <c:ext xmlns:c16="http://schemas.microsoft.com/office/drawing/2014/chart" uri="{C3380CC4-5D6E-409C-BE32-E72D297353CC}">
                <c16:uniqueId val="{00000001-A98A-4952-BE15-92F4ECC8DBA4}"/>
              </c:ext>
            </c:extLst>
          </c:dPt>
          <c:dLbls>
            <c:numFmt formatCode="0.0%" sourceLinked="0"/>
            <c:spPr>
              <a:noFill/>
              <a:ln w="25379">
                <a:noFill/>
              </a:ln>
            </c:spPr>
            <c:txPr>
              <a:bodyPr anchor="t" anchorCtr="1"/>
              <a:lstStyle/>
              <a:p>
                <a:pPr>
                  <a:defRPr sz="1199"/>
                </a:pPr>
                <a:endParaRPr lang="es-MX"/>
              </a:p>
            </c:txPr>
            <c:dLblPos val="bestFit"/>
            <c:showLegendKey val="0"/>
            <c:showVal val="0"/>
            <c:showCatName val="1"/>
            <c:showSerName val="0"/>
            <c:showPercent val="1"/>
            <c:showBubbleSize val="0"/>
            <c:showLeaderLines val="0"/>
            <c:extLst>
              <c:ext xmlns:c15="http://schemas.microsoft.com/office/drawing/2012/chart" uri="{CE6537A1-D6FC-4f65-9D91-7224C49458BB}"/>
            </c:extLst>
          </c:dLbls>
          <c:cat>
            <c:strRef>
              <c:f>'Tabla 1 total'!$A$11:$A$12</c:f>
              <c:strCache>
                <c:ptCount val="2"/>
                <c:pt idx="0">
                  <c:v>Resto del presupuesto</c:v>
                </c:pt>
                <c:pt idx="1">
                  <c:v>Asignaciones presupuestales para la igualdad</c:v>
                </c:pt>
              </c:strCache>
            </c:strRef>
          </c:cat>
          <c:val>
            <c:numRef>
              <c:f>'Tabla 1 total'!$C$11:$C$12</c:f>
              <c:numCache>
                <c:formatCode>_-* #,##0.0_-;\-* #,##0.0_-;_-* "-"??_-;_-@_-</c:formatCode>
                <c:ptCount val="2"/>
                <c:pt idx="0">
                  <c:v>98.151319276562234</c:v>
                </c:pt>
                <c:pt idx="1">
                  <c:v>1.8486807234377849</c:v>
                </c:pt>
              </c:numCache>
            </c:numRef>
          </c:val>
          <c:extLst>
            <c:ext xmlns:c16="http://schemas.microsoft.com/office/drawing/2014/chart" uri="{C3380CC4-5D6E-409C-BE32-E72D297353CC}">
              <c16:uniqueId val="{00000002-A98A-4952-BE15-92F4ECC8DBA4}"/>
            </c:ext>
          </c:extLst>
        </c:ser>
        <c:dLbls>
          <c:showLegendKey val="0"/>
          <c:showVal val="0"/>
          <c:showCatName val="0"/>
          <c:showSerName val="0"/>
          <c:showPercent val="0"/>
          <c:showBubbleSize val="0"/>
          <c:showLeaderLines val="0"/>
        </c:dLbls>
        <c:firstSliceAng val="77"/>
      </c:pieChart>
      <c:spPr>
        <a:noFill/>
        <a:ln w="25379">
          <a:noFill/>
        </a:ln>
      </c:spPr>
    </c:plotArea>
    <c:plotVisOnly val="1"/>
    <c:dispBlanksAs val="zero"/>
    <c:showDLblsOverMax val="0"/>
  </c:chart>
  <c:spPr>
    <a:ln>
      <a:noFill/>
    </a:ln>
  </c:spPr>
  <c:txPr>
    <a:bodyPr/>
    <a:lstStyle/>
    <a:p>
      <a:pPr>
        <a:defRPr sz="1998">
          <a:latin typeface="Barlow Medium" panose="00000600000000000000" pitchFamily="2" charset="0"/>
        </a:defRPr>
      </a:pPr>
      <a:endParaRPr lang="es-MX"/>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690994130834708"/>
          <c:y val="0"/>
          <c:w val="0.77125770068739719"/>
          <c:h val="0.95402984966576232"/>
        </c:manualLayout>
      </c:layout>
      <c:barChart>
        <c:barDir val="bar"/>
        <c:grouping val="clustered"/>
        <c:varyColors val="0"/>
        <c:ser>
          <c:idx val="0"/>
          <c:order val="0"/>
          <c:spPr>
            <a:solidFill>
              <a:schemeClr val="bg1">
                <a:lumMod val="85000"/>
              </a:schemeClr>
            </a:solidFill>
          </c:spPr>
          <c:invertIfNegative val="0"/>
          <c:dLbls>
            <c:dLbl>
              <c:idx val="6"/>
              <c:layout>
                <c:manualLayout>
                  <c:x val="5.466479634665687E-3"/>
                  <c:y val="2.1313572852746472E-3"/>
                </c:manualLayout>
              </c:layout>
              <c:spPr>
                <a:noFill/>
                <a:ln w="25378">
                  <a:noFill/>
                </a:ln>
              </c:spPr>
              <c:txPr>
                <a:bodyPr wrap="square" lIns="38100" tIns="19050" rIns="38100" bIns="19050" anchor="ctr">
                  <a:spAutoFit/>
                </a:bodyPr>
                <a:lstStyle/>
                <a:p>
                  <a:pPr>
                    <a:defRPr/>
                  </a:pPr>
                  <a:endParaRPr lang="es-MX"/>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81-4304-B8FD-572FDDC5637F}"/>
                </c:ext>
              </c:extLst>
            </c:dLbl>
            <c:spPr>
              <a:noFill/>
              <a:ln w="2537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'Tabla 2 Derechos'!$A$15:$A$22</c:f>
              <c:strCache>
                <c:ptCount val="8"/>
                <c:pt idx="0">
                  <c:v>Derecho a la participación política</c:v>
                </c:pt>
                <c:pt idx="1">
                  <c:v>Derecho a la educación</c:v>
                </c:pt>
                <c:pt idx="2">
                  <c:v>Derecho a la información</c:v>
                </c:pt>
                <c:pt idx="3">
                  <c:v>Derechos sexuales y reproductivos</c:v>
                </c:pt>
                <c:pt idx="4">
                  <c:v>Derecho al trabajo</c:v>
                </c:pt>
                <c:pt idx="5">
                  <c:v>Derecho al desarrollo</c:v>
                </c:pt>
                <c:pt idx="6">
                  <c:v>Derecho a una vida libre de violencia</c:v>
                </c:pt>
                <c:pt idx="7">
                  <c:v>Derecho a la salud</c:v>
                </c:pt>
              </c:strCache>
            </c:strRef>
          </c:cat>
          <c:val>
            <c:numRef>
              <c:f>'Tabla 2 Derechos'!$B$15:$B$22</c:f>
              <c:numCache>
                <c:formatCode>_-* #,##0_-;\-* #,##0_-;_-* "-"??_-;_-@_-</c:formatCode>
                <c:ptCount val="8"/>
                <c:pt idx="0">
                  <c:v>2899.6893</c:v>
                </c:pt>
                <c:pt idx="1">
                  <c:v>4881696.7</c:v>
                </c:pt>
                <c:pt idx="2">
                  <c:v>6728456</c:v>
                </c:pt>
                <c:pt idx="3">
                  <c:v>9945937</c:v>
                </c:pt>
                <c:pt idx="4">
                  <c:v>54345223</c:v>
                </c:pt>
                <c:pt idx="5">
                  <c:v>76962193</c:v>
                </c:pt>
                <c:pt idx="6">
                  <c:v>161709387.08059999</c:v>
                </c:pt>
                <c:pt idx="7">
                  <c:v>445899417.72500002</c:v>
                </c:pt>
              </c:numCache>
            </c:numRef>
          </c:val>
          <c:extLst>
            <c:ext xmlns:c16="http://schemas.microsoft.com/office/drawing/2014/chart" uri="{C3380CC4-5D6E-409C-BE32-E72D297353CC}">
              <c16:uniqueId val="{00000001-8781-4304-B8FD-572FDDC5637F}"/>
            </c:ext>
          </c:extLst>
        </c:ser>
        <c:dLbls>
          <c:showLegendKey val="0"/>
          <c:showVal val="0"/>
          <c:showCatName val="0"/>
          <c:showSerName val="0"/>
          <c:showPercent val="0"/>
          <c:showBubbleSize val="0"/>
        </c:dLbls>
        <c:gapWidth val="150"/>
        <c:axId val="1892116719"/>
        <c:axId val="1"/>
      </c:barChart>
      <c:catAx>
        <c:axId val="1892116719"/>
        <c:scaling>
          <c:orientation val="minMax"/>
        </c:scaling>
        <c:delete val="0"/>
        <c:axPos val="l"/>
        <c:numFmt formatCode="General" sourceLinked="0"/>
        <c:majorTickMark val="out"/>
        <c:minorTickMark val="none"/>
        <c:tickLblPos val="nextTo"/>
        <c:crossAx val="1"/>
        <c:crosses val="autoZero"/>
        <c:auto val="1"/>
        <c:lblAlgn val="ctr"/>
        <c:lblOffset val="100"/>
        <c:noMultiLvlLbl val="0"/>
      </c:catAx>
      <c:valAx>
        <c:axId val="1"/>
        <c:scaling>
          <c:orientation val="minMax"/>
          <c:max val="550000000"/>
          <c:min val="0"/>
        </c:scaling>
        <c:delete val="1"/>
        <c:axPos val="b"/>
        <c:numFmt formatCode="_-* #,##0_-;\-* #,##0_-;_-* &quot;-&quot;??_-;_-@_-" sourceLinked="1"/>
        <c:majorTickMark val="out"/>
        <c:minorTickMark val="none"/>
        <c:tickLblPos val="nextTo"/>
        <c:crossAx val="1892116719"/>
        <c:crosses val="autoZero"/>
        <c:crossBetween val="between"/>
      </c:valAx>
    </c:plotArea>
    <c:plotVisOnly val="1"/>
    <c:dispBlanksAs val="gap"/>
    <c:showDLblsOverMax val="0"/>
  </c:chart>
  <c:txPr>
    <a:bodyPr/>
    <a:lstStyle/>
    <a:p>
      <a:pPr>
        <a:defRPr sz="999">
          <a:latin typeface="Barlow Medium" panose="00000600000000000000" pitchFamily="2" charset="0"/>
        </a:defRPr>
      </a:pPr>
      <a:endParaRPr lang="es-MX"/>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0.75679</cdr:x>
      <cdr:y>0.52692</cdr:y>
    </cdr:from>
    <cdr:to>
      <cdr:x>0.94308</cdr:x>
      <cdr:y>0.78327</cdr:y>
    </cdr:to>
    <cdr:sp macro="" textlink="">
      <cdr:nvSpPr>
        <cdr:cNvPr id="3" name="2 CuadroTexto"/>
        <cdr:cNvSpPr txBox="1"/>
      </cdr:nvSpPr>
      <cdr:spPr>
        <a:xfrm xmlns:a="http://schemas.openxmlformats.org/drawingml/2006/main">
          <a:off x="3714750" y="18796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MX"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39FBC-D828-42C4-99E4-E078B71FC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500</Pages>
  <Words>69637</Words>
  <Characters>383006</Characters>
  <Application>Microsoft Office Word</Application>
  <DocSecurity>0</DocSecurity>
  <Lines>3191</Lines>
  <Paragraphs>903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451740</CharactersWithSpaces>
  <SharedDoc>false</SharedDoc>
  <HLinks>
    <vt:vector size="66" baseType="variant">
      <vt:variant>
        <vt:i4>3473449</vt:i4>
      </vt:variant>
      <vt:variant>
        <vt:i4>96</vt:i4>
      </vt:variant>
      <vt:variant>
        <vt:i4>0</vt:i4>
      </vt:variant>
      <vt:variant>
        <vt:i4>5</vt:i4>
      </vt:variant>
      <vt:variant>
        <vt:lpwstr>https://www.inegi.org.mx/temas/uma/</vt:lpwstr>
      </vt:variant>
      <vt:variant>
        <vt:lpwstr/>
      </vt:variant>
      <vt:variant>
        <vt:i4>8323074</vt:i4>
      </vt:variant>
      <vt:variant>
        <vt:i4>93</vt:i4>
      </vt:variant>
      <vt:variant>
        <vt:i4>0</vt:i4>
      </vt:variant>
      <vt:variant>
        <vt:i4>5</vt:i4>
      </vt:variant>
      <vt:variant>
        <vt:lpwstr/>
      </vt:variant>
      <vt:variant>
        <vt:lpwstr>_d)_Anexo_19.4.</vt:lpwstr>
      </vt:variant>
      <vt:variant>
        <vt:i4>8323074</vt:i4>
      </vt:variant>
      <vt:variant>
        <vt:i4>39</vt:i4>
      </vt:variant>
      <vt:variant>
        <vt:i4>0</vt:i4>
      </vt:variant>
      <vt:variant>
        <vt:i4>5</vt:i4>
      </vt:variant>
      <vt:variant>
        <vt:lpwstr/>
      </vt:variant>
      <vt:variant>
        <vt:lpwstr>_c)_Anexo_19.3.</vt:lpwstr>
      </vt:variant>
      <vt:variant>
        <vt:i4>8323074</vt:i4>
      </vt:variant>
      <vt:variant>
        <vt:i4>36</vt:i4>
      </vt:variant>
      <vt:variant>
        <vt:i4>0</vt:i4>
      </vt:variant>
      <vt:variant>
        <vt:i4>5</vt:i4>
      </vt:variant>
      <vt:variant>
        <vt:lpwstr/>
      </vt:variant>
      <vt:variant>
        <vt:lpwstr>_a)_Anexo_19.1.</vt:lpwstr>
      </vt:variant>
      <vt:variant>
        <vt:i4>7274597</vt:i4>
      </vt:variant>
      <vt:variant>
        <vt:i4>6</vt:i4>
      </vt:variant>
      <vt:variant>
        <vt:i4>0</vt:i4>
      </vt:variant>
      <vt:variant>
        <vt:i4>5</vt:i4>
      </vt:variant>
      <vt:variant>
        <vt:lpwstr>http://www.congresoyucatan.gob.mx/diputados/c-leticia-gabriela-euan-mis</vt:lpwstr>
      </vt:variant>
      <vt:variant>
        <vt:lpwstr/>
      </vt:variant>
      <vt:variant>
        <vt:i4>524290</vt:i4>
      </vt:variant>
      <vt:variant>
        <vt:i4>3</vt:i4>
      </vt:variant>
      <vt:variant>
        <vt:i4>0</vt:i4>
      </vt:variant>
      <vt:variant>
        <vt:i4>5</vt:i4>
      </vt:variant>
      <vt:variant>
        <vt:lpwstr>http://www.congresoyucatan.gob.mx/diputados/c-rosa-adriana-daz-lizama</vt:lpwstr>
      </vt:variant>
      <vt:variant>
        <vt:lpwstr/>
      </vt:variant>
      <vt:variant>
        <vt:i4>1376317</vt:i4>
      </vt:variant>
      <vt:variant>
        <vt:i4>12</vt:i4>
      </vt:variant>
      <vt:variant>
        <vt:i4>0</vt:i4>
      </vt:variant>
      <vt:variant>
        <vt:i4>5</vt:i4>
      </vt:variant>
      <vt:variant>
        <vt:lpwstr>http://www.yucatan.gob.mx/docs/transparencia/paquete_fiscal/2020/Criterios_generales_de_politica_economica.pdf</vt:lpwstr>
      </vt:variant>
      <vt:variant>
        <vt:lpwstr/>
      </vt:variant>
      <vt:variant>
        <vt:i4>3997763</vt:i4>
      </vt:variant>
      <vt:variant>
        <vt:i4>9</vt:i4>
      </vt:variant>
      <vt:variant>
        <vt:i4>0</vt:i4>
      </vt:variant>
      <vt:variant>
        <vt:i4>5</vt:i4>
      </vt:variant>
      <vt:variant>
        <vt:lpwstr>https://www.finanzaspublicas.hacienda.gob.mx/work/models/Finanzas_Publicas/docs/paquete_economico/cgpe/cgpe_2021.pdf</vt:lpwstr>
      </vt:variant>
      <vt:variant>
        <vt:lpwstr/>
      </vt:variant>
      <vt:variant>
        <vt:i4>196687</vt:i4>
      </vt:variant>
      <vt:variant>
        <vt:i4>6</vt:i4>
      </vt:variant>
      <vt:variant>
        <vt:i4>0</vt:i4>
      </vt:variant>
      <vt:variant>
        <vt:i4>5</vt:i4>
      </vt:variant>
      <vt:variant>
        <vt:lpwstr>http://www.mx.undp.org/content/mexico/es/home/post-2015/sdg-overview.html</vt:lpwstr>
      </vt:variant>
      <vt:variant>
        <vt:lpwstr/>
      </vt:variant>
      <vt:variant>
        <vt:i4>5242971</vt:i4>
      </vt:variant>
      <vt:variant>
        <vt:i4>3</vt:i4>
      </vt:variant>
      <vt:variant>
        <vt:i4>0</vt:i4>
      </vt:variant>
      <vt:variant>
        <vt:i4>5</vt:i4>
      </vt:variant>
      <vt:variant>
        <vt:lpwstr>http://www.injuve.es/sites/default/files/ConvencionIberoamericana2005.pdf</vt:lpwstr>
      </vt:variant>
      <vt:variant>
        <vt:lpwstr/>
      </vt:variant>
      <vt:variant>
        <vt:i4>196687</vt:i4>
      </vt:variant>
      <vt:variant>
        <vt:i4>0</vt:i4>
      </vt:variant>
      <vt:variant>
        <vt:i4>0</vt:i4>
      </vt:variant>
      <vt:variant>
        <vt:i4>5</vt:i4>
      </vt:variant>
      <vt:variant>
        <vt:lpwstr>http://www.mx.undp.org/content/mexico/es/home/post-2015/sdg-overview.html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Delmy Cruz</cp:lastModifiedBy>
  <cp:revision>3</cp:revision>
  <cp:lastPrinted>2019-12-06T23:53:00Z</cp:lastPrinted>
  <dcterms:created xsi:type="dcterms:W3CDTF">2021-01-19T20:11:00Z</dcterms:created>
  <dcterms:modified xsi:type="dcterms:W3CDTF">2021-01-19T20:17:00Z</dcterms:modified>
</cp:coreProperties>
</file>