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33" w:rsidRPr="00BC3D31" w:rsidRDefault="005213CC" w:rsidP="00C04ED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L.- </w:t>
      </w:r>
      <w:r w:rsidR="009F7C33" w:rsidRPr="00BC3D31">
        <w:rPr>
          <w:rFonts w:ascii="Arial" w:eastAsia="Arial" w:hAnsi="Arial" w:cs="Arial"/>
          <w:b/>
          <w:sz w:val="20"/>
          <w:szCs w:val="20"/>
        </w:rPr>
        <w:t xml:space="preserve">LEY DE INGRESOS DEL MUNICIPIO DE MOCOCHÁ, YUCATÁN, PARA EL EJERCICIO FISCAL </w:t>
      </w:r>
      <w:r w:rsidR="009F7C33" w:rsidRPr="00BC3D31">
        <w:rPr>
          <w:rFonts w:ascii="Arial" w:eastAsia="Arial" w:hAnsi="Arial" w:cs="Arial"/>
          <w:b/>
          <w:sz w:val="20"/>
          <w:szCs w:val="20"/>
          <w:shd w:val="clear" w:color="auto" w:fill="FFFFFF" w:themeFill="background1"/>
        </w:rPr>
        <w:t>2023</w:t>
      </w:r>
      <w:r w:rsidR="00C04EDF">
        <w:rPr>
          <w:rFonts w:ascii="Arial" w:eastAsia="Arial" w:hAnsi="Arial" w:cs="Arial"/>
          <w:b/>
          <w:sz w:val="20"/>
          <w:szCs w:val="20"/>
          <w:shd w:val="clear" w:color="auto" w:fill="FFFFFF" w:themeFill="background1"/>
        </w:rPr>
        <w:t>:</w:t>
      </w:r>
    </w:p>
    <w:p w:rsidR="009F7C33" w:rsidRPr="00BC3D31" w:rsidRDefault="009F7C33" w:rsidP="00C04EDF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PRIMERO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DISPOSICIONES GENERALES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 la Naturaleza y el Objeto de la Ley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1.- </w:t>
      </w:r>
      <w:r w:rsidRPr="00BC3D31">
        <w:rPr>
          <w:rFonts w:ascii="Arial" w:eastAsia="Arial" w:hAnsi="Arial" w:cs="Arial"/>
          <w:sz w:val="20"/>
          <w:szCs w:val="20"/>
        </w:rPr>
        <w:t xml:space="preserve">La presente Ley es de orden público y de interés social y tiene por objeto establecer los ingresos que percibirá la Hacienda Pública del Ayuntamiento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, Yucatán, a través de su Tesorería Municipal, durante el ejercicio fiscal del año 2023.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2.- </w:t>
      </w:r>
      <w:r w:rsidRPr="00BC3D31">
        <w:rPr>
          <w:rFonts w:ascii="Arial" w:eastAsia="Arial" w:hAnsi="Arial" w:cs="Arial"/>
          <w:sz w:val="20"/>
          <w:szCs w:val="20"/>
        </w:rPr>
        <w:t xml:space="preserve">Las personas domiciliadas dentro del Municipio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 xml:space="preserve">, Yucatán que tuvieren bienes en su territorio o celebren actos que surtan efectos en el mismo, están obligados a contribuir para los gastos públicos de la manera que disponga la presente Ley, así como la Ley de Hacienda </w:t>
      </w:r>
      <w:r w:rsidR="00F05CDF">
        <w:rPr>
          <w:rFonts w:ascii="Arial" w:eastAsia="Arial" w:hAnsi="Arial" w:cs="Arial"/>
          <w:sz w:val="20"/>
          <w:szCs w:val="20"/>
        </w:rPr>
        <w:t>d</w:t>
      </w:r>
      <w:r w:rsidRPr="00BC3D31">
        <w:rPr>
          <w:rFonts w:ascii="Arial" w:eastAsia="Arial" w:hAnsi="Arial" w:cs="Arial"/>
          <w:sz w:val="20"/>
          <w:szCs w:val="20"/>
        </w:rPr>
        <w:t xml:space="preserve">el Municipio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, Yucatán, el Código Fiscal del Estado de Yucatán y los demás ordenamientos fiscales de carácter local y federal.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3.- </w:t>
      </w:r>
      <w:r w:rsidRPr="00BC3D31">
        <w:rPr>
          <w:rFonts w:ascii="Arial" w:eastAsia="Arial" w:hAnsi="Arial" w:cs="Arial"/>
          <w:sz w:val="20"/>
          <w:szCs w:val="20"/>
        </w:rP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 los Conceptos de Ingresos y su Pronóstico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4.- </w:t>
      </w:r>
      <w:r w:rsidRPr="00BC3D31">
        <w:rPr>
          <w:rFonts w:ascii="Arial" w:eastAsia="Arial" w:hAnsi="Arial" w:cs="Arial"/>
          <w:sz w:val="20"/>
          <w:szCs w:val="20"/>
        </w:rPr>
        <w:t xml:space="preserve">Los conceptos por los que la Hacienda Pública del Municipio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, Yucatán, percibirá</w:t>
      </w:r>
      <w:r w:rsidR="002E1BB0">
        <w:rPr>
          <w:rFonts w:ascii="Arial" w:eastAsia="Arial" w:hAnsi="Arial" w:cs="Arial"/>
          <w:sz w:val="20"/>
          <w:szCs w:val="20"/>
        </w:rPr>
        <w:t xml:space="preserve"> en</w:t>
      </w:r>
      <w:r w:rsidRPr="00BC3D31">
        <w:rPr>
          <w:rFonts w:ascii="Arial" w:eastAsia="Arial" w:hAnsi="Arial" w:cs="Arial"/>
          <w:sz w:val="20"/>
          <w:szCs w:val="20"/>
        </w:rPr>
        <w:t xml:space="preserve"> ingresos, serán los siguientes: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t>I.-</w:t>
      </w:r>
      <w:r w:rsidR="009F7C33" w:rsidRPr="00BC3D31">
        <w:rPr>
          <w:rFonts w:ascii="Arial" w:eastAsia="Arial" w:hAnsi="Arial" w:cs="Arial"/>
          <w:sz w:val="20"/>
          <w:szCs w:val="20"/>
        </w:rPr>
        <w:t>Impuestos;</w:t>
      </w: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t>II.-</w:t>
      </w:r>
      <w:r w:rsidR="009F7C33" w:rsidRPr="00BC3D31">
        <w:rPr>
          <w:rFonts w:ascii="Arial" w:eastAsia="Arial" w:hAnsi="Arial" w:cs="Arial"/>
          <w:sz w:val="20"/>
          <w:szCs w:val="20"/>
        </w:rPr>
        <w:t>Derechos;</w:t>
      </w: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t>I</w:t>
      </w:r>
      <w:r w:rsidR="00751856">
        <w:rPr>
          <w:rFonts w:ascii="Arial" w:eastAsia="Arial" w:hAnsi="Arial" w:cs="Arial"/>
          <w:b/>
          <w:sz w:val="20"/>
          <w:szCs w:val="20"/>
        </w:rPr>
        <w:t>I</w:t>
      </w:r>
      <w:r w:rsidRPr="009A726F">
        <w:rPr>
          <w:rFonts w:ascii="Arial" w:eastAsia="Arial" w:hAnsi="Arial" w:cs="Arial"/>
          <w:b/>
          <w:sz w:val="20"/>
          <w:szCs w:val="20"/>
        </w:rPr>
        <w:t>I.-</w:t>
      </w:r>
      <w:r w:rsidR="009F7C33" w:rsidRPr="00BC3D31">
        <w:rPr>
          <w:rFonts w:ascii="Arial" w:eastAsia="Arial" w:hAnsi="Arial" w:cs="Arial"/>
          <w:sz w:val="20"/>
          <w:szCs w:val="20"/>
        </w:rPr>
        <w:t>Contribuciones de Mejoras;</w:t>
      </w: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lastRenderedPageBreak/>
        <w:t>IV.-</w:t>
      </w:r>
      <w:r w:rsidR="009F7C33" w:rsidRPr="00BC3D31">
        <w:rPr>
          <w:rFonts w:ascii="Arial" w:eastAsia="Arial" w:hAnsi="Arial" w:cs="Arial"/>
          <w:sz w:val="20"/>
          <w:szCs w:val="20"/>
        </w:rPr>
        <w:t>Productos;</w:t>
      </w: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t>V.-</w:t>
      </w:r>
      <w:r w:rsidR="009F7C33" w:rsidRPr="00BC3D31">
        <w:rPr>
          <w:rFonts w:ascii="Arial" w:eastAsia="Arial" w:hAnsi="Arial" w:cs="Arial"/>
          <w:sz w:val="20"/>
          <w:szCs w:val="20"/>
        </w:rPr>
        <w:t>Aprovechamientos;</w:t>
      </w: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t>VI.-</w:t>
      </w:r>
      <w:r w:rsidR="009F7C33" w:rsidRPr="00BC3D31">
        <w:rPr>
          <w:rFonts w:ascii="Arial" w:eastAsia="Arial" w:hAnsi="Arial" w:cs="Arial"/>
          <w:sz w:val="20"/>
          <w:szCs w:val="20"/>
        </w:rPr>
        <w:t>Participaciones Federales y Estatales;</w:t>
      </w: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t>VII.-</w:t>
      </w:r>
      <w:r w:rsidR="009F7C33" w:rsidRPr="00BC3D31">
        <w:rPr>
          <w:rFonts w:ascii="Arial" w:eastAsia="Arial" w:hAnsi="Arial" w:cs="Arial"/>
          <w:sz w:val="20"/>
          <w:szCs w:val="20"/>
        </w:rPr>
        <w:t>Aportaciones, y</w:t>
      </w:r>
    </w:p>
    <w:p w:rsidR="009F7C33" w:rsidRPr="00BC3D31" w:rsidRDefault="009A72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726F">
        <w:rPr>
          <w:rFonts w:ascii="Arial" w:eastAsia="Arial" w:hAnsi="Arial" w:cs="Arial"/>
          <w:b/>
          <w:sz w:val="20"/>
          <w:szCs w:val="20"/>
        </w:rPr>
        <w:t>IX.-</w:t>
      </w:r>
      <w:r w:rsidR="009F7C33" w:rsidRPr="00BC3D31">
        <w:rPr>
          <w:rFonts w:ascii="Arial" w:eastAsia="Arial" w:hAnsi="Arial" w:cs="Arial"/>
          <w:sz w:val="20"/>
          <w:szCs w:val="20"/>
        </w:rPr>
        <w:t>Ingresos Extraordinarios.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5.- </w:t>
      </w:r>
      <w:r w:rsidRPr="00BC3D31">
        <w:rPr>
          <w:rFonts w:ascii="Arial" w:eastAsia="Arial" w:hAnsi="Arial" w:cs="Arial"/>
          <w:sz w:val="20"/>
          <w:szCs w:val="20"/>
        </w:rPr>
        <w:t>Los impuestos que el municipio percibirá se clasificarán como sigue: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95" w:type="dxa"/>
        <w:tblLayout w:type="fixed"/>
        <w:tblLook w:val="0400" w:firstRow="0" w:lastRow="0" w:firstColumn="0" w:lastColumn="0" w:noHBand="0" w:noVBand="1"/>
      </w:tblPr>
      <w:tblGrid>
        <w:gridCol w:w="7015"/>
        <w:gridCol w:w="540"/>
        <w:gridCol w:w="1440"/>
      </w:tblGrid>
      <w:tr w:rsidR="009F7C33" w:rsidRPr="00BC3D31" w:rsidTr="00BC3D31">
        <w:trPr>
          <w:trHeight w:val="2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F05CDF" w:rsidRDefault="00F05CDF" w:rsidP="00F05CDF">
            <w:pPr>
              <w:widowControl w:val="0"/>
              <w:tabs>
                <w:tab w:val="right" w:pos="1224"/>
              </w:tabs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05CD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 w:rsidR="009F7C33" w:rsidRPr="00F05CD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419,567.00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50,522.00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50,522.00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173,227.00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173,227.00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108,268.00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108,268.00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87,550.00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Actualizaciones y Recargos de Impuestos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36,050.00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25,750.00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Gastos de Ejecución de Impuestos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25,750.00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BC3D31">
        <w:trPr>
          <w:trHeight w:val="20"/>
        </w:trPr>
        <w:tc>
          <w:tcPr>
            <w:tcW w:w="7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6.- </w:t>
      </w:r>
      <w:r w:rsidRPr="00BC3D31">
        <w:rPr>
          <w:rFonts w:ascii="Arial" w:eastAsia="Arial" w:hAnsi="Arial" w:cs="Arial"/>
          <w:sz w:val="20"/>
          <w:szCs w:val="20"/>
        </w:rPr>
        <w:t>Los derechos que el municipio percibirá se causarán por los siguientes conceptos: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8"/>
        <w:gridCol w:w="542"/>
        <w:gridCol w:w="1440"/>
      </w:tblGrid>
      <w:tr w:rsidR="009F7C33" w:rsidRPr="00BC3D31" w:rsidTr="001274C5">
        <w:trPr>
          <w:trHeight w:val="181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2E1BB0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E1BB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2E1BB0" w:rsidRDefault="009F7C33" w:rsidP="007825A3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E1BB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1,42</w:t>
            </w:r>
            <w:r w:rsidR="00782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Pr="002E1BB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</w:t>
            </w:r>
            <w:r w:rsidR="00782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671</w:t>
            </w:r>
            <w:r w:rsidRPr="002E1BB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9F7C33" w:rsidRPr="00BC3D31" w:rsidTr="001274C5">
        <w:trPr>
          <w:trHeight w:val="51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206,371.00</w:t>
            </w:r>
          </w:p>
        </w:tc>
      </w:tr>
      <w:tr w:rsidR="009F7C33" w:rsidRPr="00BC3D31" w:rsidTr="001274C5">
        <w:trPr>
          <w:trHeight w:val="51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103,371.00</w:t>
            </w:r>
          </w:p>
        </w:tc>
      </w:tr>
      <w:tr w:rsidR="009F7C33" w:rsidRPr="00BC3D31" w:rsidTr="001274C5">
        <w:trPr>
          <w:trHeight w:val="48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103,000.00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Derechos por prestación de servicios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560,474.00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115,486.00</w:t>
            </w:r>
          </w:p>
        </w:tc>
      </w:tr>
      <w:tr w:rsidR="009F7C33" w:rsidRPr="00BC3D31" w:rsidTr="001274C5">
        <w:trPr>
          <w:trHeight w:val="501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133,900.00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20,210.00</w:t>
            </w:r>
          </w:p>
        </w:tc>
      </w:tr>
      <w:tr w:rsidR="009F7C33" w:rsidRPr="00BC3D31" w:rsidTr="001274C5">
        <w:trPr>
          <w:trHeight w:val="419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11,548.00</w:t>
            </w:r>
          </w:p>
        </w:tc>
      </w:tr>
      <w:tr w:rsidR="009F7C33" w:rsidRPr="00BC3D31" w:rsidTr="001274C5">
        <w:trPr>
          <w:trHeight w:val="241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93,832.00</w:t>
            </w:r>
          </w:p>
        </w:tc>
      </w:tr>
      <w:tr w:rsidR="009F7C33" w:rsidRPr="00BC3D31" w:rsidTr="001274C5">
        <w:trPr>
          <w:trHeight w:val="132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12,991.00</w:t>
            </w:r>
          </w:p>
        </w:tc>
      </w:tr>
      <w:tr w:rsidR="009F7C33" w:rsidRPr="00BC3D31" w:rsidTr="001274C5">
        <w:trPr>
          <w:trHeight w:val="482"/>
        </w:trPr>
        <w:tc>
          <w:tcPr>
            <w:tcW w:w="3899" w:type="pct"/>
            <w:shd w:val="clear" w:color="auto" w:fill="auto"/>
          </w:tcPr>
          <w:p w:rsidR="009F7C33" w:rsidRPr="00BC3D31" w:rsidRDefault="009F7C33" w:rsidP="002E1BB0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&gt; Servicio de </w:t>
            </w:r>
            <w:r w:rsidR="002E1BB0">
              <w:rPr>
                <w:rFonts w:ascii="Arial" w:eastAsia="Arial" w:hAnsi="Arial" w:cs="Arial"/>
                <w:color w:val="000000"/>
                <w:sz w:val="20"/>
                <w:szCs w:val="20"/>
              </w:rPr>
              <w:t>Vigilancia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(Policía Preventiva y Tránsito Municipal)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17,111.00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155,396.00</w:t>
            </w:r>
          </w:p>
        </w:tc>
      </w:tr>
      <w:tr w:rsidR="009F7C33" w:rsidRPr="00BC3D31" w:rsidTr="001274C5">
        <w:trPr>
          <w:trHeight w:val="267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550,736.00</w:t>
            </w:r>
          </w:p>
        </w:tc>
      </w:tr>
      <w:tr w:rsidR="009F7C33" w:rsidRPr="00BC3D31" w:rsidTr="001274C5">
        <w:trPr>
          <w:trHeight w:val="412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Licencias de funcionamiento y Permisos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267,059.00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36,050.00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10,104.00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1,523.00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236,000.00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106,090.00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Actualizaciones y Recargos de Derechos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41,200.00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18,540.00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Gastos de Ejecución de Derechos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46,350.00</w:t>
            </w:r>
          </w:p>
        </w:tc>
      </w:tr>
      <w:tr w:rsidR="009F7C33" w:rsidRPr="00BC3D31" w:rsidTr="001274C5">
        <w:trPr>
          <w:trHeight w:val="510"/>
        </w:trPr>
        <w:tc>
          <w:tcPr>
            <w:tcW w:w="3899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301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7.- </w:t>
      </w:r>
      <w:r w:rsidRPr="00BC3D31">
        <w:rPr>
          <w:rFonts w:ascii="Arial" w:eastAsia="Arial" w:hAnsi="Arial" w:cs="Arial"/>
          <w:sz w:val="20"/>
          <w:szCs w:val="20"/>
        </w:rPr>
        <w:t>Las contribuciones de mejoras que la Hacienda Pública Municipal tiene derecho de percibir, serán las siguientes: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540"/>
        <w:gridCol w:w="1439"/>
      </w:tblGrid>
      <w:tr w:rsidR="009F7C33" w:rsidRPr="00BC3D31" w:rsidTr="001274C5">
        <w:trPr>
          <w:trHeight w:val="300"/>
        </w:trPr>
        <w:tc>
          <w:tcPr>
            <w:tcW w:w="3900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900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900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9F7C33" w:rsidRPr="00BC3D31" w:rsidTr="001274C5">
        <w:trPr>
          <w:trHeight w:val="300"/>
        </w:trPr>
        <w:tc>
          <w:tcPr>
            <w:tcW w:w="3900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9F7C33" w:rsidRPr="00BC3D31" w:rsidTr="001274C5">
        <w:trPr>
          <w:trHeight w:val="765"/>
        </w:trPr>
        <w:tc>
          <w:tcPr>
            <w:tcW w:w="3900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300" w:type="pct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8.- </w:t>
      </w:r>
      <w:r w:rsidRPr="00BC3D31">
        <w:rPr>
          <w:rFonts w:ascii="Arial" w:eastAsia="Arial" w:hAnsi="Arial" w:cs="Arial"/>
          <w:sz w:val="20"/>
          <w:szCs w:val="20"/>
        </w:rPr>
        <w:t>Los ingresos que la Hacienda Pública Municipal percibirá por concepto de productos, serán las siguientes: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5"/>
        <w:gridCol w:w="500"/>
        <w:gridCol w:w="1440"/>
      </w:tblGrid>
      <w:tr w:rsidR="009F7C33" w:rsidRPr="009918BA" w:rsidTr="00F31B62">
        <w:trPr>
          <w:trHeight w:val="300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9918BA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918B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9918BA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918B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9918BA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918B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28,429.00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7825A3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8,85</w:t>
            </w:r>
            <w:r w:rsidR="007825A3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F7C33" w:rsidRPr="00BC3D31" w:rsidTr="00F31B62">
        <w:trPr>
          <w:trHeight w:val="510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4,893.00</w:t>
            </w:r>
          </w:p>
        </w:tc>
      </w:tr>
      <w:tr w:rsidR="009F7C33" w:rsidRPr="00BC3D31" w:rsidTr="00F31B62">
        <w:trPr>
          <w:trHeight w:val="525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Arrendamiento, enajenación, uso y explotación de bienes Inmuebles del dominio privado del Municipio.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3,966.00</w:t>
            </w:r>
          </w:p>
        </w:tc>
      </w:tr>
      <w:tr w:rsidR="009F7C33" w:rsidRPr="00BC3D31" w:rsidTr="00F31B62">
        <w:trPr>
          <w:trHeight w:val="510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19,570.00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19,570.00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9.- </w:t>
      </w:r>
      <w:r w:rsidRPr="00BC3D31">
        <w:rPr>
          <w:rFonts w:ascii="Arial" w:eastAsia="Arial" w:hAnsi="Arial" w:cs="Arial"/>
          <w:sz w:val="20"/>
          <w:szCs w:val="20"/>
        </w:rPr>
        <w:t>Los ingresos que la Hacienda Pública Municipal percibirá por concepto de aprovechamientos, se clasificarán de la siguiente manera: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351"/>
        <w:gridCol w:w="1701"/>
      </w:tblGrid>
      <w:tr w:rsidR="009F7C33" w:rsidRPr="00BC3D31" w:rsidTr="00F31B62">
        <w:trPr>
          <w:trHeight w:val="193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280,675.00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280,675.00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Infracciones por faltas administrativas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128,750.00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103,000.00</w:t>
            </w:r>
          </w:p>
        </w:tc>
      </w:tr>
      <w:tr w:rsidR="009F7C33" w:rsidRPr="00BC3D31" w:rsidTr="00F31B62">
        <w:trPr>
          <w:trHeight w:val="175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222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125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172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108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&gt; Adjudicaciones administrativas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295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569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Convenidos con la Federación y el Estado (</w:t>
            </w:r>
            <w:proofErr w:type="spellStart"/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Zofemat</w:t>
            </w:r>
            <w:proofErr w:type="spellEnd"/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Capufe</w:t>
            </w:r>
            <w:proofErr w:type="spellEnd"/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, entre otros)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7015" w:type="dxa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351" w:type="dxa"/>
            <w:tcBorders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48,925.00</w:t>
            </w:r>
          </w:p>
        </w:tc>
      </w:tr>
      <w:tr w:rsidR="009F7C33" w:rsidRPr="00BC3D31" w:rsidTr="00F31B62">
        <w:trPr>
          <w:trHeight w:val="189"/>
        </w:trPr>
        <w:tc>
          <w:tcPr>
            <w:tcW w:w="70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351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510"/>
        </w:trPr>
        <w:tc>
          <w:tcPr>
            <w:tcW w:w="701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351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left w:val="nil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10.- </w:t>
      </w:r>
      <w:r w:rsidRPr="00BC3D31">
        <w:rPr>
          <w:rFonts w:ascii="Arial" w:eastAsia="Arial" w:hAnsi="Arial" w:cs="Arial"/>
          <w:sz w:val="20"/>
          <w:szCs w:val="20"/>
        </w:rPr>
        <w:t>Los ingresos por Participaciones que percibirá la Hacienda Pública Municipal se integrarán por los siguientes conceptos: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60"/>
        <w:gridCol w:w="328"/>
        <w:gridCol w:w="1606"/>
      </w:tblGrid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16,630,000.00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16,630,000.00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11.- </w:t>
      </w:r>
      <w:r w:rsidRPr="00BC3D31">
        <w:rPr>
          <w:rFonts w:ascii="Arial" w:eastAsia="Arial" w:hAnsi="Arial" w:cs="Arial"/>
          <w:sz w:val="20"/>
          <w:szCs w:val="20"/>
        </w:rPr>
        <w:t>Las aportaciones que recaudará la Hacienda Pública Municipal se integrarán con los siguientes conceptos: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3"/>
        <w:gridCol w:w="351"/>
        <w:gridCol w:w="1630"/>
      </w:tblGrid>
      <w:tr w:rsidR="009F7C33" w:rsidRPr="00BC3D31" w:rsidTr="00F31B62">
        <w:trPr>
          <w:trHeight w:val="300"/>
        </w:trPr>
        <w:tc>
          <w:tcPr>
            <w:tcW w:w="389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19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06" w:type="pct"/>
            <w:tcBorders>
              <w:lef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5,810,000.00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89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19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06" w:type="pct"/>
            <w:tcBorders>
              <w:lef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2,750,000.00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89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19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06" w:type="pct"/>
            <w:tcBorders>
              <w:left w:val="nil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3,060,000.00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12.- </w:t>
      </w:r>
      <w:r w:rsidRPr="00BC3D31">
        <w:rPr>
          <w:rFonts w:ascii="Arial" w:eastAsia="Arial" w:hAnsi="Arial" w:cs="Arial"/>
          <w:sz w:val="20"/>
          <w:szCs w:val="20"/>
        </w:rPr>
        <w:t>Los ingresos extraordinarios que podrá percibir la Hacienda Pública Municipal serán los siguientes.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Look w:val="0400" w:firstRow="0" w:lastRow="0" w:firstColumn="0" w:lastColumn="0" w:noHBand="0" w:noVBand="1"/>
      </w:tblPr>
      <w:tblGrid>
        <w:gridCol w:w="7060"/>
        <w:gridCol w:w="328"/>
        <w:gridCol w:w="1606"/>
      </w:tblGrid>
      <w:tr w:rsidR="009F7C33" w:rsidRPr="00BC3D31" w:rsidTr="00F31B62">
        <w:trPr>
          <w:trHeight w:val="300"/>
        </w:trPr>
        <w:tc>
          <w:tcPr>
            <w:tcW w:w="3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510"/>
        </w:trPr>
        <w:tc>
          <w:tcPr>
            <w:tcW w:w="39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60"/>
        <w:gridCol w:w="328"/>
        <w:gridCol w:w="1606"/>
      </w:tblGrid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Transferencias, Asignaciones, Subsidios y Otras Ayudas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48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182" w:type="pct"/>
            <w:tcBorders>
              <w:right w:val="nil"/>
            </w:tcBorders>
          </w:tcPr>
          <w:p w:rsidR="00F31B62" w:rsidRPr="00BC3D31" w:rsidRDefault="00F31B62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F31B62" w:rsidRPr="00BC3D31" w:rsidRDefault="00F31B62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19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30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9F7C33" w:rsidRPr="00BC3D31" w:rsidTr="00F31B62">
        <w:trPr>
          <w:trHeight w:val="480"/>
        </w:trPr>
        <w:tc>
          <w:tcPr>
            <w:tcW w:w="3925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Con la Federación o el Estado: Hábitat, Tu Casa, 3x1 migrantes, Rescate de Espacios Públicos, entre otros.</w:t>
            </w:r>
          </w:p>
        </w:tc>
        <w:tc>
          <w:tcPr>
            <w:tcW w:w="182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93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372"/>
        <w:gridCol w:w="1607"/>
        <w:gridCol w:w="73"/>
      </w:tblGrid>
      <w:tr w:rsidR="009F7C33" w:rsidRPr="00BC3D31" w:rsidTr="00F05CDF">
        <w:trPr>
          <w:trHeight w:val="300"/>
          <w:jc w:val="center"/>
        </w:trPr>
        <w:tc>
          <w:tcPr>
            <w:tcW w:w="386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20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9F7C33" w:rsidRPr="00BC3D31" w:rsidTr="00F05CDF">
        <w:trPr>
          <w:gridAfter w:val="1"/>
          <w:wAfter w:w="40" w:type="pct"/>
          <w:trHeight w:val="300"/>
          <w:jc w:val="center"/>
        </w:trPr>
        <w:tc>
          <w:tcPr>
            <w:tcW w:w="386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20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86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9F7C33" w:rsidRPr="00BC3D31" w:rsidTr="00F05CDF">
        <w:trPr>
          <w:gridAfter w:val="1"/>
          <w:wAfter w:w="40" w:type="pct"/>
          <w:trHeight w:val="300"/>
          <w:jc w:val="center"/>
        </w:trPr>
        <w:tc>
          <w:tcPr>
            <w:tcW w:w="386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20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86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9F7C33" w:rsidRPr="00BC3D31" w:rsidTr="00F05CDF">
        <w:trPr>
          <w:gridAfter w:val="1"/>
          <w:wAfter w:w="40" w:type="pct"/>
          <w:trHeight w:val="300"/>
          <w:jc w:val="center"/>
        </w:trPr>
        <w:tc>
          <w:tcPr>
            <w:tcW w:w="386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20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86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$ 0.00</w:t>
            </w:r>
          </w:p>
        </w:tc>
      </w:tr>
      <w:tr w:rsidR="009F7C33" w:rsidRPr="00BC3D31" w:rsidTr="00F05CDF">
        <w:trPr>
          <w:gridAfter w:val="1"/>
          <w:wAfter w:w="40" w:type="pct"/>
          <w:trHeight w:val="300"/>
          <w:jc w:val="center"/>
        </w:trPr>
        <w:tc>
          <w:tcPr>
            <w:tcW w:w="3869" w:type="pct"/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205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86" w:type="pct"/>
            <w:tcBorders>
              <w:left w:val="nil"/>
            </w:tcBorders>
            <w:shd w:val="clear" w:color="auto" w:fill="auto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$ 0.00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>EL TOTAL DE INGRESOS QUE EL MUNICIPIO DE MOCOCHÁ, YUCATÁN</w:t>
      </w:r>
      <w:r w:rsidR="007825A3">
        <w:rPr>
          <w:rFonts w:ascii="Arial" w:eastAsia="Arial" w:hAnsi="Arial" w:cs="Arial"/>
          <w:b/>
          <w:color w:val="000000"/>
          <w:sz w:val="20"/>
          <w:szCs w:val="20"/>
        </w:rPr>
        <w:t>,</w:t>
      </w: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 xml:space="preserve"> PERCIBIRÁ DURANTE EL EJERCICIO FISCAL 2023, ASCENDERÁ A $24,592,342.00</w:t>
      </w:r>
    </w:p>
    <w:p w:rsidR="00F31B62" w:rsidRPr="00BC3D31" w:rsidRDefault="00F31B62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SEGUNDO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IMPUESTOS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Impuesto Predial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13.- </w:t>
      </w:r>
      <w:r w:rsidRPr="00BC3D31">
        <w:rPr>
          <w:rFonts w:ascii="Arial" w:eastAsia="Arial" w:hAnsi="Arial" w:cs="Arial"/>
          <w:sz w:val="20"/>
          <w:szCs w:val="20"/>
        </w:rPr>
        <w:t xml:space="preserve">Para el cálculo del valor catastral de los predios que servirá de base para el pago del impuesto predial en los términos de la Ley de Hacienda </w:t>
      </w:r>
      <w:r w:rsidR="007825A3">
        <w:rPr>
          <w:rFonts w:ascii="Arial" w:eastAsia="Arial" w:hAnsi="Arial" w:cs="Arial"/>
          <w:sz w:val="20"/>
          <w:szCs w:val="20"/>
        </w:rPr>
        <w:t>d</w:t>
      </w:r>
      <w:r w:rsidRPr="00BC3D31">
        <w:rPr>
          <w:rFonts w:ascii="Arial" w:eastAsia="Arial" w:hAnsi="Arial" w:cs="Arial"/>
          <w:sz w:val="20"/>
          <w:szCs w:val="20"/>
        </w:rPr>
        <w:t xml:space="preserve">el Municipio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="0053132E" w:rsidRPr="00BC3D31">
        <w:rPr>
          <w:rFonts w:ascii="Arial" w:eastAsia="Arial" w:hAnsi="Arial" w:cs="Arial"/>
          <w:sz w:val="20"/>
          <w:szCs w:val="20"/>
        </w:rPr>
        <w:t>,</w:t>
      </w:r>
      <w:r w:rsidRPr="00BC3D31">
        <w:rPr>
          <w:rFonts w:ascii="Arial" w:eastAsia="Arial" w:hAnsi="Arial" w:cs="Arial"/>
          <w:sz w:val="20"/>
          <w:szCs w:val="20"/>
        </w:rPr>
        <w:t xml:space="preserve"> se aplicarán las siguientes tablas y tarifas:</w:t>
      </w:r>
    </w:p>
    <w:p w:rsidR="00F31B62" w:rsidRDefault="00F31B62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04EDF" w:rsidRPr="00BC3D31" w:rsidRDefault="00C04ED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37"/>
        <w:gridCol w:w="3036"/>
        <w:gridCol w:w="2921"/>
      </w:tblGrid>
      <w:tr w:rsidR="009F7C33" w:rsidRPr="00BC3D31" w:rsidTr="00F31B62">
        <w:trPr>
          <w:trHeight w:val="34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SECCIÓN 1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TASA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0.25%</w:t>
            </w:r>
          </w:p>
        </w:tc>
      </w:tr>
      <w:tr w:rsidR="009F7C33" w:rsidRPr="00BC3D31" w:rsidTr="00F31B62">
        <w:trPr>
          <w:trHeight w:val="34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SECCIÓN 2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TASA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0.25%</w:t>
            </w:r>
          </w:p>
        </w:tc>
      </w:tr>
      <w:tr w:rsidR="009F7C33" w:rsidRPr="00BC3D31" w:rsidTr="00F31B62">
        <w:trPr>
          <w:trHeight w:val="34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SECCIÓN 3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TASA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0.25%</w:t>
            </w:r>
          </w:p>
        </w:tc>
      </w:tr>
      <w:tr w:rsidR="009F7C33" w:rsidRPr="00BC3D31" w:rsidTr="00F31B62">
        <w:trPr>
          <w:trHeight w:val="343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SECCIÓN 4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TASA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0.25%</w:t>
            </w:r>
          </w:p>
        </w:tc>
      </w:tr>
      <w:tr w:rsidR="009F7C33" w:rsidRPr="00BC3D31" w:rsidTr="00F31B62">
        <w:trPr>
          <w:trHeight w:val="346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SECCIÓN 5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TASA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0.25%</w:t>
            </w:r>
          </w:p>
        </w:tc>
      </w:tr>
      <w:tr w:rsidR="009F7C33" w:rsidRPr="00BC3D31" w:rsidTr="00F31B62">
        <w:trPr>
          <w:trHeight w:val="346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RESTO DE LA POBLACION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TASA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0.25%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TABLA DE VALORES UNITARIOS DE TERRENO</w:t>
      </w:r>
    </w:p>
    <w:tbl>
      <w:tblPr>
        <w:tblW w:w="48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5"/>
        <w:gridCol w:w="2881"/>
      </w:tblGrid>
      <w:tr w:rsidR="009F7C33" w:rsidRPr="00BC3D31" w:rsidTr="009278C6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SECCION 1</w:t>
            </w:r>
          </w:p>
        </w:tc>
      </w:tr>
      <w:tr w:rsidR="009278C6" w:rsidRPr="00BC3D31" w:rsidTr="009278C6">
        <w:trPr>
          <w:jc w:val="center"/>
        </w:trPr>
        <w:tc>
          <w:tcPr>
            <w:tcW w:w="3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9278C6" w:rsidRPr="00BC3D31" w:rsidTr="009278C6">
        <w:trPr>
          <w:jc w:val="center"/>
        </w:trPr>
        <w:tc>
          <w:tcPr>
            <w:tcW w:w="3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17 a la 19 entre 16 y 20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3132E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53132E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551837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60.50.00</w:t>
            </w:r>
          </w:p>
        </w:tc>
      </w:tr>
      <w:tr w:rsidR="009278C6" w:rsidRPr="00BC3D31" w:rsidTr="009278C6">
        <w:trPr>
          <w:jc w:val="center"/>
        </w:trPr>
        <w:tc>
          <w:tcPr>
            <w:tcW w:w="3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16 a la 20 entre 17 y 19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3132E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51837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33.00</w:t>
            </w:r>
          </w:p>
        </w:tc>
      </w:tr>
      <w:tr w:rsidR="009278C6" w:rsidRPr="00BC3D31" w:rsidTr="009278C6">
        <w:trPr>
          <w:jc w:val="center"/>
        </w:trPr>
        <w:tc>
          <w:tcPr>
            <w:tcW w:w="3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11 a la 15 entre 14 y 20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="00551837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3132E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27.50.00</w:t>
            </w:r>
          </w:p>
        </w:tc>
      </w:tr>
      <w:tr w:rsidR="009278C6" w:rsidRPr="00BC3D31" w:rsidTr="009278C6">
        <w:trPr>
          <w:jc w:val="center"/>
        </w:trPr>
        <w:tc>
          <w:tcPr>
            <w:tcW w:w="3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14 a la 20 entre 11 y 17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551837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3132E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27.50.00</w:t>
            </w:r>
          </w:p>
        </w:tc>
      </w:tr>
      <w:tr w:rsidR="009278C6" w:rsidRPr="00BC3D31" w:rsidTr="009278C6">
        <w:trPr>
          <w:jc w:val="center"/>
        </w:trPr>
        <w:tc>
          <w:tcPr>
            <w:tcW w:w="3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17 a la 19 entre 14 y 16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53132E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551837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27.50.00</w:t>
            </w:r>
          </w:p>
        </w:tc>
      </w:tr>
      <w:tr w:rsidR="009278C6" w:rsidRPr="00BC3D31" w:rsidTr="009278C6">
        <w:trPr>
          <w:jc w:val="center"/>
        </w:trPr>
        <w:tc>
          <w:tcPr>
            <w:tcW w:w="3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53132E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551837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31B62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22.00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54"/>
        <w:gridCol w:w="2857"/>
      </w:tblGrid>
      <w:tr w:rsidR="009F7C33" w:rsidRPr="00BC3D31" w:rsidTr="009278C6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SECCION 2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19 a la 23 entre 16 y 20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50.00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16 a la 29 entre 19 y 23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30.00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19 a la 27 entre 14 y 16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14 a la 16 entre 19 y 27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25 a la 27 entre 16 y 20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16 a la 20 entre 23 y 27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9278C6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278C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96"/>
        <w:gridCol w:w="2815"/>
      </w:tblGrid>
      <w:tr w:rsidR="009F7C33" w:rsidRPr="00BC3D31" w:rsidTr="00F0652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SECCION 3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19 a la 23 entre 20 y 22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50.00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20 a la 22 entre 19 y 23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25 a la 27 entre 20 y 22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20 a la 22 entre 23 y 27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19 a la 21 entre 22 y 26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24 a la 26 entre 19 y 21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96"/>
        <w:gridCol w:w="2815"/>
      </w:tblGrid>
      <w:tr w:rsidR="009F7C33" w:rsidRPr="00BC3D31" w:rsidTr="00F0652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SECCION 4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17 a la 19 entre 20 y 22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55.00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20 a la 22 entre 17 y 190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33.00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11 a la 19 entre 22 y 26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27.50.00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24 a la 26 entre 11 y 19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27.50.00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20 a la 22 entre 11 y 17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27.50.00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la calle 11 a la 15 entre 20 y 22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27.50.00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="004223F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22.00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96"/>
        <w:gridCol w:w="2815"/>
      </w:tblGrid>
      <w:tr w:rsidR="009F7C33" w:rsidRPr="00BC3D31" w:rsidTr="00F0652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SECCION 5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VALOR POR M2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Resto de la sección 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20.00</w:t>
            </w:r>
          </w:p>
        </w:tc>
      </w:tr>
      <w:tr w:rsidR="009F7C33" w:rsidRPr="00BC3D31" w:rsidTr="00F06528">
        <w:trPr>
          <w:jc w:val="center"/>
        </w:trPr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Comisarías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20.00</w:t>
            </w:r>
          </w:p>
        </w:tc>
      </w:tr>
    </w:tbl>
    <w:p w:rsidR="00C04EDF" w:rsidRDefault="00C04EDF" w:rsidP="00C04EDF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TABLA DE VALORES PARA LAS CARRETERAS INTERMUNICIPALES Y LA CARRETERA TOO-IXIL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1984"/>
        <w:gridCol w:w="2127"/>
        <w:gridCol w:w="1700"/>
        <w:gridCol w:w="1319"/>
      </w:tblGrid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CARRETERA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DE LA CALLE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VALOR UNITARIO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MOCOCHA-TOO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 LA CALLE 11, SOBRE LA CALLE 22 HACIA EL NORTE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LA PRIMERA CALLE PAVIMETADA  DE ORIENTE A PONIENTE DE LA COMISARIA DE TOO.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AMBOS LADOS A ORILLA DE LA CARRETERA.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50.00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MOCOCHA-TEKAT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 LA CALLE 22, SOBRE LA CALLE 21, HACIA EL PONIENTE.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EL PARADERO DE AUTOBUSES DE TEKAT QUE ESTA SOBRE LA CALLE 21 VINIENDO DE MOCOCHA.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LOS PREDIOS QUE SE ENCUENTREN EN EL LADO NORTE DE LA CARRETERA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60.00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TOO-IXIL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DEL CEMENTERIO DE TOO, HACIA EL PONIENTE, SOBRE LA CARRETERA.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EL LIMITE CON EL MUNICIPIO DE IXIL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AMBOS LADOS A ORILLA DE LA CARRETERA TOO-IXIL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MOCOCHA-BACA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DEL CAMPO DE LA UNIDAD DEPORTIVA,  SOBRE LA CARRETERA HACIA EL ORIENTE.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EL LÍMITE CON EL MUNICIPIO DE BACA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EL LADO NORTE DE LA CARRETERA MOCOCHA- BACA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60.00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TEKAT-CONKAL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DEL PARADERO DE AUTOBUSES DE TEKAT SOBRE LA CARRETERA HACIA EL PONIENTE.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EL LÍMITE CON EL MUNICIPIO DE CONKAL.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EL LADO NORTE DE LA CARRETERA TEKAT CONKAL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80.00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MOCOCHA-TEKAT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 LA CALLE 22, SOBRE LA CALLE 21, HACIA EL PONIENTE.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EL PARADERO DE AUTOBUSES DE TEKAT QUE ESTA SOBRE LA CALLE 21 VINIENDO DE MOCOCHA.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LOS PREDIOS QUE SE ENCUENTREN EN EL LADO SUR.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110.00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MOCOCHA-BACA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DEL CAMPO DE LA UNIDAD DEPORTIVA,  SOBRE LA CARRETERA HACIA EL ORIENTE.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EL LIMITE CON EL MUNICIPIO DE BACA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EL LADO SUR DE LA CARRETERA MOCOCHA- BACA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90.00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CARRETERA FEDERAL MOCOCHA-BACA-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 DONDE TERMINA EL MUNICIPIO DE CONKAL Y EMPIEZA EL MUNICIPIO DE MOCOCHA.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DONDE TERMINA EL MUNICIPIO DE MOCOCHA Y EMPIEZA EL MUNICIPIO DE BACA.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AMBOS LADOS DE LA CARRETERA, SOBRE LO QUE SE CONOCE COMO EL PERIFERICO DE MOCOCHA.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150.00</w:t>
            </w:r>
          </w:p>
        </w:tc>
      </w:tr>
      <w:tr w:rsidR="009F7C33" w:rsidRPr="00BC3D31" w:rsidTr="00C04EDF">
        <w:trPr>
          <w:jc w:val="center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CARRETERA FEDERAL MOCOCHA-BACA-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 PARTIR DE DONDE TERMINA EL MUNICIPIO DE CONKAL Y EMPIEZA EL MUNICIPIO DE MOCOCHA.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DONDE TERMINA EL MUNICIPIO DE MOCOCHA Y EMPIEZA EL MUNICIPIO DE BACA.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TODOS LOS PREDIOS HACIA EL SUR, DEL PERIFERICO QUE ESTEN DENTRO DEL AMBITO TERRITORIAL DEL MUNICIPIO DE MOCOCHA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06528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130.00</w:t>
            </w:r>
          </w:p>
        </w:tc>
      </w:tr>
    </w:tbl>
    <w:p w:rsidR="00C04EDF" w:rsidRDefault="00C04ED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C04ED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column"/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TABLA DE VALORES UNITARIOS DE CONSTRUCCIÓN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SECCIONES 1 AL 4</w:t>
      </w:r>
    </w:p>
    <w:p w:rsidR="00F06528" w:rsidRPr="00BC3D31" w:rsidRDefault="00F06528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29"/>
        <w:gridCol w:w="2127"/>
        <w:gridCol w:w="1259"/>
        <w:gridCol w:w="1261"/>
        <w:gridCol w:w="1259"/>
        <w:gridCol w:w="1259"/>
      </w:tblGrid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Tipo de construcción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Nuevo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Malo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Construcciones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lujo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$ 5,500.00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$ 4,000.00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$ 2,000.00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calidad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$ 3,500.00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$ 1,600.00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Mediano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$ 2,000.00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$ 1,700.00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$ 1,300.00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$ 900.00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$ 1,100.00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$ 800.00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$ 600.00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$ 400.00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Popular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$ 800.00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$ 600.00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$ 150.00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lujo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$ 3,000.00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$ 2,500.00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$ 1,500.00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$ 800.00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$ 2,150.00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$ 1,900.00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$ 1,000.00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$ 500.00</w:t>
            </w:r>
          </w:p>
        </w:tc>
      </w:tr>
      <w:tr w:rsidR="009F7C33" w:rsidRPr="00BC3D31" w:rsidTr="00A71BA6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Mediano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$ 1,450.00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$ 1,200.00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$ 800.00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A71BA6" w:rsidP="00C04EDF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DEFINICIÓN Y ESPECIFICACIÓN DE TIPOS DE CONSTRUCCIÓN: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 LUJO</w:t>
      </w:r>
      <w:r w:rsidRPr="00BC3D31">
        <w:rPr>
          <w:rFonts w:ascii="Arial" w:eastAsia="Arial" w:hAnsi="Arial" w:cs="Arial"/>
          <w:sz w:val="20"/>
          <w:szCs w:val="20"/>
        </w:rPr>
        <w:t xml:space="preserve">. Cimiento de piedra, muros de piedra o bloques, aplanados liso a tres capas, pisos de azulejos, mosaicos,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porcelanato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, pintura fina, herrería y maderas de buena calidad, instalaciones eléctrica e hidráulica ocultas, en excelente estado de conservación.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 CALIDAD</w:t>
      </w:r>
      <w:r w:rsidRPr="00BC3D31">
        <w:rPr>
          <w:rFonts w:ascii="Arial" w:eastAsia="Arial" w:hAnsi="Arial" w:cs="Arial"/>
          <w:sz w:val="20"/>
          <w:szCs w:val="20"/>
        </w:rPr>
        <w:t>. Cimiento de pi</w:t>
      </w:r>
      <w:r w:rsidR="007825A3">
        <w:rPr>
          <w:rFonts w:ascii="Arial" w:eastAsia="Arial" w:hAnsi="Arial" w:cs="Arial"/>
          <w:sz w:val="20"/>
          <w:szCs w:val="20"/>
        </w:rPr>
        <w:t>edra, muros de piedra o bloques,</w:t>
      </w:r>
      <w:r w:rsidRPr="00BC3D31">
        <w:rPr>
          <w:rFonts w:ascii="Arial" w:eastAsia="Arial" w:hAnsi="Arial" w:cs="Arial"/>
          <w:sz w:val="20"/>
          <w:szCs w:val="20"/>
        </w:rPr>
        <w:t xml:space="preserve"> aplanado liso, masilla directo, pisos de azulejos u otro, pintura media, herrería y madera de mediana calidad.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Aplanado liso a tres capas o masilla directa, pisos de azulejos, mosaicos o cerámica, pintura media, herrería y madera de buena calidad, instalaciones eléctrica e hidráulica ocultas.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MEDIANO</w:t>
      </w:r>
      <w:r w:rsidRPr="00BC3D31">
        <w:rPr>
          <w:rFonts w:ascii="Arial" w:eastAsia="Arial" w:hAnsi="Arial" w:cs="Arial"/>
          <w:sz w:val="20"/>
          <w:szCs w:val="20"/>
        </w:rPr>
        <w:t>. Cimiento de pi</w:t>
      </w:r>
      <w:r w:rsidR="007825A3">
        <w:rPr>
          <w:rFonts w:ascii="Arial" w:eastAsia="Arial" w:hAnsi="Arial" w:cs="Arial"/>
          <w:sz w:val="20"/>
          <w:szCs w:val="20"/>
        </w:rPr>
        <w:t>edra, muros de piedra o bloques,</w:t>
      </w:r>
      <w:r w:rsidRPr="00BC3D31">
        <w:rPr>
          <w:rFonts w:ascii="Arial" w:eastAsia="Arial" w:hAnsi="Arial" w:cs="Arial"/>
          <w:sz w:val="20"/>
          <w:szCs w:val="20"/>
        </w:rPr>
        <w:t xml:space="preserve"> aplanado liso, masilla directo, pisos de azulejos u otro, pintura media, herrería y madera de mediana calidad.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Aplanado liso, masilla directo, pisos de azulejos u otro, pintura media, herrería y madera de mediana calidad.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ECONOMICO</w:t>
      </w:r>
      <w:r w:rsidRPr="00BC3D31">
        <w:rPr>
          <w:rFonts w:ascii="Arial" w:eastAsia="Arial" w:hAnsi="Arial" w:cs="Arial"/>
          <w:sz w:val="20"/>
          <w:szCs w:val="20"/>
        </w:rPr>
        <w:t>. Cimiento de piedra, muros de piedra o bloques, techo de lámina o asbesto, aplanados liso, masilla directo, pisos de azulejos u otro.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POPULAR</w:t>
      </w:r>
      <w:r w:rsidRPr="00BC3D31">
        <w:rPr>
          <w:rFonts w:ascii="Arial" w:eastAsia="Arial" w:hAnsi="Arial" w:cs="Arial"/>
          <w:sz w:val="20"/>
          <w:szCs w:val="20"/>
        </w:rPr>
        <w:t>. Sin cimiento, muros de madera, bajareque u otro, techo de cartón.</w:t>
      </w:r>
    </w:p>
    <w:p w:rsidR="009F7C33" w:rsidRDefault="009F7C33" w:rsidP="00C04ED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04EDF" w:rsidRPr="00BC3D31" w:rsidRDefault="00C04EDF" w:rsidP="00C04EDF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DEFINICION DE CRITERIOS DEL ESTADO DE CONSERVACION DE LAS CONSTRUCCIONES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NUEVO</w:t>
      </w:r>
      <w:r w:rsidRPr="00BC3D31">
        <w:rPr>
          <w:rFonts w:ascii="Arial" w:eastAsia="Arial" w:hAnsi="Arial" w:cs="Arial"/>
          <w:sz w:val="20"/>
          <w:szCs w:val="20"/>
        </w:rPr>
        <w:t>. Construcción con restauración estimada hasta en 3 años.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BUENO</w:t>
      </w:r>
      <w:r w:rsidRPr="00BC3D31">
        <w:rPr>
          <w:rFonts w:ascii="Arial" w:eastAsia="Arial" w:hAnsi="Arial" w:cs="Arial"/>
          <w:sz w:val="20"/>
          <w:szCs w:val="20"/>
        </w:rPr>
        <w:t>. Construcción con acabados y pintura conservada sin deterioro y desgaste menores.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REGULAR</w:t>
      </w:r>
      <w:r w:rsidRPr="00BC3D31">
        <w:rPr>
          <w:rFonts w:ascii="Arial" w:eastAsia="Arial" w:hAnsi="Arial" w:cs="Arial"/>
          <w:sz w:val="20"/>
          <w:szCs w:val="20"/>
        </w:rPr>
        <w:t>. Construcción con pintura y acabados con desgaste que no comprometa la estructura.</w:t>
      </w:r>
    </w:p>
    <w:p w:rsidR="009F7C33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MALO</w:t>
      </w:r>
      <w:r w:rsidRPr="00BC3D31">
        <w:rPr>
          <w:rFonts w:ascii="Arial" w:eastAsia="Arial" w:hAnsi="Arial" w:cs="Arial"/>
          <w:sz w:val="20"/>
          <w:szCs w:val="20"/>
        </w:rPr>
        <w:t>.  Construcción sin acabados o con acabados deteriorados, sin pintura o con pintura desgastada, con la estructura dañada.</w:t>
      </w:r>
    </w:p>
    <w:p w:rsidR="007825A3" w:rsidRPr="00BC3D31" w:rsidRDefault="007825A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 xml:space="preserve">Todo predio destinado a la producción agropecuaria </w:t>
      </w:r>
      <w:r w:rsidR="007825A3">
        <w:rPr>
          <w:rFonts w:ascii="Arial" w:eastAsia="Arial" w:hAnsi="Arial" w:cs="Arial"/>
          <w:sz w:val="20"/>
          <w:szCs w:val="20"/>
        </w:rPr>
        <w:t xml:space="preserve">pagará </w:t>
      </w:r>
      <w:r w:rsidRPr="00BC3D31">
        <w:rPr>
          <w:rFonts w:ascii="Arial" w:eastAsia="Arial" w:hAnsi="Arial" w:cs="Arial"/>
          <w:sz w:val="20"/>
          <w:szCs w:val="20"/>
        </w:rPr>
        <w:t>10 al millar anual sobre el valor registrado o catastral, sin que la cantidad a pagar resultante exceda a lo establecido por la legislación agraria federal para terrenos ejidales.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color w:val="000000"/>
          <w:sz w:val="20"/>
          <w:szCs w:val="20"/>
        </w:rPr>
        <w:t>Para terrenos iguales o superiores a una hectárea indistintamente su ubicación en el municipio, se cobrará una cuota fija de $200.00 por hectárea y de terrenos rústicos con giro comercial se aplicará una cuota fija de $300.00 por hectárea.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color w:val="000000"/>
          <w:sz w:val="20"/>
          <w:szCs w:val="20"/>
        </w:rPr>
        <w:t>Cuando no pueda determinarse el valor catastral del bien inmueble se cobrará una cuota fija de$110.00 para terrenos con construcción y de $90.00 para terrenos sin construcción.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14.-</w:t>
      </w:r>
      <w:r w:rsidRPr="00BC3D31">
        <w:rPr>
          <w:rFonts w:ascii="Arial" w:eastAsia="Arial" w:hAnsi="Arial" w:cs="Arial"/>
          <w:sz w:val="20"/>
          <w:szCs w:val="20"/>
        </w:rPr>
        <w:t xml:space="preserve"> Para efectos de lo dispuesto en la Ley de Hacienda </w:t>
      </w:r>
      <w:r w:rsidR="00104EA0">
        <w:rPr>
          <w:rFonts w:ascii="Arial" w:eastAsia="Arial" w:hAnsi="Arial" w:cs="Arial"/>
          <w:sz w:val="20"/>
          <w:szCs w:val="20"/>
        </w:rPr>
        <w:t>d</w:t>
      </w:r>
      <w:r w:rsidRPr="00BC3D31">
        <w:rPr>
          <w:rFonts w:ascii="Arial" w:eastAsia="Arial" w:hAnsi="Arial" w:cs="Arial"/>
          <w:sz w:val="20"/>
          <w:szCs w:val="20"/>
        </w:rPr>
        <w:t xml:space="preserve">el Municipio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 xml:space="preserve">, cuando se pague el impuesto durante el primer mes del año, el contribuyente gozará de un descuento del 10% sobre la cantidad determinada, el contribuyente gozará del 5% de descuento en el segundo mes del año (febrero) y el 15% cuando el contribuyente cuente con más de sesenta y cinco años de edad, sea </w:t>
      </w:r>
      <w:r w:rsidRPr="00751856">
        <w:rPr>
          <w:rFonts w:ascii="Arial" w:eastAsia="Arial" w:hAnsi="Arial" w:cs="Arial"/>
          <w:sz w:val="20"/>
          <w:szCs w:val="20"/>
        </w:rPr>
        <w:t>jubilado presentando la tarjeta de INAPAM o en su caso sea persona con discapacidad, asimismo se exentará del pago del mismo a las mujeres contribuyentes que demuestren ser propietarias o titulares del predio, que están en condiciones de vulnerabilidad, sean solteras, viudas, divorciadas o sean responsables de la jefatura familiar, acreditando su situación ante el DIF municipal o instituciones correspondientes.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>Artículo 15</w:t>
      </w:r>
      <w:r w:rsidRPr="00BC3D31">
        <w:rPr>
          <w:rFonts w:ascii="Arial" w:eastAsia="Arial" w:hAnsi="Arial" w:cs="Arial"/>
          <w:color w:val="000000"/>
          <w:sz w:val="20"/>
          <w:szCs w:val="20"/>
        </w:rPr>
        <w:t>.-El impuesto predial con base en las rentas o frutos civiles que produzcan los inmuebles causara el impuesto con base en las siguientes tarifas:</w:t>
      </w:r>
    </w:p>
    <w:p w:rsidR="009F7C33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5213CC" w:rsidRPr="00BC3D31" w:rsidRDefault="005213CC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5"/>
        <w:gridCol w:w="1979"/>
      </w:tblGrid>
      <w:tr w:rsidR="009F7C33" w:rsidRPr="00BC3D31" w:rsidTr="00551837">
        <w:trPr>
          <w:trHeight w:val="345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I.- 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Por predios utilizados para la casa habitación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3 %</w:t>
            </w:r>
          </w:p>
        </w:tc>
      </w:tr>
      <w:tr w:rsidR="009F7C33" w:rsidRPr="00BC3D31" w:rsidTr="00551837">
        <w:trPr>
          <w:trHeight w:val="345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II.- 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Por predios utilizados para las actividades comerciales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3 %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ll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Del Impuesto Sobre Adquisición de Inmuebles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16.- </w:t>
      </w:r>
      <w:r w:rsidRPr="00BC3D31">
        <w:rPr>
          <w:rFonts w:ascii="Arial" w:eastAsia="Arial" w:hAnsi="Arial" w:cs="Arial"/>
          <w:sz w:val="20"/>
          <w:szCs w:val="20"/>
        </w:rPr>
        <w:t xml:space="preserve">El impuesto a que se refiere este capítulo, se calculará aplicando la tasa </w:t>
      </w:r>
      <w:r w:rsidRPr="00BC3D31">
        <w:rPr>
          <w:rFonts w:ascii="Arial" w:eastAsia="Arial" w:hAnsi="Arial" w:cs="Arial"/>
          <w:sz w:val="20"/>
          <w:szCs w:val="20"/>
          <w:shd w:val="clear" w:color="auto" w:fill="FFFFFF" w:themeFill="background1"/>
        </w:rPr>
        <w:t xml:space="preserve">del 3% </w:t>
      </w:r>
      <w:r w:rsidRPr="00BC3D31">
        <w:rPr>
          <w:rFonts w:ascii="Arial" w:eastAsia="Arial" w:hAnsi="Arial" w:cs="Arial"/>
          <w:sz w:val="20"/>
          <w:szCs w:val="20"/>
        </w:rPr>
        <w:t xml:space="preserve">a la base gravable señalada en la </w:t>
      </w:r>
      <w:r w:rsidR="00104EA0">
        <w:rPr>
          <w:rFonts w:ascii="Arial" w:eastAsia="Arial" w:hAnsi="Arial" w:cs="Arial"/>
          <w:sz w:val="20"/>
          <w:szCs w:val="20"/>
        </w:rPr>
        <w:t xml:space="preserve">Ley de Hacienda del Municipio de </w:t>
      </w:r>
      <w:proofErr w:type="spellStart"/>
      <w:r w:rsidR="00104EA0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.</w:t>
      </w:r>
    </w:p>
    <w:p w:rsidR="00A71BA6" w:rsidRPr="00BC3D31" w:rsidRDefault="00A71BA6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CAPÍTULO </w:t>
      </w:r>
      <w:proofErr w:type="spellStart"/>
      <w:r w:rsidRPr="00BC3D31">
        <w:rPr>
          <w:rFonts w:ascii="Arial" w:eastAsia="Arial" w:hAnsi="Arial" w:cs="Arial"/>
          <w:b/>
          <w:sz w:val="20"/>
          <w:szCs w:val="20"/>
        </w:rPr>
        <w:t>lll</w:t>
      </w:r>
      <w:proofErr w:type="spellEnd"/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Impuesto sobre Diversiones y Espectáculos Públicos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17.- </w:t>
      </w:r>
      <w:r w:rsidRPr="00BC3D31">
        <w:rPr>
          <w:rFonts w:ascii="Arial" w:eastAsia="Arial" w:hAnsi="Arial" w:cs="Arial"/>
          <w:sz w:val="20"/>
          <w:szCs w:val="20"/>
        </w:rPr>
        <w:t>La cuota del impuesto a espectáculos y diversiones públicas se calculará aplicando la tasa que para cada evento se establece a continuación: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540"/>
        <w:gridCol w:w="1439"/>
      </w:tblGrid>
      <w:tr w:rsidR="009F7C33" w:rsidRPr="00BC3D31" w:rsidTr="008A6E8B">
        <w:tc>
          <w:tcPr>
            <w:tcW w:w="3900" w:type="pct"/>
          </w:tcPr>
          <w:p w:rsidR="009F7C33" w:rsidRPr="00BC3D31" w:rsidRDefault="00B0068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068C">
              <w:rPr>
                <w:rFonts w:ascii="Arial" w:eastAsia="Arial" w:hAnsi="Arial" w:cs="Arial"/>
                <w:b/>
                <w:sz w:val="20"/>
                <w:szCs w:val="20"/>
              </w:rPr>
              <w:t>I.-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Funciones de circo</w:t>
            </w:r>
          </w:p>
          <w:p w:rsidR="009F7C33" w:rsidRPr="00BC3D31" w:rsidRDefault="00B0068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068C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 w:rsidR="00F033C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capacidad mayor o igual a 100 personas)</w:t>
            </w:r>
          </w:p>
          <w:p w:rsidR="009F7C33" w:rsidRPr="00BC3D31" w:rsidRDefault="00B0068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068C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 w:rsidR="00F033C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(Con capacidad menor a 100 personas)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C04EDF" w:rsidRDefault="00C04ED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A71BA6">
        <w:trPr>
          <w:trHeight w:val="306"/>
        </w:trPr>
        <w:tc>
          <w:tcPr>
            <w:tcW w:w="3900" w:type="pct"/>
          </w:tcPr>
          <w:p w:rsidR="009F7C33" w:rsidRPr="00BC3D31" w:rsidRDefault="00B0068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068C">
              <w:rPr>
                <w:rFonts w:ascii="Arial" w:eastAsia="Arial" w:hAnsi="Arial" w:cs="Arial"/>
                <w:b/>
                <w:sz w:val="20"/>
                <w:szCs w:val="20"/>
              </w:rPr>
              <w:t>II.-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Gremios 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B0068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068C">
              <w:rPr>
                <w:rFonts w:ascii="Arial" w:eastAsia="Arial" w:hAnsi="Arial" w:cs="Arial"/>
                <w:b/>
                <w:sz w:val="20"/>
                <w:szCs w:val="20"/>
              </w:rPr>
              <w:t>III.-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Luz y sonido por día</w:t>
            </w:r>
          </w:p>
          <w:p w:rsidR="009F7C33" w:rsidRPr="00BC3D31" w:rsidRDefault="00B0068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0068C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 w:rsidR="00F033C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venta de alcohol)</w:t>
            </w:r>
          </w:p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C04EDF" w:rsidRDefault="00C04ED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IV.</w:t>
            </w:r>
            <w:r w:rsidR="00F42BA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Bailes populares por día</w:t>
            </w:r>
          </w:p>
          <w:p w:rsidR="00F42BA7" w:rsidRDefault="00F42BA7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42BA7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venta de alcohol)</w:t>
            </w:r>
          </w:p>
          <w:p w:rsidR="009F7C33" w:rsidRPr="00BC3D31" w:rsidRDefault="00F42BA7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42BA7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C04EDF" w:rsidRDefault="00C04ED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Bailes internacionales </w:t>
            </w:r>
          </w:p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venta de alcohol)</w:t>
            </w:r>
          </w:p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C04EDF" w:rsidRDefault="00C04ED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VI.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Verbenas y otros semejantes 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 xml:space="preserve">VII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Carreras de caballos y peleas de gallos</w:t>
            </w:r>
          </w:p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venta de alcohol)</w:t>
            </w:r>
          </w:p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C04EDF" w:rsidRDefault="00C04ED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VIII.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Eventos culturales 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IX.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Eventos sociales</w:t>
            </w:r>
          </w:p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venta de alcohol)</w:t>
            </w:r>
          </w:p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033C3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C04EDF" w:rsidRDefault="00C04ED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Juegos mecánicos grandes (1 juego) por día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XI.</w:t>
            </w:r>
            <w:r w:rsidR="008F51B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Juegos mecánicos pequeños (1 juego) por día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XII.</w:t>
            </w:r>
            <w:r w:rsidR="008F51B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Trenecito por día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rPr>
          <w:trHeight w:val="300"/>
        </w:trPr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Carritos y motocicletas hasta 7 carritos por día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rPr>
          <w:trHeight w:val="255"/>
        </w:trPr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XIV.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Futbolitos,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brincolin</w:t>
            </w:r>
            <w:proofErr w:type="spellEnd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, inflables y similares por día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rPr>
          <w:trHeight w:val="285"/>
        </w:trPr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Exhibición de autos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rPr>
          <w:trHeight w:val="390"/>
        </w:trPr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XVI.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Exhibición de motos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F033C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XVII.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Otros permitidos por la ley de la materia por evento</w:t>
            </w:r>
          </w:p>
          <w:p w:rsidR="009F7C33" w:rsidRPr="00BC3D31" w:rsidRDefault="008F51B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venta de alcohol)</w:t>
            </w:r>
          </w:p>
          <w:p w:rsidR="009F7C33" w:rsidRPr="00BC3D31" w:rsidRDefault="008F51B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51BC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left w:val="nil"/>
            </w:tcBorders>
          </w:tcPr>
          <w:p w:rsidR="00871F67" w:rsidRDefault="00871F67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A71BA6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8%</w:t>
            </w:r>
          </w:p>
        </w:tc>
      </w:tr>
    </w:tbl>
    <w:p w:rsidR="00A71BA6" w:rsidRPr="00BC3D31" w:rsidRDefault="00A71BA6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Para la autorización y pago respectivo tratándose de carreras de caballos y pelea de gallos, el contribuyente deberá acreditar haber obtenido el permiso de la autoridad estatal o federal correspondiente.</w:t>
      </w:r>
    </w:p>
    <w:p w:rsidR="00A71BA6" w:rsidRPr="00BC3D31" w:rsidRDefault="00A71BA6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TERCERO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l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Licencias y Permisos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18.- </w:t>
      </w:r>
      <w:r w:rsidRPr="00BC3D31">
        <w:rPr>
          <w:rFonts w:ascii="Arial" w:eastAsia="Arial" w:hAnsi="Arial" w:cs="Arial"/>
          <w:sz w:val="20"/>
          <w:szCs w:val="20"/>
        </w:rPr>
        <w:t xml:space="preserve">Por el otorgamiento de las licencias o permisos a que hace referencia la </w:t>
      </w:r>
      <w:r w:rsidR="00104EA0">
        <w:rPr>
          <w:rFonts w:ascii="Arial" w:eastAsia="Arial" w:hAnsi="Arial" w:cs="Arial"/>
          <w:sz w:val="20"/>
          <w:szCs w:val="20"/>
        </w:rPr>
        <w:t xml:space="preserve">Ley de Hacienda del Municipio de </w:t>
      </w:r>
      <w:proofErr w:type="spellStart"/>
      <w:r w:rsidR="00104EA0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, se causarán y pagarán derechos de conformidad con las tarifas establecidas en los siguientes artículos.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19.- </w:t>
      </w:r>
      <w:r w:rsidRPr="00BC3D31">
        <w:rPr>
          <w:rFonts w:ascii="Arial" w:eastAsia="Arial" w:hAnsi="Arial" w:cs="Arial"/>
          <w:sz w:val="20"/>
          <w:szCs w:val="20"/>
        </w:rPr>
        <w:t>En el otorgamiento de las licencias para el funcionamiento de giros relacionados con la venta de bebidas alcohólicas se cobrará una cuota de acuerdo con la siguiente tarifa: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95"/>
        <w:gridCol w:w="541"/>
        <w:gridCol w:w="1306"/>
      </w:tblGrid>
      <w:tr w:rsidR="009F7C33" w:rsidRPr="00BC3D31" w:rsidTr="008A6E8B">
        <w:tc>
          <w:tcPr>
            <w:tcW w:w="3979" w:type="pct"/>
          </w:tcPr>
          <w:p w:rsidR="009F7C33" w:rsidRPr="00BC3D31" w:rsidRDefault="00A56BB1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6BB1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299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</w:tr>
      <w:tr w:rsidR="009F7C33" w:rsidRPr="00BC3D31" w:rsidTr="008A6E8B">
        <w:tc>
          <w:tcPr>
            <w:tcW w:w="3979" w:type="pct"/>
          </w:tcPr>
          <w:p w:rsidR="009F7C33" w:rsidRPr="00BC3D31" w:rsidRDefault="00A56BB1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6BB1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Expendios de cerveza </w:t>
            </w:r>
          </w:p>
        </w:tc>
        <w:tc>
          <w:tcPr>
            <w:tcW w:w="299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</w:tr>
      <w:tr w:rsidR="009F7C33" w:rsidRPr="00BC3D31" w:rsidTr="008A6E8B">
        <w:tc>
          <w:tcPr>
            <w:tcW w:w="3979" w:type="pct"/>
          </w:tcPr>
          <w:p w:rsidR="009F7C33" w:rsidRPr="00BC3D31" w:rsidRDefault="00A56BB1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6BB1"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Supermercados y minisúper con departamento de licores</w:t>
            </w:r>
          </w:p>
        </w:tc>
        <w:tc>
          <w:tcPr>
            <w:tcW w:w="299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</w:tr>
      <w:tr w:rsidR="009F7C33" w:rsidRPr="00BC3D31" w:rsidTr="008A6E8B">
        <w:tc>
          <w:tcPr>
            <w:tcW w:w="3979" w:type="pct"/>
          </w:tcPr>
          <w:p w:rsidR="009F7C33" w:rsidRPr="00BC3D31" w:rsidRDefault="00A56BB1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6BB1">
              <w:rPr>
                <w:rFonts w:ascii="Arial" w:eastAsia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 de auto servicio con venta de Cerveza, Vinos y Licores</w:t>
            </w:r>
          </w:p>
        </w:tc>
        <w:tc>
          <w:tcPr>
            <w:tcW w:w="299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80,000.00</w:t>
            </w:r>
          </w:p>
        </w:tc>
      </w:tr>
      <w:tr w:rsidR="009F7C33" w:rsidRPr="00BC3D31" w:rsidTr="008A6E8B">
        <w:tc>
          <w:tcPr>
            <w:tcW w:w="3979" w:type="pct"/>
          </w:tcPr>
          <w:p w:rsidR="009F7C33" w:rsidRPr="00BC3D31" w:rsidRDefault="00A56BB1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6BB1">
              <w:rPr>
                <w:rFonts w:ascii="Arial" w:eastAsia="Arial" w:hAnsi="Arial" w:cs="Arial"/>
                <w:b/>
                <w:sz w:val="20"/>
                <w:szCs w:val="20"/>
              </w:rPr>
              <w:t>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 de auto servicio con venta de Cerveza</w:t>
            </w:r>
          </w:p>
        </w:tc>
        <w:tc>
          <w:tcPr>
            <w:tcW w:w="299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2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80,000.00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20.- </w:t>
      </w:r>
      <w:r w:rsidRPr="00BC3D31">
        <w:rPr>
          <w:rFonts w:ascii="Arial" w:eastAsia="Arial" w:hAnsi="Arial" w:cs="Arial"/>
          <w:sz w:val="20"/>
          <w:szCs w:val="20"/>
        </w:rPr>
        <w:t>Por los permisos eventuales para el funcionamiento de giros relacionados con la venta de bebidas alcohólicas se les aplicará la cuota de $30</w:t>
      </w:r>
      <w:r w:rsidR="00A71A1B">
        <w:rPr>
          <w:rFonts w:ascii="Arial" w:eastAsia="Arial" w:hAnsi="Arial" w:cs="Arial"/>
          <w:sz w:val="20"/>
          <w:szCs w:val="20"/>
        </w:rPr>
        <w:t>0 diarios por venta de cerveza,</w:t>
      </w:r>
      <w:r w:rsidRPr="00BC3D31">
        <w:rPr>
          <w:rFonts w:ascii="Arial" w:eastAsia="Arial" w:hAnsi="Arial" w:cs="Arial"/>
          <w:sz w:val="20"/>
          <w:szCs w:val="20"/>
        </w:rPr>
        <w:t xml:space="preserve"> sidras con alcohol</w:t>
      </w:r>
      <w:r w:rsidR="00A71A1B">
        <w:rPr>
          <w:rFonts w:ascii="Arial" w:eastAsia="Arial" w:hAnsi="Arial" w:cs="Arial"/>
          <w:sz w:val="20"/>
          <w:szCs w:val="20"/>
        </w:rPr>
        <w:t xml:space="preserve">, </w:t>
      </w:r>
      <w:r w:rsidRPr="00BC3D31">
        <w:rPr>
          <w:rFonts w:ascii="Arial" w:eastAsia="Arial" w:hAnsi="Arial" w:cs="Arial"/>
          <w:sz w:val="20"/>
          <w:szCs w:val="20"/>
        </w:rPr>
        <w:t>vinos y licores.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21.- </w:t>
      </w:r>
      <w:r w:rsidRPr="00BC3D31">
        <w:rPr>
          <w:rFonts w:ascii="Arial" w:eastAsia="Arial" w:hAnsi="Arial" w:cs="Arial"/>
          <w:sz w:val="20"/>
          <w:szCs w:val="20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95"/>
        <w:gridCol w:w="540"/>
        <w:gridCol w:w="1265"/>
      </w:tblGrid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85,000.00</w:t>
            </w:r>
          </w:p>
        </w:tc>
      </w:tr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70,000.00</w:t>
            </w:r>
          </w:p>
        </w:tc>
      </w:tr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Centros nocturnos y cabarets 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90,000.00</w:t>
            </w:r>
          </w:p>
        </w:tc>
      </w:tr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Discotecas y clubes sociales. 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80,000.00</w:t>
            </w:r>
          </w:p>
        </w:tc>
      </w:tr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70,000.00</w:t>
            </w:r>
          </w:p>
        </w:tc>
      </w:tr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VI.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Billares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70,000.00</w:t>
            </w:r>
          </w:p>
        </w:tc>
      </w:tr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VII.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Boliches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70,000.00</w:t>
            </w:r>
          </w:p>
        </w:tc>
      </w:tr>
      <w:tr w:rsidR="009F7C33" w:rsidRPr="00BC3D31" w:rsidTr="006E6A2F">
        <w:trPr>
          <w:trHeight w:val="315"/>
        </w:trPr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VIII.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Restaurantes en general, fondas y loncherías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65,000.00</w:t>
            </w:r>
          </w:p>
        </w:tc>
      </w:tr>
      <w:tr w:rsidR="009F7C33" w:rsidRPr="00BC3D31" w:rsidTr="006E6A2F">
        <w:trPr>
          <w:trHeight w:val="360"/>
        </w:trPr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IX.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Pizzerías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65,000.00</w:t>
            </w:r>
          </w:p>
        </w:tc>
      </w:tr>
      <w:tr w:rsidR="009F7C33" w:rsidRPr="00BC3D31" w:rsidTr="006E6A2F">
        <w:tc>
          <w:tcPr>
            <w:tcW w:w="3997" w:type="pct"/>
          </w:tcPr>
          <w:p w:rsidR="009F7C33" w:rsidRPr="00BC3D31" w:rsidRDefault="00EF188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1888">
              <w:rPr>
                <w:rFonts w:ascii="Arial" w:eastAsia="Arial" w:hAnsi="Arial" w:cs="Arial"/>
                <w:b/>
                <w:sz w:val="20"/>
                <w:szCs w:val="20"/>
              </w:rPr>
              <w:t>X.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Hoteles, moteles posadas</w:t>
            </w:r>
          </w:p>
        </w:tc>
        <w:tc>
          <w:tcPr>
            <w:tcW w:w="300" w:type="pct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703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85,000.00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22.- </w:t>
      </w:r>
      <w:r w:rsidRPr="00BC3D31">
        <w:rPr>
          <w:rFonts w:ascii="Arial" w:eastAsia="Arial" w:hAnsi="Arial" w:cs="Arial"/>
          <w:sz w:val="20"/>
          <w:szCs w:val="20"/>
        </w:rPr>
        <w:t>Por el otorgamiento de la revalidación de licencias para el funcionamiento de los establecimientos que se relacionan en los artículos 19 y 21 de esta Ley, se pagará un derecho conforme a la siguiente tarifa: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6"/>
        <w:gridCol w:w="917"/>
        <w:gridCol w:w="1061"/>
      </w:tblGrid>
      <w:tr w:rsidR="009F7C33" w:rsidRPr="00BC3D31" w:rsidTr="008A6E8B">
        <w:tc>
          <w:tcPr>
            <w:tcW w:w="3900" w:type="pct"/>
          </w:tcPr>
          <w:p w:rsidR="009F7C33" w:rsidRPr="00BC3D31" w:rsidRDefault="0027002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7002B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4,500.00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27002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7002B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Expendios de cerveza 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27002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7002B"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Supermercado y minisúper con departamento de licores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27002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7002B">
              <w:rPr>
                <w:rFonts w:ascii="Arial" w:eastAsia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 de auto servicio con venta de Cerveza, Vinos y Licores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27002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7002B">
              <w:rPr>
                <w:rFonts w:ascii="Arial" w:eastAsia="Arial" w:hAnsi="Arial" w:cs="Arial"/>
                <w:b/>
                <w:sz w:val="20"/>
                <w:szCs w:val="20"/>
              </w:rPr>
              <w:t>V.-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 de auto servicio con venta de Cerveza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27002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7002B">
              <w:rPr>
                <w:rFonts w:ascii="Arial" w:eastAsia="Arial" w:hAnsi="Arial" w:cs="Arial"/>
                <w:b/>
                <w:sz w:val="20"/>
                <w:szCs w:val="20"/>
              </w:rPr>
              <w:t>VI.-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Centros nocturnos y cabarets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VII</w:t>
            </w:r>
            <w:r w:rsidR="0027002B" w:rsidRPr="0027002B">
              <w:rPr>
                <w:rFonts w:ascii="Arial" w:eastAsia="Arial" w:hAnsi="Arial" w:cs="Arial"/>
                <w:b/>
                <w:sz w:val="20"/>
                <w:szCs w:val="20"/>
              </w:rPr>
              <w:t>.-</w:t>
            </w:r>
            <w:r w:rsidR="002700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VIII</w:t>
            </w:r>
            <w:r w:rsidR="0027002B" w:rsidRPr="0027002B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2700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Restaurante – Bar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IX.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73DC">
              <w:rPr>
                <w:rFonts w:ascii="Arial" w:eastAsia="Arial" w:hAnsi="Arial" w:cs="Arial"/>
                <w:b/>
                <w:sz w:val="20"/>
                <w:szCs w:val="20"/>
              </w:rPr>
              <w:t>X.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73DC">
              <w:rPr>
                <w:rFonts w:ascii="Arial" w:eastAsia="Arial" w:hAnsi="Arial" w:cs="Arial"/>
                <w:b/>
                <w:sz w:val="20"/>
                <w:szCs w:val="20"/>
              </w:rPr>
              <w:t>XI.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Billares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73DC">
              <w:rPr>
                <w:rFonts w:ascii="Arial" w:eastAsia="Arial" w:hAnsi="Arial" w:cs="Arial"/>
                <w:b/>
                <w:sz w:val="20"/>
                <w:szCs w:val="20"/>
              </w:rPr>
              <w:t>XII.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Boliches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73DC">
              <w:rPr>
                <w:rFonts w:ascii="Arial" w:eastAsia="Arial" w:hAnsi="Arial" w:cs="Arial"/>
                <w:b/>
                <w:sz w:val="20"/>
                <w:szCs w:val="20"/>
              </w:rPr>
              <w:t>XIII.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Restaurante de primera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rPr>
          <w:trHeight w:val="300"/>
        </w:trPr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73DC">
              <w:rPr>
                <w:rFonts w:ascii="Arial" w:eastAsia="Arial" w:hAnsi="Arial" w:cs="Arial"/>
                <w:b/>
                <w:sz w:val="20"/>
                <w:szCs w:val="20"/>
              </w:rPr>
              <w:t>XIV.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Restaurantes en general, fondas y loncherías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rPr>
          <w:trHeight w:val="375"/>
        </w:trPr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73DC">
              <w:rPr>
                <w:rFonts w:ascii="Arial" w:eastAsia="Arial" w:hAnsi="Arial" w:cs="Arial"/>
                <w:b/>
                <w:sz w:val="20"/>
                <w:szCs w:val="20"/>
              </w:rPr>
              <w:t>XV.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Pizzerías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8A6E8B">
        <w:tc>
          <w:tcPr>
            <w:tcW w:w="3900" w:type="pct"/>
          </w:tcPr>
          <w:p w:rsidR="009F7C33" w:rsidRPr="00BC3D31" w:rsidRDefault="005973DC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973DC">
              <w:rPr>
                <w:rFonts w:ascii="Arial" w:eastAsia="Arial" w:hAnsi="Arial" w:cs="Arial"/>
                <w:b/>
                <w:sz w:val="20"/>
                <w:szCs w:val="20"/>
              </w:rPr>
              <w:t>XVI.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Hoteles, hostales y moteles</w:t>
            </w:r>
          </w:p>
        </w:tc>
        <w:tc>
          <w:tcPr>
            <w:tcW w:w="510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590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</w:tr>
    </w:tbl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23.- </w:t>
      </w:r>
      <w:r w:rsidRPr="00BC3D31">
        <w:rPr>
          <w:rFonts w:ascii="Arial" w:eastAsia="Arial" w:hAnsi="Arial" w:cs="Arial"/>
          <w:sz w:val="20"/>
          <w:szCs w:val="20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15"/>
        <w:gridCol w:w="1611"/>
        <w:gridCol w:w="426"/>
        <w:gridCol w:w="1203"/>
      </w:tblGrid>
      <w:tr w:rsidR="009F7C33" w:rsidRPr="00BC3D31" w:rsidTr="00F77115">
        <w:tc>
          <w:tcPr>
            <w:tcW w:w="5240" w:type="dxa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Giro: Comercial o de servicios</w:t>
            </w:r>
          </w:p>
        </w:tc>
        <w:tc>
          <w:tcPr>
            <w:tcW w:w="2126" w:type="dxa"/>
            <w:gridSpan w:val="2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629" w:type="dxa"/>
            <w:gridSpan w:val="2"/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9F7C33" w:rsidRPr="00BC3D31" w:rsidTr="00F77115">
        <w:trPr>
          <w:trHeight w:val="1234"/>
        </w:trPr>
        <w:tc>
          <w:tcPr>
            <w:tcW w:w="5240" w:type="dxa"/>
          </w:tcPr>
          <w:p w:rsidR="009F7C33" w:rsidRPr="00BC3D31" w:rsidRDefault="00DF1A2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F1A28">
              <w:rPr>
                <w:rFonts w:ascii="Arial" w:eastAsia="Arial" w:hAnsi="Arial" w:cs="Arial"/>
                <w:b/>
                <w:sz w:val="20"/>
                <w:szCs w:val="20"/>
              </w:rPr>
              <w:t>1.-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Farmacias, boticas, veterinarias y similares</w:t>
            </w:r>
          </w:p>
          <w:p w:rsidR="009F7C33" w:rsidRPr="00BC3D31" w:rsidRDefault="00DF1A2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F1A28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(Cadenas nacionales o estatales)</w:t>
            </w:r>
          </w:p>
          <w:p w:rsidR="009F7C33" w:rsidRPr="00BC3D31" w:rsidRDefault="00DF1A2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F1A28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(Locales)</w:t>
            </w:r>
          </w:p>
        </w:tc>
        <w:tc>
          <w:tcPr>
            <w:tcW w:w="515" w:type="dxa"/>
            <w:tcBorders>
              <w:right w:val="nil"/>
            </w:tcBorders>
          </w:tcPr>
          <w:p w:rsidR="00910B9B" w:rsidRPr="00BC3D31" w:rsidRDefault="00910B9B" w:rsidP="00C04ED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10B9B" w:rsidRPr="00BC3D31" w:rsidRDefault="00910B9B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10B9B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DF1A2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F1A28">
              <w:rPr>
                <w:rFonts w:ascii="Arial" w:eastAsia="Arial" w:hAnsi="Arial" w:cs="Arial"/>
                <w:b/>
                <w:sz w:val="20"/>
                <w:szCs w:val="20"/>
              </w:rPr>
              <w:t>2.-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Carnicerías, pollerías, pescaderías y carnes varias:</w:t>
            </w:r>
          </w:p>
        </w:tc>
        <w:tc>
          <w:tcPr>
            <w:tcW w:w="515" w:type="dxa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DF1A2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F1A28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(Cadenas nacionales o estatales)</w:t>
            </w:r>
          </w:p>
          <w:p w:rsidR="009F7C33" w:rsidRPr="00BC3D31" w:rsidRDefault="00DF1A28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F1A28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(Locales)</w:t>
            </w:r>
          </w:p>
        </w:tc>
        <w:tc>
          <w:tcPr>
            <w:tcW w:w="515" w:type="dxa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1F67">
              <w:rPr>
                <w:rFonts w:ascii="Arial" w:eastAsia="Arial" w:hAnsi="Arial" w:cs="Arial"/>
                <w:b/>
                <w:sz w:val="20"/>
                <w:szCs w:val="20"/>
              </w:rPr>
              <w:t>3.-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Molino y tortillerías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1F67">
              <w:rPr>
                <w:rFonts w:ascii="Arial" w:eastAsia="Arial" w:hAnsi="Arial" w:cs="Arial"/>
                <w:b/>
                <w:sz w:val="20"/>
                <w:szCs w:val="20"/>
              </w:rPr>
              <w:t>4.-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1F67">
              <w:rPr>
                <w:rFonts w:ascii="Arial" w:eastAsia="Arial" w:hAnsi="Arial" w:cs="Arial"/>
                <w:b/>
                <w:sz w:val="20"/>
                <w:szCs w:val="20"/>
              </w:rPr>
              <w:t>5.-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Paleterías</w:t>
            </w:r>
            <w:proofErr w:type="spellEnd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, helados, dulcerías y machacados</w:t>
            </w:r>
          </w:p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71F67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(Foráneos)</w:t>
            </w:r>
          </w:p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(Locales)</w:t>
            </w:r>
          </w:p>
        </w:tc>
        <w:tc>
          <w:tcPr>
            <w:tcW w:w="515" w:type="dxa"/>
            <w:tcBorders>
              <w:right w:val="nil"/>
            </w:tcBorders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6.-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Expendio de pan y tortillas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7.-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Panadería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8.-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9.-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Compra/venta de joyería (oro y plata)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10.-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Taquerías, loncherías, fondas, cocina económica y pizzerías</w:t>
            </w:r>
          </w:p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(Consumo en el establecimiento)</w:t>
            </w:r>
          </w:p>
          <w:p w:rsidR="009F7C33" w:rsidRPr="00BC3D31" w:rsidRDefault="00937B1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7B1B">
              <w:rPr>
                <w:rFonts w:ascii="Arial" w:eastAsia="Arial" w:hAnsi="Arial" w:cs="Arial"/>
                <w:b/>
                <w:sz w:val="20"/>
                <w:szCs w:val="20"/>
              </w:rPr>
              <w:t>b).-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(Solo venta)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10B9B" w:rsidRPr="00BC3D31" w:rsidRDefault="00910B9B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1,600.00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$ 800.00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11.-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Taller y expendio de alfarerías y artesanías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12.-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Talabarterías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13.-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14.-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Tlapalerías, ferretería y pintura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15.-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16.-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Tiendas, tendejones y misceláneas</w:t>
            </w:r>
          </w:p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Misceláneas</w:t>
            </w:r>
          </w:p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</w:t>
            </w:r>
          </w:p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c).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Tendejón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Bisutería, regalos, bonetería, avíos para costura, novedades y ventas de plástico</w:t>
            </w:r>
          </w:p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Novedades, bisutería y regalos</w:t>
            </w:r>
          </w:p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Bonetería, avíos para costura y venta de plástico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10B9B" w:rsidRPr="00BC3D31" w:rsidRDefault="00910B9B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900.00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18.-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Compra/venta de motos y refaccionarias</w:t>
            </w:r>
          </w:p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Compra/venta de motos</w:t>
            </w:r>
          </w:p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19.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Minisuper</w:t>
            </w:r>
            <w:proofErr w:type="spellEnd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Imprenta, papelerías, librerías y centros de copiado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Hoteles y Moteles de primera clase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Hoteles, Hostales y Moteles de segunda clase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Posadas y hospedajes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900.00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Peleterías Compra/venta de sintéticos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Ciber</w:t>
            </w:r>
            <w:proofErr w:type="spellEnd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 Café, centros de cómputo y talleres de reparación y armado de computadoras y periféricos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Estéticas unisex, peluquerías y similares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4C43F4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C43F4">
              <w:rPr>
                <w:rFonts w:ascii="Arial" w:eastAsia="Arial" w:hAnsi="Arial" w:cs="Arial"/>
                <w:b/>
                <w:sz w:val="20"/>
                <w:szCs w:val="20"/>
              </w:rPr>
              <w:t>27.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Talleres mecánicos, taller eléctrico de vehículos, refaccionarias automotrices, accesorios para vehículos, talleres de herrería, torno, hojalatería, pintura, mecánica en general, llanteras y vulcanizadoras: (taller de motos)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7C2BB6" w:rsidRPr="00BC3D31" w:rsidRDefault="007C2BB6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10B9B" w:rsidRPr="00BC3D31" w:rsidRDefault="00910B9B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8B3BC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28.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 de ropa y almacenes grandes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8B3BC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29.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Cadena de tiendas departamentales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8B3BC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30.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Cadena de tiendas de conveniencia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8B3BC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31.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Venta de artículos domésticos, línea blanca y electrodomésticos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7C2BB6" w:rsidRPr="00BC3D31" w:rsidRDefault="007C2BB6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8B3BC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32.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8B3BC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 xml:space="preserve">33.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rPr>
          <w:trHeight w:val="892"/>
        </w:trPr>
        <w:tc>
          <w:tcPr>
            <w:tcW w:w="5240" w:type="dxa"/>
          </w:tcPr>
          <w:p w:rsidR="009F7C33" w:rsidRPr="00BC3D31" w:rsidRDefault="008B3BCD" w:rsidP="00871F6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34.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Bancos, centros cambiarios e instituciones financieras, financiera de crédito, casa de empeño, institución bancaria, caja de ahorro, centro de asesoría de crédito o centro de servicios financieros</w:t>
            </w:r>
          </w:p>
          <w:p w:rsidR="009F7C33" w:rsidRPr="00BC3D31" w:rsidRDefault="008B3BCD" w:rsidP="00871F6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(institución bancaria)</w:t>
            </w:r>
          </w:p>
          <w:p w:rsidR="009F7C33" w:rsidRPr="00BC3D31" w:rsidRDefault="008B3BCD" w:rsidP="00871F6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(financiera de crédito)</w:t>
            </w:r>
          </w:p>
          <w:p w:rsidR="009F7C33" w:rsidRPr="00BC3D31" w:rsidRDefault="008B3BCD" w:rsidP="00871F6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c).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C (casa de empeños)</w:t>
            </w:r>
          </w:p>
          <w:p w:rsidR="009F7C33" w:rsidRPr="00BC3D31" w:rsidRDefault="008B3BCD" w:rsidP="00871F67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B3BCD">
              <w:rPr>
                <w:rFonts w:ascii="Arial" w:eastAsia="Arial" w:hAnsi="Arial" w:cs="Arial"/>
                <w:b/>
                <w:sz w:val="20"/>
                <w:szCs w:val="20"/>
              </w:rPr>
              <w:t>d).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D (caja de ahorro)</w:t>
            </w:r>
          </w:p>
        </w:tc>
        <w:tc>
          <w:tcPr>
            <w:tcW w:w="515" w:type="dxa"/>
            <w:tcBorders>
              <w:right w:val="nil"/>
            </w:tcBorders>
          </w:tcPr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Default="00871F67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Pr="00BC3D31" w:rsidRDefault="00871F67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7C2BB6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</w:tcPr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Default="00871F67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Pr="00BC3D31" w:rsidRDefault="00871F67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426" w:type="dxa"/>
            <w:tcBorders>
              <w:right w:val="nil"/>
            </w:tcBorders>
          </w:tcPr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7C2BB6" w:rsidRDefault="007C2BB6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Default="00871F67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Pr="00BC3D31" w:rsidRDefault="00871F67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</w:tcPr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Default="00871F67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871F67" w:rsidRPr="00BC3D31" w:rsidRDefault="00871F67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  <w:p w:rsidR="009F7C33" w:rsidRPr="00BC3D31" w:rsidRDefault="009F7C33" w:rsidP="00871F67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35.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Expendios de revistas, periódicos y discos: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36.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Videoclubs en general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37.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rPr>
          <w:trHeight w:val="469"/>
        </w:trPr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38.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Centros de distribución, almacenamiento, venta de refrescos y agua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39.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Subagencia</w:t>
            </w:r>
            <w:proofErr w:type="spellEnd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Servifrescos</w:t>
            </w:r>
            <w:proofErr w:type="spellEnd"/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F77115" w:rsidRPr="00BC3D31" w:rsidTr="00F77115">
        <w:trPr>
          <w:trHeight w:val="1412"/>
        </w:trPr>
        <w:tc>
          <w:tcPr>
            <w:tcW w:w="5240" w:type="dxa"/>
          </w:tcPr>
          <w:p w:rsidR="00F77115" w:rsidRPr="00BC3D31" w:rsidRDefault="00F77115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40.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Consultorios y clínicas médicas, dentales, laboratorios médicos o de análisis clínicos</w:t>
            </w:r>
          </w:p>
          <w:p w:rsidR="00F77115" w:rsidRPr="00BC3D31" w:rsidRDefault="00F77115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TIPO A (Laboratorios de análisis clínicos)</w:t>
            </w:r>
          </w:p>
          <w:p w:rsidR="00F77115" w:rsidRPr="00BC3D31" w:rsidRDefault="00F77115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TIPO B (Consultorio médico)</w:t>
            </w:r>
          </w:p>
        </w:tc>
        <w:tc>
          <w:tcPr>
            <w:tcW w:w="515" w:type="dxa"/>
            <w:tcBorders>
              <w:right w:val="nil"/>
            </w:tcBorders>
          </w:tcPr>
          <w:p w:rsidR="00F77115" w:rsidRPr="00BC3D31" w:rsidRDefault="00F77115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 w:rsidR="00F77115" w:rsidRDefault="00F77115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77115" w:rsidRDefault="00F77115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77115" w:rsidRPr="00BC3D31" w:rsidRDefault="00F77115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$ 4,000.00</w:t>
            </w:r>
          </w:p>
          <w:p w:rsidR="00F77115" w:rsidRPr="00BC3D31" w:rsidRDefault="00F77115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 $ 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5,000.00 </w:t>
            </w:r>
          </w:p>
        </w:tc>
        <w:tc>
          <w:tcPr>
            <w:tcW w:w="1629" w:type="dxa"/>
            <w:gridSpan w:val="2"/>
          </w:tcPr>
          <w:p w:rsidR="00F77115" w:rsidRDefault="00F77115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77115" w:rsidRDefault="00F77115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77115" w:rsidRDefault="00F77115" w:rsidP="00F7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2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$4,000.</w:t>
            </w:r>
          </w:p>
          <w:p w:rsidR="00F77115" w:rsidRPr="00BC3D31" w:rsidRDefault="00F77115" w:rsidP="00F77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2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B$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41.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Negocios de telefonía celular, accesorios y similares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42.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43.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Escuelas particulares y academias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rPr>
          <w:trHeight w:val="70"/>
        </w:trPr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44.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Salas de fiestas, balnearios, salón social o eventos</w:t>
            </w:r>
          </w:p>
          <w:p w:rsidR="00E84DD6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(Salón de eventos y banquetes, haciendas y/o quintas para eventos a fin)</w:t>
            </w:r>
          </w:p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4DD6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(Sala de fiestas, local)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F77115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16,000.00</w:t>
            </w:r>
          </w:p>
          <w:p w:rsidR="009F7C33" w:rsidRPr="00BC3D31" w:rsidRDefault="009F7C33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F77115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F77115" w:rsidRDefault="00F77115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F77115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8,000.00</w:t>
            </w:r>
          </w:p>
          <w:p w:rsidR="00F77115" w:rsidRDefault="00F77115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45.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Expendios de alimentos balanceados y cereales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46.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Gaseras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47.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48.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Servicio de sistema de televisión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49.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Distribución de televisión de paga satelital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50.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Centros de foto estudio y grabación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E84DD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51.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Despachos de servicios profesionales y consultoría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6E018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52.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Compra/venta de frutas y legumbres</w:t>
            </w:r>
          </w:p>
          <w:p w:rsidR="009F7C33" w:rsidRPr="00BC3D31" w:rsidRDefault="006E018A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Menor</w:t>
            </w:r>
          </w:p>
          <w:p w:rsidR="009F7C33" w:rsidRPr="00BC3D31" w:rsidRDefault="006E018A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Mayor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150.00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7C2BB6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6E018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53.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Permiso para instalación de antenas para radioaficionados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6E018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54.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Frutería y abarrotes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6E018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sz w:val="20"/>
                <w:szCs w:val="20"/>
              </w:rPr>
              <w:t>55.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Antenas repetidoras de señal sobre torre arriostrada</w:t>
            </w:r>
          </w:p>
          <w:p w:rsidR="009F7C33" w:rsidRPr="00BC3D31" w:rsidRDefault="006E018A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a).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Empresa y/o cadena comercial</w:t>
            </w:r>
          </w:p>
          <w:p w:rsidR="009F7C33" w:rsidRPr="00BC3D31" w:rsidRDefault="006E018A" w:rsidP="00C04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01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Empresa Local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56.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Radio base de Telefonía Celular, Caseta de control o similares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57.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Antenas repetidoras de Señal sobre torre auto soportada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58.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Centro de distribución, almacenamiento, venta, embotellamiento o empaquetamiento de productos comerciables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59.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Centro de distribución, almacenamiento, venta y/o comercialización de equipo y maquinaria pesada para trabajos de perforación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Centro de distribución, almacenamiento, venta, y/o comercialización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Bodegas de almacenamiento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Llanteras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Cafetería y/o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frapería</w:t>
            </w:r>
            <w:proofErr w:type="spellEnd"/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Lavadero automotriz manual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Lavanderías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1,200.00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Maquiladora pequeña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Maquiladora industrial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Minisúper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69.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Tiendas de autoservicio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Expendio de agua purificada o casa del agua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Distribuidores de artículos de limpieza y similares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Vidrios y aluminios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rPr>
          <w:trHeight w:val="330"/>
        </w:trPr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Acuarios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200.00</w:t>
            </w:r>
          </w:p>
        </w:tc>
      </w:tr>
      <w:tr w:rsidR="009F7C33" w:rsidRPr="00BC3D31" w:rsidTr="00F77115">
        <w:trPr>
          <w:trHeight w:val="255"/>
        </w:trPr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Sastrerías, corte, confección y similares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Video juegos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Billares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Ópticas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AC12DB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Arrendadoras de mobiliario y equipo de </w:t>
            </w:r>
            <w:r w:rsidR="007C2BB6" w:rsidRPr="00BC3D31">
              <w:rPr>
                <w:rFonts w:ascii="Arial" w:eastAsia="Arial" w:hAnsi="Arial" w:cs="Arial"/>
                <w:sz w:val="20"/>
                <w:szCs w:val="20"/>
              </w:rPr>
              <w:t>banquete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BB18B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79.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Gimnasio y similares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BB18B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B18BA">
              <w:rPr>
                <w:rFonts w:ascii="Arial" w:eastAsia="Arial" w:hAnsi="Arial" w:cs="Arial"/>
                <w:b/>
                <w:sz w:val="20"/>
                <w:szCs w:val="20"/>
              </w:rPr>
              <w:t>80.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Mueblería y línea blanca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Plaza de toros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Fábricas y almacén de cartón. 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Oficina de cobro CFE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Compra venta de joyería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2,800.00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1,200.00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Lienzo Charro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89.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Dulcería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Viveros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1,200.00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Tienda disfraces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600.00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Distribuidora mayorista de carne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Compra venta de chatarra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Rosticería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F77115">
        <w:trPr>
          <w:trHeight w:val="419"/>
        </w:trPr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Oficinas de recuperación de créditos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Oficinas inmobiliarias y/o constructoras o empresas a fin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Club ecuestre, adiestramiento, alta escuela, hospedaje, doma y/o alquiler de caballos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98.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Granja didáctica con animales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Granja o criadero de animales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100.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Banco para explotación de materiales.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101.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Bodegas industriales, renta o venta y/o similares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</w:tr>
      <w:tr w:rsidR="009F7C33" w:rsidRPr="00BC3D31" w:rsidTr="00F77115">
        <w:tc>
          <w:tcPr>
            <w:tcW w:w="5240" w:type="dxa"/>
            <w:shd w:val="clear" w:color="auto" w:fill="FFFFFF" w:themeFill="background1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102.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Granjas de Acuacultura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</w:tc>
      </w:tr>
      <w:tr w:rsidR="009F7C33" w:rsidRPr="00BC3D31" w:rsidTr="00F77115">
        <w:tc>
          <w:tcPr>
            <w:tcW w:w="5240" w:type="dxa"/>
          </w:tcPr>
          <w:p w:rsidR="009F7C33" w:rsidRPr="00BC3D31" w:rsidRDefault="009270E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270ED">
              <w:rPr>
                <w:rFonts w:ascii="Arial" w:eastAsia="Arial" w:hAnsi="Arial" w:cs="Arial"/>
                <w:b/>
                <w:sz w:val="20"/>
                <w:szCs w:val="20"/>
              </w:rPr>
              <w:t>103.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Fábrica de procesamiento de insumos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11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40,000.00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203" w:type="dxa"/>
            <w:tcBorders>
              <w:lef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servicios; sin embargo, el municipio cuenta con la facultad para la aplicación de los medios de apremio establecidos en esta ley, a fin de hacer cumplir el presente ordenamiento.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 xml:space="preserve">Artículo 24.- </w:t>
      </w:r>
      <w:r w:rsidRPr="00BC3D31">
        <w:rPr>
          <w:rFonts w:ascii="Arial" w:eastAsia="Arial" w:hAnsi="Arial" w:cs="Arial"/>
          <w:color w:val="000000"/>
          <w:sz w:val="20"/>
          <w:szCs w:val="20"/>
        </w:rPr>
        <w:t>Para el otorgamiento de los permisos para kermes, verbena popular se causarán y pagarán un derecho de $150.00 por día.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7C33" w:rsidRPr="00BC3D31" w:rsidRDefault="008C0514" w:rsidP="003865A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77115">
        <w:rPr>
          <w:rFonts w:ascii="Arial" w:hAnsi="Arial" w:cs="Arial"/>
          <w:b/>
          <w:sz w:val="20"/>
          <w:szCs w:val="20"/>
        </w:rPr>
        <w:t>Artículo 2</w:t>
      </w:r>
      <w:r w:rsidR="00695614">
        <w:rPr>
          <w:rFonts w:ascii="Arial" w:hAnsi="Arial" w:cs="Arial"/>
          <w:b/>
          <w:sz w:val="20"/>
          <w:szCs w:val="20"/>
        </w:rPr>
        <w:t>5</w:t>
      </w:r>
      <w:r w:rsidRPr="00F77115">
        <w:rPr>
          <w:rFonts w:ascii="Arial" w:hAnsi="Arial" w:cs="Arial"/>
          <w:b/>
          <w:sz w:val="20"/>
          <w:szCs w:val="20"/>
        </w:rPr>
        <w:t>.-</w:t>
      </w:r>
      <w:r w:rsidRPr="00F77115">
        <w:rPr>
          <w:rFonts w:ascii="Arial" w:hAnsi="Arial" w:cs="Arial"/>
          <w:sz w:val="20"/>
          <w:szCs w:val="20"/>
        </w:rPr>
        <w:t xml:space="preserve"> </w:t>
      </w:r>
      <w:r w:rsidRPr="00BC3D31">
        <w:rPr>
          <w:rFonts w:ascii="Arial" w:eastAsia="Arial" w:hAnsi="Arial" w:cs="Arial"/>
          <w:sz w:val="20"/>
          <w:szCs w:val="20"/>
        </w:rPr>
        <w:t>El cobro de derechos por el otorgamiento de licencias o permisos para la instalación de anuncios de toda índole, se realizará con base en las siguientes cuotas: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Clasificación de los anuncios: Por su posición o ubicación.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2"/>
        <w:gridCol w:w="460"/>
        <w:gridCol w:w="1392"/>
      </w:tblGrid>
      <w:tr w:rsidR="009F7C33" w:rsidRPr="00BC3D31" w:rsidTr="0082211D">
        <w:trPr>
          <w:trHeight w:val="300"/>
        </w:trPr>
        <w:tc>
          <w:tcPr>
            <w:tcW w:w="3969" w:type="pct"/>
          </w:tcPr>
          <w:p w:rsidR="009F7C33" w:rsidRPr="00BC3D31" w:rsidRDefault="00802D1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2D1A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De fachadas, muros, y bardas (por m2)</w:t>
            </w:r>
          </w:p>
        </w:tc>
        <w:tc>
          <w:tcPr>
            <w:tcW w:w="256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774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70.00</w:t>
            </w:r>
          </w:p>
        </w:tc>
      </w:tr>
      <w:tr w:rsidR="009F7C33" w:rsidRPr="00BC3D31" w:rsidTr="0082211D">
        <w:trPr>
          <w:trHeight w:val="1180"/>
        </w:trPr>
        <w:tc>
          <w:tcPr>
            <w:tcW w:w="3969" w:type="pct"/>
          </w:tcPr>
          <w:p w:rsidR="009F7C33" w:rsidRPr="00BC3D31" w:rsidRDefault="00802D1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2D1A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Perifoneo por día: </w:t>
            </w:r>
          </w:p>
          <w:p w:rsidR="009F7C33" w:rsidRPr="00BC3D31" w:rsidRDefault="00802D1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2D1A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A (con moto, moto adaptada)</w:t>
            </w:r>
          </w:p>
          <w:p w:rsidR="009F7C33" w:rsidRPr="00BC3D31" w:rsidRDefault="00802D1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2D1A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B (Automóvil)</w:t>
            </w:r>
          </w:p>
          <w:p w:rsidR="009F7C33" w:rsidRPr="00BC3D31" w:rsidRDefault="00802D1A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02D1A">
              <w:rPr>
                <w:rFonts w:ascii="Arial" w:eastAsia="Arial" w:hAnsi="Arial" w:cs="Arial"/>
                <w:b/>
                <w:sz w:val="20"/>
                <w:szCs w:val="20"/>
              </w:rPr>
              <w:t>C).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C (establecimiento)</w:t>
            </w:r>
          </w:p>
        </w:tc>
        <w:tc>
          <w:tcPr>
            <w:tcW w:w="256" w:type="pct"/>
            <w:tcBorders>
              <w:right w:val="nil"/>
            </w:tcBorders>
          </w:tcPr>
          <w:p w:rsidR="00F77115" w:rsidRDefault="00F77115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774" w:type="pct"/>
            <w:tcBorders>
              <w:left w:val="nil"/>
            </w:tcBorders>
          </w:tcPr>
          <w:p w:rsidR="00F77115" w:rsidRDefault="00F77115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Por su duración.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492"/>
        <w:gridCol w:w="1488"/>
      </w:tblGrid>
      <w:tr w:rsidR="009F7C33" w:rsidRPr="00BC3D31" w:rsidTr="0082211D">
        <w:tc>
          <w:tcPr>
            <w:tcW w:w="7015" w:type="dxa"/>
          </w:tcPr>
          <w:p w:rsidR="009F7C33" w:rsidRPr="00BC3D31" w:rsidRDefault="001D4C0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C0D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Anuncios temporales: duración que no exceda los setenta días por m2</w:t>
            </w:r>
          </w:p>
        </w:tc>
        <w:tc>
          <w:tcPr>
            <w:tcW w:w="492" w:type="dxa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88" w:type="dxa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35.00</w:t>
            </w:r>
          </w:p>
        </w:tc>
      </w:tr>
      <w:tr w:rsidR="009F7C33" w:rsidRPr="00BC3D31" w:rsidTr="0082211D">
        <w:trPr>
          <w:trHeight w:val="570"/>
        </w:trPr>
        <w:tc>
          <w:tcPr>
            <w:tcW w:w="7015" w:type="dxa"/>
          </w:tcPr>
          <w:p w:rsidR="009F7C33" w:rsidRPr="00BC3D31" w:rsidRDefault="001D4C0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C0D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Anuncios permanentes: anuncios pintados, placas denominativas, fijados en cercas y muros, cuya duración exceda los setenta días, pero no más de 150 días (por m2)</w:t>
            </w:r>
          </w:p>
        </w:tc>
        <w:tc>
          <w:tcPr>
            <w:tcW w:w="492" w:type="dxa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88" w:type="dxa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40.00</w:t>
            </w:r>
          </w:p>
        </w:tc>
      </w:tr>
      <w:tr w:rsidR="009F7C33" w:rsidRPr="00BC3D31" w:rsidTr="0082211D">
        <w:trPr>
          <w:trHeight w:val="288"/>
        </w:trPr>
        <w:tc>
          <w:tcPr>
            <w:tcW w:w="7015" w:type="dxa"/>
          </w:tcPr>
          <w:p w:rsidR="009F7C33" w:rsidRPr="00BC3D31" w:rsidRDefault="001D4C0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C0D"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Lonas cuya duración no exceda los treinta días (por m2)</w:t>
            </w:r>
          </w:p>
        </w:tc>
        <w:tc>
          <w:tcPr>
            <w:tcW w:w="492" w:type="dxa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88" w:type="dxa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25.00</w:t>
            </w:r>
          </w:p>
        </w:tc>
      </w:tr>
      <w:tr w:rsidR="009F7C33" w:rsidRPr="00BC3D31" w:rsidTr="0082211D">
        <w:trPr>
          <w:trHeight w:val="70"/>
        </w:trPr>
        <w:tc>
          <w:tcPr>
            <w:tcW w:w="7015" w:type="dxa"/>
          </w:tcPr>
          <w:p w:rsidR="009F7C33" w:rsidRPr="00BC3D31" w:rsidRDefault="001D4C0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C0D">
              <w:rPr>
                <w:rFonts w:ascii="Arial" w:eastAsia="Arial" w:hAnsi="Arial" w:cs="Arial"/>
                <w:b/>
                <w:sz w:val="20"/>
                <w:szCs w:val="20"/>
              </w:rPr>
              <w:t>IV.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Luminosos y espectaculares cuya duración no exceda los treinta días (por m2)</w:t>
            </w:r>
          </w:p>
        </w:tc>
        <w:tc>
          <w:tcPr>
            <w:tcW w:w="492" w:type="dxa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88" w:type="dxa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25.00</w:t>
            </w:r>
          </w:p>
        </w:tc>
      </w:tr>
    </w:tbl>
    <w:p w:rsidR="00A1711B" w:rsidRPr="00BC3D31" w:rsidRDefault="00A1711B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Por su colocación. Hasta por 30 días</w:t>
      </w: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82211D">
        <w:tc>
          <w:tcPr>
            <w:tcW w:w="3900" w:type="pct"/>
          </w:tcPr>
          <w:p w:rsidR="009F7C33" w:rsidRPr="00BC3D31" w:rsidRDefault="001D4C0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C0D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Colgantes (por m2)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57544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 85.00</w:t>
            </w:r>
          </w:p>
        </w:tc>
      </w:tr>
      <w:tr w:rsidR="009F7C33" w:rsidRPr="00BC3D31" w:rsidTr="0082211D">
        <w:tc>
          <w:tcPr>
            <w:tcW w:w="3900" w:type="pct"/>
          </w:tcPr>
          <w:p w:rsidR="009F7C33" w:rsidRPr="00BC3D31" w:rsidRDefault="001D4C0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C0D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De azotea (por m2)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57544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85.00</w:t>
            </w:r>
          </w:p>
        </w:tc>
      </w:tr>
      <w:tr w:rsidR="009F7C33" w:rsidRPr="00BC3D31" w:rsidTr="0082211D">
        <w:tc>
          <w:tcPr>
            <w:tcW w:w="3900" w:type="pct"/>
          </w:tcPr>
          <w:p w:rsidR="009F7C33" w:rsidRPr="00BC3D31" w:rsidRDefault="001D4C0D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C0D">
              <w:rPr>
                <w:rFonts w:ascii="Arial" w:eastAsia="Arial" w:hAnsi="Arial" w:cs="Arial"/>
                <w:b/>
                <w:sz w:val="20"/>
                <w:szCs w:val="20"/>
              </w:rPr>
              <w:t>III.</w:t>
            </w:r>
            <w:r w:rsidR="00A1711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Pintados (por m2)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57544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85.00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2</w:t>
      </w:r>
      <w:r w:rsidR="00695614">
        <w:rPr>
          <w:rFonts w:ascii="Arial" w:eastAsia="Arial" w:hAnsi="Arial" w:cs="Arial"/>
          <w:b/>
          <w:sz w:val="20"/>
          <w:szCs w:val="20"/>
        </w:rPr>
        <w:t>6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el otorgamiento de los permisos para luz y sonido, bailes populares se causarán y pagarán derechos de $ 1,000.00 por día con venta de bebidas alcohólicas y sin venta de bebidas alcohólicas $ 500.00 por día. En el caso de verbenas pagaran el derecho de $ 150.00 por día.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2</w:t>
      </w:r>
      <w:r w:rsidR="00695614">
        <w:rPr>
          <w:rFonts w:ascii="Arial" w:eastAsia="Arial" w:hAnsi="Arial" w:cs="Arial"/>
          <w:b/>
          <w:sz w:val="20"/>
          <w:szCs w:val="20"/>
        </w:rPr>
        <w:t>7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el permiso para el cierre de calles por fiestas o cualquier evento o espectáculo en la vía pública, se pagará la cantidad de $ 70.00 por día.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2</w:t>
      </w:r>
      <w:r w:rsidR="00695614">
        <w:rPr>
          <w:rFonts w:ascii="Arial" w:eastAsia="Arial" w:hAnsi="Arial" w:cs="Arial"/>
          <w:b/>
          <w:sz w:val="20"/>
          <w:szCs w:val="20"/>
        </w:rPr>
        <w:t>8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el otorgamiento de los permisos para cosos taurinos, se causarán y pagarán los siguientes derechos:</w:t>
      </w: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82211D">
        <w:trPr>
          <w:trHeight w:val="303"/>
        </w:trPr>
        <w:tc>
          <w:tcPr>
            <w:tcW w:w="3900" w:type="pct"/>
          </w:tcPr>
          <w:p w:rsidR="009F7C33" w:rsidRPr="00BC3D31" w:rsidRDefault="00B831B0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31B0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Por </w:t>
            </w:r>
            <w:proofErr w:type="spellStart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palquero</w:t>
            </w:r>
            <w:proofErr w:type="spellEnd"/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 por día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 </w:t>
            </w:r>
            <w:r w:rsidR="0082211D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50.00</w:t>
            </w:r>
          </w:p>
        </w:tc>
      </w:tr>
      <w:tr w:rsidR="009F7C33" w:rsidRPr="00BC3D31" w:rsidTr="0082211D">
        <w:trPr>
          <w:trHeight w:val="325"/>
        </w:trPr>
        <w:tc>
          <w:tcPr>
            <w:tcW w:w="3900" w:type="pct"/>
          </w:tcPr>
          <w:p w:rsidR="009F7C33" w:rsidRPr="00BC3D31" w:rsidRDefault="00B831B0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31B0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Por coso taurino por día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                      800.00</w:t>
            </w:r>
          </w:p>
        </w:tc>
      </w:tr>
    </w:tbl>
    <w:p w:rsidR="009F7C33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5213CC" w:rsidRDefault="005213CC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5213CC" w:rsidRPr="00BC3D31" w:rsidRDefault="005213CC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CAPÍTULO </w:t>
      </w:r>
      <w:proofErr w:type="spellStart"/>
      <w:r w:rsidRPr="00BC3D31">
        <w:rPr>
          <w:rFonts w:ascii="Arial" w:eastAsia="Arial" w:hAnsi="Arial" w:cs="Arial"/>
          <w:b/>
          <w:sz w:val="20"/>
          <w:szCs w:val="20"/>
        </w:rPr>
        <w:t>lI</w:t>
      </w:r>
      <w:proofErr w:type="spellEnd"/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que presta la Dirección de Obras Públicas y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Dirección de Desarrollo Urbano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695614">
        <w:rPr>
          <w:rFonts w:ascii="Arial" w:eastAsia="Arial" w:hAnsi="Arial" w:cs="Arial"/>
          <w:b/>
          <w:sz w:val="20"/>
          <w:szCs w:val="20"/>
        </w:rPr>
        <w:t>29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 xml:space="preserve">Por el otorgamiento de los permisos a que hace referencia la </w:t>
      </w:r>
      <w:r w:rsidR="00104EA0">
        <w:rPr>
          <w:rFonts w:ascii="Arial" w:eastAsia="Arial" w:hAnsi="Arial" w:cs="Arial"/>
          <w:sz w:val="20"/>
          <w:szCs w:val="20"/>
        </w:rPr>
        <w:t xml:space="preserve">Ley de Hacienda del Municipio de </w:t>
      </w:r>
      <w:proofErr w:type="spellStart"/>
      <w:r w:rsidR="00104EA0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, se causarán y pagarán derechos de acuerdo con las siguientes tarifas: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3689"/>
        <w:gridCol w:w="518"/>
        <w:gridCol w:w="1461"/>
      </w:tblGrid>
      <w:tr w:rsidR="00D163BD" w:rsidRPr="00BC3D31" w:rsidTr="00131D92">
        <w:trPr>
          <w:trHeight w:val="635"/>
        </w:trPr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permiso de construcción menor de 40 metros cuadrados o en planta baja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82211D" w:rsidRPr="00BC3D31" w:rsidRDefault="0082211D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82211D" w:rsidRPr="00BC3D31" w:rsidRDefault="0082211D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</w:tr>
      <w:tr w:rsidR="00D163BD" w:rsidRPr="00BC3D31" w:rsidTr="00131D92">
        <w:trPr>
          <w:trHeight w:val="735"/>
        </w:trPr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permiso de construcción mayor de 40 metros cuadrados o en planta alta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permiso de remodelación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permiso de ampliación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permiso de demolición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permiso para la ruptura de banquetas, empedrados o pavimentados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82211D" w:rsidRPr="00BC3D31" w:rsidRDefault="0082211D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16.00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construcción de albercas (por m3 de capacidad)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construcción de pozos (por metro de lineal de profundidad)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construcción de fosa séptica (por m3 de capacidad)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12.00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autorización para la construcción o demolición de bardas u obras (por metro cuadrado)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4.00</w:t>
            </w:r>
          </w:p>
        </w:tc>
      </w:tr>
      <w:tr w:rsidR="00D163BD" w:rsidRPr="00BC3D31" w:rsidTr="00131D92">
        <w:trPr>
          <w:trHeight w:val="1827"/>
        </w:trPr>
        <w:tc>
          <w:tcPr>
            <w:tcW w:w="3900" w:type="pct"/>
            <w:gridSpan w:val="2"/>
          </w:tcPr>
          <w:p w:rsidR="009F7C33" w:rsidRPr="00BC3D31" w:rsidRDefault="009F7C33" w:rsidP="00A1711B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Por constancia de terminación de obra y validación </w:t>
            </w:r>
          </w:p>
          <w:p w:rsidR="009F7C33" w:rsidRPr="00BC3D31" w:rsidRDefault="009F7C33" w:rsidP="00A1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Mayor de 40m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F7C33" w:rsidRPr="00BC3D31" w:rsidRDefault="009F7C33" w:rsidP="00A1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Menor de 40m</w:t>
            </w: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F7C33" w:rsidRPr="00BC3D31" w:rsidRDefault="009F7C33" w:rsidP="00A1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Por excavación de Zanja</w:t>
            </w:r>
          </w:p>
          <w:p w:rsidR="009F7C33" w:rsidRPr="00BC3D31" w:rsidRDefault="009F7C33" w:rsidP="00A17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Por excavación de albercas y chapoteaderos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A1711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A1711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A1711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A1711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A1711B" w:rsidRDefault="00A1711B" w:rsidP="00A1711B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82211D" w:rsidRPr="00BC3D31" w:rsidRDefault="009F7C33" w:rsidP="00A1711B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2.50</w:t>
            </w:r>
          </w:p>
          <w:p w:rsidR="009F7C33" w:rsidRPr="00BC3D31" w:rsidRDefault="009F7C33" w:rsidP="00A1711B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2.50</w:t>
            </w:r>
          </w:p>
          <w:p w:rsidR="009F7C33" w:rsidRPr="00BC3D31" w:rsidRDefault="009F7C33" w:rsidP="00A1711B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1.50</w:t>
            </w:r>
          </w:p>
          <w:p w:rsidR="009F7C33" w:rsidRPr="00BC3D31" w:rsidRDefault="009F7C33" w:rsidP="00A1711B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1.50</w:t>
            </w:r>
          </w:p>
        </w:tc>
      </w:tr>
      <w:tr w:rsidR="00D163BD" w:rsidRPr="00BC3D31" w:rsidTr="00131D92">
        <w:trPr>
          <w:trHeight w:val="338"/>
        </w:trPr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Sellado de planos (por el servicio)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A1711B">
            <w:pPr>
              <w:widowControl w:val="0"/>
              <w:spacing w:after="0" w:line="360" w:lineRule="auto"/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15.00 por</w:t>
            </w:r>
            <w:r w:rsidR="0082211D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plano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Alineamiento (por metro lineal)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12.00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trámite de licencia de construcción (por constancia)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Licencia para construir bardas o colocar pisos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12.00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Permiso por construcción de fraccionamientos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inspección de uso de suelo (por m2)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15.00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Para desarrollo inmobiliario de cualquier tipo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Permiso para explotación de bancos de materiales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</w:tr>
      <w:tr w:rsidR="00D163BD" w:rsidRPr="00BC3D31" w:rsidTr="00131D92"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permiso de quemas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100.00</w:t>
            </w:r>
          </w:p>
        </w:tc>
      </w:tr>
      <w:tr w:rsidR="00D163BD" w:rsidRPr="00BC3D31" w:rsidTr="00131D92">
        <w:trPr>
          <w:trHeight w:val="300"/>
        </w:trPr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Visitas de inspección de fosas sépticas (Visita por fosa)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</w:t>
            </w:r>
          </w:p>
        </w:tc>
      </w:tr>
      <w:tr w:rsidR="00D163BD" w:rsidRPr="00BC3D31" w:rsidTr="00131D92">
        <w:trPr>
          <w:trHeight w:val="733"/>
        </w:trPr>
        <w:tc>
          <w:tcPr>
            <w:tcW w:w="3900" w:type="pct"/>
            <w:gridSpan w:val="2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expedición de verificación y constancia de buen funcionamiento y establ</w:t>
            </w:r>
            <w:r w:rsidR="00003DCD" w:rsidRPr="00BC3D31">
              <w:rPr>
                <w:rFonts w:ascii="Arial" w:eastAsia="Arial" w:hAnsi="Arial" w:cs="Arial"/>
                <w:sz w:val="20"/>
                <w:szCs w:val="20"/>
              </w:rPr>
              <w:t>ecimientos libre de riesgo.</w:t>
            </w:r>
          </w:p>
        </w:tc>
        <w:tc>
          <w:tcPr>
            <w:tcW w:w="288" w:type="pct"/>
            <w:tcBorders>
              <w:right w:val="nil"/>
            </w:tcBorders>
            <w:vAlign w:val="center"/>
          </w:tcPr>
          <w:p w:rsidR="00003DCD" w:rsidRPr="00BC3D31" w:rsidRDefault="00003DCD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12" w:type="pct"/>
            <w:tcBorders>
              <w:left w:val="nil"/>
            </w:tcBorders>
          </w:tcPr>
          <w:p w:rsidR="00003DCD" w:rsidRPr="00BC3D31" w:rsidRDefault="00003DCD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D163BD">
        <w:trPr>
          <w:trHeight w:val="341"/>
        </w:trPr>
        <w:tc>
          <w:tcPr>
            <w:tcW w:w="5000" w:type="pct"/>
            <w:gridSpan w:val="4"/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Licencia de uso de suelo para el trámite de funcionamiento municipal</w:t>
            </w:r>
          </w:p>
        </w:tc>
      </w:tr>
      <w:tr w:rsidR="007A71B8" w:rsidRPr="00BC3D31" w:rsidTr="00A1711B">
        <w:trPr>
          <w:trHeight w:val="1891"/>
        </w:trPr>
        <w:tc>
          <w:tcPr>
            <w:tcW w:w="1849" w:type="pct"/>
            <w:shd w:val="clear" w:color="auto" w:fill="auto"/>
          </w:tcPr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50 a 100 m2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101 a 500 m2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501 a 5000 m2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Mayor a 5001 m2</w:t>
            </w:r>
          </w:p>
        </w:tc>
        <w:tc>
          <w:tcPr>
            <w:tcW w:w="2051" w:type="pct"/>
            <w:shd w:val="clear" w:color="auto" w:fill="auto"/>
          </w:tcPr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 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500.00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     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1,100.00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 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2,500.00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5,000.00</w:t>
            </w:r>
          </w:p>
          <w:p w:rsidR="00003DCD" w:rsidRPr="00BC3D31" w:rsidRDefault="00003DCD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  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550.00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  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1,500.00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             3,000.00</w:t>
            </w:r>
          </w:p>
          <w:p w:rsidR="00003DCD" w:rsidRPr="00BC3D31" w:rsidRDefault="00003DCD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             5,500.00</w:t>
            </w:r>
          </w:p>
          <w:p w:rsidR="00003DCD" w:rsidRPr="00BC3D31" w:rsidRDefault="00003DCD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C33" w:rsidRPr="00BC3D31" w:rsidTr="00A1711B">
        <w:trPr>
          <w:trHeight w:val="341"/>
        </w:trPr>
        <w:tc>
          <w:tcPr>
            <w:tcW w:w="5000" w:type="pct"/>
            <w:gridSpan w:val="4"/>
            <w:shd w:val="clear" w:color="auto" w:fill="auto"/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Licencia de uso de suelo para desarrollos inmobiliarios</w:t>
            </w:r>
          </w:p>
        </w:tc>
      </w:tr>
      <w:tr w:rsidR="007A71B8" w:rsidRPr="00BC3D31" w:rsidTr="00A1711B">
        <w:trPr>
          <w:trHeight w:val="341"/>
        </w:trPr>
        <w:tc>
          <w:tcPr>
            <w:tcW w:w="1849" w:type="pct"/>
            <w:shd w:val="clear" w:color="auto" w:fill="auto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10,000 m2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10,001 a 50,000 m2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50,001 a 200,000 m2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Mayor a 200,001 m2</w:t>
            </w:r>
          </w:p>
        </w:tc>
        <w:tc>
          <w:tcPr>
            <w:tcW w:w="2051" w:type="pct"/>
            <w:shd w:val="clear" w:color="auto" w:fill="auto"/>
          </w:tcPr>
          <w:p w:rsidR="009F7C33" w:rsidRPr="00BC3D31" w:rsidRDefault="009F7C33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shd w:val="clear" w:color="auto" w:fill="auto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2,100.00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2,500.00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4,500.00</w:t>
            </w:r>
          </w:p>
          <w:p w:rsidR="009F7C33" w:rsidRPr="00BC3D31" w:rsidRDefault="009F7C33" w:rsidP="00A1711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7A71B8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6,500.00</w:t>
            </w:r>
          </w:p>
        </w:tc>
      </w:tr>
    </w:tbl>
    <w:p w:rsidR="00B50C10" w:rsidRDefault="00B50C10" w:rsidP="00C04EDF">
      <w:pPr>
        <w:spacing w:after="0" w:line="360" w:lineRule="auto"/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D163BD">
        <w:trPr>
          <w:trHeight w:val="341"/>
        </w:trPr>
        <w:tc>
          <w:tcPr>
            <w:tcW w:w="5000" w:type="pct"/>
            <w:gridSpan w:val="2"/>
          </w:tcPr>
          <w:p w:rsidR="009F7C33" w:rsidRPr="00BC3D31" w:rsidRDefault="00D163BD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br w:type="page"/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Licencia de uso de suelo para el trámite de licencia para construcción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A1711B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asta 50 m2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51 a 100 m2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101 a 5000 m2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Mayor a 5001 m2</w:t>
            </w:r>
          </w:p>
          <w:p w:rsidR="009F7C33" w:rsidRPr="00BC3D31" w:rsidRDefault="009F7C33" w:rsidP="00C04EDF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De acuerdo al m2</w:t>
            </w:r>
          </w:p>
          <w:p w:rsidR="009F7C33" w:rsidRPr="00BC3D31" w:rsidRDefault="009F7C33" w:rsidP="00C04EDF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De acuerdo al giro</w:t>
            </w:r>
          </w:p>
        </w:tc>
        <w:tc>
          <w:tcPr>
            <w:tcW w:w="1100" w:type="pct"/>
          </w:tcPr>
          <w:p w:rsidR="009F7C33" w:rsidRPr="00695614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5614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B50C10" w:rsidRPr="006956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B50C10" w:rsidRPr="006956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695614">
              <w:rPr>
                <w:rFonts w:ascii="Arial" w:eastAsia="Arial" w:hAnsi="Arial" w:cs="Arial"/>
                <w:sz w:val="20"/>
                <w:szCs w:val="20"/>
              </w:rPr>
              <w:t xml:space="preserve"> 300.00</w:t>
            </w:r>
          </w:p>
          <w:p w:rsidR="009F7C33" w:rsidRPr="00695614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5614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="00B50C10" w:rsidRPr="006956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695614">
              <w:rPr>
                <w:rFonts w:ascii="Arial" w:eastAsia="Arial" w:hAnsi="Arial" w:cs="Arial"/>
                <w:sz w:val="20"/>
                <w:szCs w:val="20"/>
              </w:rPr>
              <w:t xml:space="preserve"> 600.00</w:t>
            </w:r>
          </w:p>
          <w:p w:rsidR="009F7C33" w:rsidRPr="00695614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5614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="00B50C10" w:rsidRPr="006956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695614">
              <w:rPr>
                <w:rFonts w:ascii="Arial" w:eastAsia="Arial" w:hAnsi="Arial" w:cs="Arial"/>
                <w:sz w:val="20"/>
                <w:szCs w:val="20"/>
              </w:rPr>
              <w:t xml:space="preserve"> 2,500.00</w:t>
            </w:r>
          </w:p>
          <w:p w:rsidR="009F7C33" w:rsidRPr="00695614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95614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695614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Pr="00695614">
              <w:rPr>
                <w:rFonts w:ascii="Arial" w:eastAsia="Arial" w:hAnsi="Arial" w:cs="Arial"/>
                <w:sz w:val="20"/>
                <w:szCs w:val="20"/>
              </w:rPr>
              <w:t xml:space="preserve"> 6,000.00</w:t>
            </w:r>
          </w:p>
          <w:p w:rsidR="009F7C33" w:rsidRPr="00A1711B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Gasolinera o estación de servicio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F532FF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55,000.00</w:t>
            </w:r>
          </w:p>
        </w:tc>
      </w:tr>
      <w:tr w:rsidR="009F7C33" w:rsidRPr="00BC3D31" w:rsidTr="00D77B6F">
        <w:trPr>
          <w:trHeight w:val="403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Expendio de cerveza, tienda de autoservicio, licorería o bar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30,000.00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532FF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20,000.00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Banco de materiales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25,000.00</w:t>
            </w:r>
          </w:p>
        </w:tc>
      </w:tr>
      <w:tr w:rsidR="009F7C33" w:rsidRPr="00BC3D31" w:rsidTr="00D163BD">
        <w:trPr>
          <w:trHeight w:val="341"/>
        </w:trPr>
        <w:tc>
          <w:tcPr>
            <w:tcW w:w="5000" w:type="pct"/>
            <w:gridSpan w:val="2"/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factibilidad de uso de suelo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E13D77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13D7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Para establecimiento de bebidas alcohólicas</w:t>
            </w:r>
          </w:p>
          <w:p w:rsidR="009F7C33" w:rsidRPr="00BC3D31" w:rsidRDefault="00E13D77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13D7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Para casa habitación</w:t>
            </w:r>
          </w:p>
          <w:p w:rsidR="009F7C33" w:rsidRPr="00BC3D31" w:rsidRDefault="00E13D77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13D7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Para gasolinera</w:t>
            </w:r>
          </w:p>
          <w:p w:rsidR="009F7C33" w:rsidRPr="00BC3D31" w:rsidRDefault="00E13D77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13D7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4).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Para establecimiento de materiales</w:t>
            </w:r>
          </w:p>
          <w:p w:rsidR="009F7C33" w:rsidRPr="00BC3D31" w:rsidRDefault="009F7C33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1C06A6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F532FF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700.00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5,000.00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7C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2,000.00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Factibilidad de uso de suelo para desarrollo inmobiliario (constancia)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B50C1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300.00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Autorización para la construc</w:t>
            </w:r>
            <w:r w:rsidR="00D77B6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ión de desarrollo inmobiliario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B50C1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0C10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terminación de obra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Licencia de urbanización para desarrollos inmobiliarios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</w:tr>
      <w:tr w:rsidR="009F7C33" w:rsidRPr="00BC3D31" w:rsidTr="00D163BD">
        <w:trPr>
          <w:trHeight w:val="341"/>
        </w:trPr>
        <w:tc>
          <w:tcPr>
            <w:tcW w:w="5000" w:type="pct"/>
            <w:gridSpan w:val="2"/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Copia simple/certificada de documentación</w:t>
            </w:r>
          </w:p>
        </w:tc>
      </w:tr>
      <w:tr w:rsidR="009F7C33" w:rsidRPr="00BC3D31" w:rsidTr="00B50C10">
        <w:trPr>
          <w:trHeight w:val="341"/>
        </w:trPr>
        <w:tc>
          <w:tcPr>
            <w:tcW w:w="3900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Más de cuatro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Tamaño carta u oficio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25.00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45.00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74538" w:rsidRPr="00BC3D31" w:rsidRDefault="00074538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90D03" w:rsidRDefault="00190D03" w:rsidP="00C04E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41C">
        <w:rPr>
          <w:rFonts w:ascii="Arial" w:hAnsi="Arial" w:cs="Arial"/>
          <w:b/>
          <w:sz w:val="20"/>
          <w:szCs w:val="20"/>
        </w:rPr>
        <w:t>Artículo 3</w:t>
      </w:r>
      <w:r w:rsidR="00695614" w:rsidRPr="0008141C">
        <w:rPr>
          <w:rFonts w:ascii="Arial" w:hAnsi="Arial" w:cs="Arial"/>
          <w:b/>
          <w:sz w:val="20"/>
          <w:szCs w:val="20"/>
        </w:rPr>
        <w:t>0</w:t>
      </w:r>
      <w:r w:rsidRPr="0008141C">
        <w:rPr>
          <w:rFonts w:ascii="Arial" w:hAnsi="Arial" w:cs="Arial"/>
          <w:sz w:val="20"/>
          <w:szCs w:val="20"/>
        </w:rPr>
        <w:t>.-</w:t>
      </w:r>
      <w:r w:rsidR="00F83E56" w:rsidRPr="0008141C">
        <w:rPr>
          <w:rFonts w:ascii="Arial" w:hAnsi="Arial" w:cs="Arial"/>
          <w:sz w:val="20"/>
          <w:szCs w:val="20"/>
        </w:rPr>
        <w:t xml:space="preserve"> Por el servicio de inspección de e</w:t>
      </w:r>
      <w:r w:rsidR="00117C94" w:rsidRPr="0008141C">
        <w:rPr>
          <w:rFonts w:ascii="Arial" w:hAnsi="Arial" w:cs="Arial"/>
          <w:sz w:val="20"/>
          <w:szCs w:val="20"/>
        </w:rPr>
        <w:t>structuras portantes de antenas,</w:t>
      </w:r>
      <w:r w:rsidR="00F83E56" w:rsidRPr="0008141C">
        <w:rPr>
          <w:rFonts w:ascii="Arial" w:hAnsi="Arial" w:cs="Arial"/>
          <w:sz w:val="20"/>
          <w:szCs w:val="20"/>
        </w:rPr>
        <w:t xml:space="preserve"> y tasa por factibilidad de localización y permiso de instalación, se pagará conforme a la</w:t>
      </w:r>
      <w:r w:rsidR="00E378C4" w:rsidRPr="0008141C">
        <w:rPr>
          <w:rFonts w:ascii="Arial" w:hAnsi="Arial" w:cs="Arial"/>
          <w:sz w:val="20"/>
          <w:szCs w:val="20"/>
        </w:rPr>
        <w:t>s</w:t>
      </w:r>
      <w:r w:rsidR="00F83E56" w:rsidRPr="0008141C">
        <w:rPr>
          <w:rFonts w:ascii="Arial" w:hAnsi="Arial" w:cs="Arial"/>
          <w:sz w:val="20"/>
          <w:szCs w:val="20"/>
        </w:rPr>
        <w:t xml:space="preserve"> siguiente</w:t>
      </w:r>
      <w:r w:rsidR="00E378C4" w:rsidRPr="0008141C">
        <w:rPr>
          <w:rFonts w:ascii="Arial" w:hAnsi="Arial" w:cs="Arial"/>
          <w:sz w:val="20"/>
          <w:szCs w:val="20"/>
        </w:rPr>
        <w:t>s</w:t>
      </w:r>
      <w:r w:rsidR="00F83E56" w:rsidRPr="0008141C">
        <w:rPr>
          <w:rFonts w:ascii="Arial" w:hAnsi="Arial" w:cs="Arial"/>
          <w:sz w:val="20"/>
          <w:szCs w:val="20"/>
        </w:rPr>
        <w:t xml:space="preserve"> tarifa</w:t>
      </w:r>
      <w:r w:rsidR="00E378C4" w:rsidRPr="0008141C">
        <w:rPr>
          <w:rFonts w:ascii="Arial" w:hAnsi="Arial" w:cs="Arial"/>
          <w:sz w:val="20"/>
          <w:szCs w:val="20"/>
        </w:rPr>
        <w:t>s</w:t>
      </w:r>
      <w:r w:rsidR="00F83E56" w:rsidRPr="0008141C">
        <w:rPr>
          <w:rFonts w:ascii="Arial" w:hAnsi="Arial" w:cs="Arial"/>
          <w:sz w:val="20"/>
          <w:szCs w:val="20"/>
        </w:rPr>
        <w:t>:</w:t>
      </w:r>
    </w:p>
    <w:p w:rsidR="009B4CF7" w:rsidRPr="00BC3D31" w:rsidRDefault="009B4CF7" w:rsidP="00C04E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0D03" w:rsidRPr="00BC3D31" w:rsidRDefault="00190D03" w:rsidP="00F83E56">
      <w:pPr>
        <w:pStyle w:val="Prrafodelista"/>
        <w:widowControl w:val="0"/>
        <w:numPr>
          <w:ilvl w:val="0"/>
          <w:numId w:val="6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C3D31">
        <w:rPr>
          <w:rFonts w:ascii="Arial" w:hAnsi="Arial" w:cs="Arial"/>
          <w:b/>
          <w:sz w:val="20"/>
          <w:szCs w:val="20"/>
        </w:rPr>
        <w:t>Inspección de estructuras portantes de antenas</w:t>
      </w:r>
    </w:p>
    <w:p w:rsidR="00190D03" w:rsidRPr="00BC3D31" w:rsidRDefault="00190D03" w:rsidP="00C04E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0D03" w:rsidRPr="00BC3D31" w:rsidRDefault="00190D03" w:rsidP="00C04EDF">
      <w:pPr>
        <w:pStyle w:val="Cuerpo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C3D31">
        <w:rPr>
          <w:rFonts w:ascii="Arial" w:hAnsi="Arial" w:cs="Arial"/>
          <w:color w:val="auto"/>
          <w:sz w:val="20"/>
          <w:szCs w:val="20"/>
        </w:rPr>
        <w:t xml:space="preserve">El pago del </w:t>
      </w:r>
      <w:r w:rsidR="00F83E56">
        <w:rPr>
          <w:rFonts w:ascii="Arial" w:hAnsi="Arial" w:cs="Arial"/>
          <w:color w:val="auto"/>
          <w:sz w:val="20"/>
          <w:szCs w:val="20"/>
        </w:rPr>
        <w:t>derecho</w:t>
      </w:r>
      <w:r w:rsidRPr="00BC3D31">
        <w:rPr>
          <w:rFonts w:ascii="Arial" w:hAnsi="Arial" w:cs="Arial"/>
          <w:color w:val="auto"/>
          <w:sz w:val="20"/>
          <w:szCs w:val="20"/>
        </w:rPr>
        <w:t xml:space="preserve"> por inspección se hará efectivo en el tiempo y forma, que a continuación se establece. </w:t>
      </w:r>
    </w:p>
    <w:p w:rsidR="00190D03" w:rsidRPr="00BC3D31" w:rsidRDefault="00190D03" w:rsidP="00C04EDF">
      <w:pPr>
        <w:pStyle w:val="Cuerpo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20"/>
        <w:gridCol w:w="1980"/>
      </w:tblGrid>
      <w:tr w:rsidR="00190D03" w:rsidRPr="00BC3D31" w:rsidTr="001C06A6">
        <w:tc>
          <w:tcPr>
            <w:tcW w:w="702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Por cada emplazamiento de estructura de antenas de telefonía y sus equipos complementarios por año con vencimiento en Marzo.  </w:t>
            </w:r>
          </w:p>
        </w:tc>
        <w:tc>
          <w:tcPr>
            <w:tcW w:w="198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  <w:r w:rsidR="001C06A6"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 36,000.00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190D03" w:rsidRPr="00BC3D31" w:rsidTr="001C06A6">
        <w:tc>
          <w:tcPr>
            <w:tcW w:w="702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>Por cada emplazamiento de estructuras de tipo no convencional que no exceda los 15 metros, por año</w:t>
            </w:r>
          </w:p>
        </w:tc>
        <w:tc>
          <w:tcPr>
            <w:tcW w:w="198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  <w:r w:rsidR="001C06A6"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 12,000.00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90D03" w:rsidRPr="00BC3D31" w:rsidRDefault="00190D03" w:rsidP="00C04ED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0D03" w:rsidRPr="00BC3D31" w:rsidRDefault="00190D03" w:rsidP="00F83E56">
      <w:pPr>
        <w:pStyle w:val="Prrafodelista"/>
        <w:widowControl w:val="0"/>
        <w:numPr>
          <w:ilvl w:val="0"/>
          <w:numId w:val="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3D31">
        <w:rPr>
          <w:rFonts w:ascii="Arial" w:hAnsi="Arial" w:cs="Arial"/>
          <w:b/>
          <w:sz w:val="20"/>
          <w:szCs w:val="20"/>
        </w:rPr>
        <w:t>Factibilidad de estructuras portantes de antenas</w:t>
      </w:r>
    </w:p>
    <w:p w:rsidR="00190D03" w:rsidRPr="00BC3D31" w:rsidRDefault="00190D03" w:rsidP="00C04EDF">
      <w:pPr>
        <w:pStyle w:val="Cuerpo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90D03" w:rsidRPr="00BC3D31" w:rsidRDefault="00F83E56" w:rsidP="00C04EDF">
      <w:pPr>
        <w:pStyle w:val="Cuerpo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  <w:r>
        <w:rPr>
          <w:rFonts w:ascii="Arial" w:hAnsi="Arial" w:cs="Arial"/>
          <w:color w:val="auto"/>
          <w:sz w:val="20"/>
          <w:szCs w:val="20"/>
        </w:rPr>
        <w:t>Por f</w:t>
      </w:r>
      <w:r w:rsidR="00190D03" w:rsidRPr="00BC3D31">
        <w:rPr>
          <w:rFonts w:ascii="Arial" w:hAnsi="Arial" w:cs="Arial"/>
          <w:color w:val="auto"/>
          <w:sz w:val="20"/>
          <w:szCs w:val="20"/>
        </w:rPr>
        <w:t>actibilidad de localización y permiso de instalación</w:t>
      </w:r>
      <w:r w:rsidR="00190D03" w:rsidRPr="00BC3D31">
        <w:rPr>
          <w:rFonts w:ascii="Arial" w:hAnsi="Arial" w:cs="Arial"/>
          <w:color w:val="auto"/>
          <w:sz w:val="20"/>
          <w:szCs w:val="20"/>
          <w:lang w:val="de-DE"/>
        </w:rPr>
        <w:t xml:space="preserve">: </w:t>
      </w:r>
    </w:p>
    <w:p w:rsidR="00190D03" w:rsidRPr="00BC3D31" w:rsidRDefault="00190D03" w:rsidP="00C04EDF">
      <w:pPr>
        <w:pStyle w:val="Cuerpo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de-D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20"/>
        <w:gridCol w:w="1980"/>
      </w:tblGrid>
      <w:tr w:rsidR="00190D03" w:rsidRPr="00BC3D31" w:rsidTr="001C06A6">
        <w:tc>
          <w:tcPr>
            <w:tcW w:w="702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>Por cada emplazamiento de estructura de antenas de telefonía y sus equipos complementarios, por ú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nica vez.</w:t>
            </w:r>
          </w:p>
        </w:tc>
        <w:tc>
          <w:tcPr>
            <w:tcW w:w="198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  <w:r w:rsidR="001C06A6"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 45,000.00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190D03" w:rsidRPr="00BC3D31" w:rsidTr="001C06A6">
        <w:tc>
          <w:tcPr>
            <w:tcW w:w="702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>Por cada emplazamiento de estructuras de tipo no convencional que no exceda los 15 metros, por ú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nica vez.</w:t>
            </w:r>
          </w:p>
        </w:tc>
        <w:tc>
          <w:tcPr>
            <w:tcW w:w="1980" w:type="dxa"/>
          </w:tcPr>
          <w:p w:rsidR="00190D03" w:rsidRPr="00BC3D31" w:rsidRDefault="00190D03" w:rsidP="00C04ED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$ </w:t>
            </w:r>
            <w:r w:rsidR="001C06A6"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</w:rPr>
              <w:t xml:space="preserve">15,000.00 </w:t>
            </w:r>
            <w:r w:rsidRPr="00BC3D31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8141C" w:rsidRPr="00BC3D31" w:rsidRDefault="0008141C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CAPÍTULO </w:t>
      </w:r>
      <w:proofErr w:type="spellStart"/>
      <w:r w:rsidRPr="00BC3D31">
        <w:rPr>
          <w:rFonts w:ascii="Arial" w:eastAsia="Arial" w:hAnsi="Arial" w:cs="Arial"/>
          <w:b/>
          <w:sz w:val="20"/>
          <w:szCs w:val="20"/>
        </w:rPr>
        <w:t>IlI</w:t>
      </w:r>
      <w:proofErr w:type="spellEnd"/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Catastro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3</w:t>
      </w:r>
      <w:r w:rsidR="0008141C">
        <w:rPr>
          <w:rFonts w:ascii="Arial" w:eastAsia="Arial" w:hAnsi="Arial" w:cs="Arial"/>
          <w:b/>
          <w:sz w:val="20"/>
          <w:szCs w:val="20"/>
        </w:rPr>
        <w:t>1</w:t>
      </w:r>
      <w:r w:rsidRPr="00BC3D31">
        <w:rPr>
          <w:rFonts w:ascii="Arial" w:eastAsia="Arial" w:hAnsi="Arial" w:cs="Arial"/>
          <w:b/>
          <w:sz w:val="20"/>
          <w:szCs w:val="20"/>
        </w:rPr>
        <w:t>.-</w:t>
      </w:r>
      <w:r w:rsidRPr="00BC3D31">
        <w:rPr>
          <w:rFonts w:ascii="Arial" w:eastAsia="Arial" w:hAnsi="Arial" w:cs="Arial"/>
          <w:sz w:val="20"/>
          <w:szCs w:val="20"/>
        </w:rPr>
        <w:t xml:space="preserve"> Por servicios de catastro que preste el Ayuntamiento se pagará, una cuota de acuerdo con la siguiente tarifa: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BC3D31">
        <w:rPr>
          <w:rFonts w:ascii="Arial" w:eastAsia="Arial" w:hAnsi="Arial" w:cs="Arial"/>
          <w:sz w:val="20"/>
          <w:szCs w:val="20"/>
        </w:rPr>
        <w:t>Por la emisión de copias fotostáticas simples:</w:t>
      </w:r>
    </w:p>
    <w:tbl>
      <w:tblPr>
        <w:tblW w:w="4937" w:type="pct"/>
        <w:jc w:val="center"/>
        <w:tblLook w:val="0000" w:firstRow="0" w:lastRow="0" w:firstColumn="0" w:lastColumn="0" w:noHBand="0" w:noVBand="0"/>
      </w:tblPr>
      <w:tblGrid>
        <w:gridCol w:w="7014"/>
        <w:gridCol w:w="1980"/>
      </w:tblGrid>
      <w:tr w:rsidR="009F7C33" w:rsidRPr="00BC3D31" w:rsidTr="001C06A6">
        <w:trPr>
          <w:trHeight w:val="20"/>
          <w:jc w:val="center"/>
        </w:trPr>
        <w:tc>
          <w:tcPr>
            <w:tcW w:w="3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  <w:tab w:val="right" w:pos="576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a)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Por cada copia simple tamaño carta de cédulas, planos, parcelas, formas de manifestación de traslación de dominio o cualquier otra manifestación: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0B4E9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0B4E90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25.00</w:t>
            </w:r>
          </w:p>
        </w:tc>
      </w:tr>
      <w:tr w:rsidR="009F7C33" w:rsidRPr="00BC3D31" w:rsidTr="001C06A6">
        <w:trPr>
          <w:trHeight w:val="20"/>
          <w:jc w:val="center"/>
        </w:trPr>
        <w:tc>
          <w:tcPr>
            <w:tcW w:w="38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Por cada copia tamaño oficio:</w:t>
            </w:r>
          </w:p>
        </w:tc>
        <w:tc>
          <w:tcPr>
            <w:tcW w:w="1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25.00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BC3D31">
        <w:rPr>
          <w:rFonts w:ascii="Arial" w:eastAsia="Arial" w:hAnsi="Arial" w:cs="Arial"/>
          <w:sz w:val="20"/>
          <w:szCs w:val="20"/>
        </w:rPr>
        <w:t>Por la expedición de copias fotostáticas certificadas de:</w:t>
      </w:r>
    </w:p>
    <w:tbl>
      <w:tblPr>
        <w:tblW w:w="4936" w:type="pct"/>
        <w:jc w:val="center"/>
        <w:tblLook w:val="0000" w:firstRow="0" w:lastRow="0" w:firstColumn="0" w:lastColumn="0" w:noHBand="0" w:noVBand="0"/>
      </w:tblPr>
      <w:tblGrid>
        <w:gridCol w:w="7014"/>
        <w:gridCol w:w="1980"/>
      </w:tblGrid>
      <w:tr w:rsidR="009F7C33" w:rsidRPr="00BC3D31" w:rsidTr="00DF6DBB">
        <w:trPr>
          <w:trHeight w:val="426"/>
          <w:jc w:val="center"/>
        </w:trPr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A3E3C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 w:rsidRPr="008A3E3C">
              <w:rPr>
                <w:rFonts w:ascii="Arial" w:eastAsia="Arial" w:hAnsi="Arial" w:cs="Arial"/>
                <w:b/>
                <w:sz w:val="20"/>
                <w:szCs w:val="20"/>
              </w:rPr>
              <w:t xml:space="preserve">a)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Cédulas, planos, parcelas manifestaciones (tamaño carta) cada una: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45.00</w:t>
            </w:r>
          </w:p>
        </w:tc>
      </w:tr>
      <w:tr w:rsidR="009F7C33" w:rsidRPr="00BC3D31" w:rsidTr="00DF6DBB">
        <w:trPr>
          <w:trHeight w:val="331"/>
          <w:jc w:val="center"/>
        </w:trPr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A3E3C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3C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Planos tamaño oficio, cada una: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45.00</w:t>
            </w:r>
          </w:p>
        </w:tc>
      </w:tr>
      <w:tr w:rsidR="009F7C33" w:rsidRPr="00BC3D31" w:rsidTr="00DF6DBB">
        <w:trPr>
          <w:trHeight w:val="393"/>
          <w:jc w:val="center"/>
        </w:trPr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A3E3C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3C">
              <w:rPr>
                <w:rFonts w:ascii="Arial" w:eastAsia="Arial" w:hAnsi="Arial" w:cs="Arial"/>
                <w:b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Planos tamaños hasta cuatro veces tamaño oficio, cada una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90.00</w:t>
            </w:r>
          </w:p>
        </w:tc>
      </w:tr>
      <w:tr w:rsidR="009F7C33" w:rsidRPr="00BC3D31" w:rsidTr="00DF6DBB">
        <w:trPr>
          <w:trHeight w:val="414"/>
          <w:jc w:val="center"/>
        </w:trPr>
        <w:tc>
          <w:tcPr>
            <w:tcW w:w="3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A3E3C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3C">
              <w:rPr>
                <w:rFonts w:ascii="Arial" w:eastAsia="Arial" w:hAnsi="Arial" w:cs="Arial"/>
                <w:b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Planos mayores de cuatro veces tamaño oficio, cada una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1C06A6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90.00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BC3D31">
        <w:rPr>
          <w:rFonts w:ascii="Arial" w:eastAsia="Arial" w:hAnsi="Arial" w:cs="Arial"/>
          <w:sz w:val="20"/>
          <w:szCs w:val="20"/>
        </w:rPr>
        <w:t>Por la expedición de oficios de:</w:t>
      </w:r>
    </w:p>
    <w:tbl>
      <w:tblPr>
        <w:tblW w:w="4936" w:type="pct"/>
        <w:tblLook w:val="0000" w:firstRow="0" w:lastRow="0" w:firstColumn="0" w:lastColumn="0" w:noHBand="0" w:noVBand="0"/>
      </w:tblPr>
      <w:tblGrid>
        <w:gridCol w:w="7015"/>
        <w:gridCol w:w="1979"/>
      </w:tblGrid>
      <w:tr w:rsidR="009F7C33" w:rsidRPr="00BC3D31" w:rsidTr="00DF6DBB">
        <w:trPr>
          <w:trHeight w:val="20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A3E3C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3C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División (por cada parte):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E10DDC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50.00</w:t>
            </w:r>
          </w:p>
        </w:tc>
      </w:tr>
      <w:tr w:rsidR="009F7C33" w:rsidRPr="00BC3D31" w:rsidTr="00DF6DBB">
        <w:trPr>
          <w:trHeight w:val="20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A3E3C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A3E3C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Unión, rectificación de medidas, urbanización y cambio de nomenclatura:</w:t>
            </w:r>
          </w:p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 a 20 predios</w:t>
            </w:r>
          </w:p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21 a 40 predios</w:t>
            </w:r>
          </w:p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41 en adelante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6F" w:rsidRDefault="00D77B6F" w:rsidP="00C04E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250.00</w:t>
            </w:r>
          </w:p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600.00</w:t>
            </w:r>
          </w:p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9F7C33" w:rsidRPr="00BC3D31" w:rsidTr="00DF6DBB">
        <w:trPr>
          <w:trHeight w:val="20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c).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Cédulas catastrales:(cada una):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350.00</w:t>
            </w:r>
          </w:p>
        </w:tc>
      </w:tr>
      <w:tr w:rsidR="009F7C33" w:rsidRPr="00BC3D31" w:rsidTr="00DF6DBB">
        <w:trPr>
          <w:trHeight w:val="20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d).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Constancias de no propiedad, única propiedad, valor catastral, número oficial de predio y certificado de inscripción vigente: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140.00</w:t>
            </w:r>
          </w:p>
        </w:tc>
      </w:tr>
      <w:tr w:rsidR="009F7C33" w:rsidRPr="00BC3D31" w:rsidTr="00DF6DBB">
        <w:trPr>
          <w:trHeight w:val="20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e)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Manifestación de mejoras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50.00</w:t>
            </w:r>
          </w:p>
        </w:tc>
      </w:tr>
      <w:tr w:rsidR="009F7C33" w:rsidRPr="00BC3D31" w:rsidTr="00DF6DBB">
        <w:trPr>
          <w:trHeight w:val="20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f)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Por revalidación de oficios de división, unión y rectificación de medidas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90.00</w:t>
            </w:r>
          </w:p>
        </w:tc>
      </w:tr>
      <w:tr w:rsidR="009F7C33" w:rsidRPr="00BC3D31" w:rsidTr="00DF6DBB">
        <w:trPr>
          <w:trHeight w:val="20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g)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Por diligencias de verificación de medidas físicas y de colindancias de predios.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400.00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IV.- </w:t>
      </w:r>
      <w:r w:rsidRPr="00BC3D31">
        <w:rPr>
          <w:rFonts w:ascii="Arial" w:eastAsia="Arial" w:hAnsi="Arial" w:cs="Arial"/>
          <w:sz w:val="20"/>
          <w:szCs w:val="20"/>
        </w:rPr>
        <w:t>Por la elaboración de planos:</w:t>
      </w:r>
    </w:p>
    <w:tbl>
      <w:tblPr>
        <w:tblW w:w="4838" w:type="pct"/>
        <w:jc w:val="center"/>
        <w:tblLook w:val="0000" w:firstRow="0" w:lastRow="0" w:firstColumn="0" w:lastColumn="0" w:noHBand="0" w:noVBand="0"/>
      </w:tblPr>
      <w:tblGrid>
        <w:gridCol w:w="6834"/>
        <w:gridCol w:w="1982"/>
      </w:tblGrid>
      <w:tr w:rsidR="000B2F1F" w:rsidRPr="00BC3D31" w:rsidTr="000B2F1F">
        <w:trPr>
          <w:trHeight w:val="20"/>
          <w:jc w:val="center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194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Catastrales a escala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360.00</w:t>
            </w:r>
          </w:p>
        </w:tc>
      </w:tr>
      <w:tr w:rsidR="000B2F1F" w:rsidRPr="00BC3D31" w:rsidTr="000B2F1F">
        <w:trPr>
          <w:trHeight w:val="20"/>
          <w:jc w:val="center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Planos topográficos hasta 100 hectáreas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700.00</w:t>
            </w:r>
          </w:p>
        </w:tc>
      </w:tr>
      <w:tr w:rsidR="000B2F1F" w:rsidRPr="00BC3D31" w:rsidTr="000B2F1F">
        <w:trPr>
          <w:trHeight w:val="20"/>
          <w:jc w:val="center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F23FE2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FE2">
              <w:rPr>
                <w:rFonts w:ascii="Arial" w:eastAsia="Arial" w:hAnsi="Arial" w:cs="Arial"/>
                <w:b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Por revalidación de oficios de división, unión y rectificación de medidas: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DF6DBB" w:rsidRPr="00BC3D3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90.00</w:t>
            </w:r>
          </w:p>
        </w:tc>
      </w:tr>
    </w:tbl>
    <w:p w:rsidR="00DF6DBB" w:rsidRPr="00BC3D31" w:rsidRDefault="00DF6DBB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V</w:t>
      </w:r>
      <w:r w:rsidRPr="00BC3D31">
        <w:rPr>
          <w:rFonts w:ascii="Arial" w:eastAsia="Arial" w:hAnsi="Arial" w:cs="Arial"/>
          <w:sz w:val="20"/>
          <w:szCs w:val="20"/>
        </w:rPr>
        <w:t>.- Por la elaboración de planos:</w:t>
      </w:r>
    </w:p>
    <w:tbl>
      <w:tblPr>
        <w:tblW w:w="8995" w:type="dxa"/>
        <w:jc w:val="center"/>
        <w:tblLayout w:type="fixed"/>
        <w:tblLook w:val="0000" w:firstRow="0" w:lastRow="0" w:firstColumn="0" w:lastColumn="0" w:noHBand="0" w:noVBand="0"/>
      </w:tblPr>
      <w:tblGrid>
        <w:gridCol w:w="7015"/>
        <w:gridCol w:w="1980"/>
      </w:tblGrid>
      <w:tr w:rsidR="009F7C33" w:rsidRPr="00BC3D31" w:rsidTr="000B2F1F">
        <w:trPr>
          <w:trHeight w:val="20"/>
          <w:jc w:val="center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E56E21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E21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Tamaño carta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360.00</w:t>
            </w:r>
          </w:p>
        </w:tc>
      </w:tr>
      <w:tr w:rsidR="009F7C33" w:rsidRPr="00BC3D31" w:rsidTr="000B2F1F">
        <w:trPr>
          <w:trHeight w:val="20"/>
          <w:jc w:val="center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E56E21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E21">
              <w:rPr>
                <w:rFonts w:ascii="Arial" w:eastAsia="Arial" w:hAnsi="Arial" w:cs="Arial"/>
                <w:b/>
                <w:sz w:val="20"/>
                <w:szCs w:val="20"/>
              </w:rPr>
              <w:t>b).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Tamaño oficio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360.00</w:t>
            </w:r>
          </w:p>
        </w:tc>
      </w:tr>
      <w:tr w:rsidR="009F7C33" w:rsidRPr="00BC3D31" w:rsidTr="000B2F1F">
        <w:trPr>
          <w:trHeight w:val="20"/>
          <w:jc w:val="center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E56E21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E21">
              <w:rPr>
                <w:rFonts w:ascii="Arial" w:eastAsia="Arial" w:hAnsi="Arial" w:cs="Arial"/>
                <w:b/>
                <w:sz w:val="20"/>
                <w:szCs w:val="20"/>
              </w:rPr>
              <w:t>c).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Por diligencias de verificación de medidas físicas y colindancias de predios: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300.00</w:t>
            </w:r>
          </w:p>
        </w:tc>
      </w:tr>
    </w:tbl>
    <w:p w:rsidR="009F7C33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VI.- </w:t>
      </w:r>
      <w:r w:rsidRPr="00BC3D31">
        <w:rPr>
          <w:rFonts w:ascii="Arial" w:eastAsia="Arial" w:hAnsi="Arial" w:cs="Arial"/>
          <w:sz w:val="20"/>
          <w:szCs w:val="20"/>
        </w:rPr>
        <w:t>Cuando la elaboración de planos o la diligencia de verificación incluyan trabajos de topografía, adicionalmente a la tarifa de la fracción anterior, se causarán los siguientes derechos de acuerdo a la superficie.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46" w:type="pct"/>
        <w:jc w:val="center"/>
        <w:tblLayout w:type="fixed"/>
        <w:tblLook w:val="0000" w:firstRow="0" w:lastRow="0" w:firstColumn="0" w:lastColumn="0" w:noHBand="0" w:noVBand="0"/>
      </w:tblPr>
      <w:tblGrid>
        <w:gridCol w:w="3492"/>
        <w:gridCol w:w="3542"/>
        <w:gridCol w:w="541"/>
        <w:gridCol w:w="1438"/>
      </w:tblGrid>
      <w:tr w:rsidR="000B2F1F" w:rsidRPr="00BC3D31" w:rsidTr="008459DB">
        <w:trPr>
          <w:trHeight w:val="341"/>
          <w:jc w:val="center"/>
        </w:trPr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00-00-00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01-00-00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800.00</w:t>
            </w:r>
          </w:p>
        </w:tc>
      </w:tr>
      <w:tr w:rsidR="000B2F1F" w:rsidRPr="00BC3D31" w:rsidTr="008459DB">
        <w:trPr>
          <w:trHeight w:val="340"/>
          <w:jc w:val="center"/>
        </w:trPr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01-00-00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10-00-00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700.00</w:t>
            </w:r>
          </w:p>
        </w:tc>
      </w:tr>
      <w:tr w:rsidR="000B2F1F" w:rsidRPr="00BC3D31" w:rsidTr="008459DB">
        <w:trPr>
          <w:trHeight w:val="340"/>
          <w:jc w:val="center"/>
        </w:trPr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10-00-00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30-00-00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0B2F1F" w:rsidRPr="00BC3D31" w:rsidTr="008459DB">
        <w:trPr>
          <w:trHeight w:val="340"/>
          <w:jc w:val="center"/>
        </w:trPr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30-00-00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50-00-00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400.00</w:t>
            </w:r>
          </w:p>
        </w:tc>
      </w:tr>
      <w:tr w:rsidR="000B2F1F" w:rsidRPr="00BC3D31" w:rsidTr="008459DB">
        <w:trPr>
          <w:trHeight w:val="266"/>
          <w:jc w:val="center"/>
        </w:trPr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50-00-00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7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300.00 por hectárea</w:t>
            </w:r>
          </w:p>
        </w:tc>
      </w:tr>
    </w:tbl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17088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</w:t>
      </w:r>
      <w:r w:rsidR="009F7C33" w:rsidRPr="00BC3D31">
        <w:rPr>
          <w:rFonts w:ascii="Arial" w:eastAsia="Arial" w:hAnsi="Arial" w:cs="Arial"/>
          <w:b/>
          <w:sz w:val="20"/>
          <w:szCs w:val="20"/>
        </w:rPr>
        <w:t>culo 3</w:t>
      </w:r>
      <w:r w:rsidR="00751856">
        <w:rPr>
          <w:rFonts w:ascii="Arial" w:eastAsia="Arial" w:hAnsi="Arial" w:cs="Arial"/>
          <w:b/>
          <w:sz w:val="20"/>
          <w:szCs w:val="20"/>
        </w:rPr>
        <w:t>2</w:t>
      </w:r>
      <w:r w:rsidR="009F7C33"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="009F7C33" w:rsidRPr="00BC3D31">
        <w:rPr>
          <w:rFonts w:ascii="Arial" w:eastAsia="Arial" w:hAnsi="Arial" w:cs="Arial"/>
          <w:sz w:val="20"/>
          <w:szCs w:val="20"/>
        </w:rPr>
        <w:t>Por la actualización o mejoras de predios se causarán y pagarán los siguientes derechos: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35"/>
        <w:gridCol w:w="3781"/>
        <w:gridCol w:w="453"/>
        <w:gridCol w:w="1525"/>
      </w:tblGrid>
      <w:tr w:rsidR="009F7C33" w:rsidRPr="00BC3D31" w:rsidTr="000B2F1F">
        <w:trPr>
          <w:jc w:val="center"/>
        </w:trPr>
        <w:tc>
          <w:tcPr>
            <w:tcW w:w="1798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  <w:tab w:val="left" w:pos="144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un valor de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2102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  <w:tab w:val="left" w:pos="1728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un valor de 4,000.00</w:t>
            </w:r>
          </w:p>
        </w:tc>
        <w:tc>
          <w:tcPr>
            <w:tcW w:w="252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48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150.00</w:t>
            </w:r>
          </w:p>
        </w:tc>
      </w:tr>
      <w:tr w:rsidR="009F7C33" w:rsidRPr="00BC3D31" w:rsidTr="000B2F1F">
        <w:trPr>
          <w:jc w:val="center"/>
        </w:trPr>
        <w:tc>
          <w:tcPr>
            <w:tcW w:w="1798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  <w:tab w:val="left" w:pos="144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un valor de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ab/>
              <w:t>4,001.00</w:t>
            </w:r>
          </w:p>
        </w:tc>
        <w:tc>
          <w:tcPr>
            <w:tcW w:w="2102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un valor de 10,000.00</w:t>
            </w:r>
          </w:p>
        </w:tc>
        <w:tc>
          <w:tcPr>
            <w:tcW w:w="252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48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300.00</w:t>
            </w:r>
          </w:p>
        </w:tc>
      </w:tr>
      <w:tr w:rsidR="009F7C33" w:rsidRPr="00BC3D31" w:rsidTr="000B2F1F">
        <w:trPr>
          <w:jc w:val="center"/>
        </w:trPr>
        <w:tc>
          <w:tcPr>
            <w:tcW w:w="1798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un valor de 10,001.00</w:t>
            </w:r>
          </w:p>
        </w:tc>
        <w:tc>
          <w:tcPr>
            <w:tcW w:w="2102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Hasta un valor de 75,000.00</w:t>
            </w:r>
          </w:p>
        </w:tc>
        <w:tc>
          <w:tcPr>
            <w:tcW w:w="252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48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330.00</w:t>
            </w:r>
          </w:p>
        </w:tc>
      </w:tr>
      <w:tr w:rsidR="009F7C33" w:rsidRPr="00BC3D31" w:rsidTr="000B2F1F">
        <w:trPr>
          <w:jc w:val="center"/>
        </w:trPr>
        <w:tc>
          <w:tcPr>
            <w:tcW w:w="1798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un valor de 75,001.00</w:t>
            </w:r>
          </w:p>
        </w:tc>
        <w:tc>
          <w:tcPr>
            <w:tcW w:w="2102" w:type="pct"/>
          </w:tcPr>
          <w:p w:rsidR="009F7C33" w:rsidRPr="00BC3D31" w:rsidRDefault="009F7C33" w:rsidP="00C04E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252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48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500.00</w:t>
            </w:r>
          </w:p>
        </w:tc>
      </w:tr>
    </w:tbl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D77B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Artí</w:t>
      </w:r>
      <w:r w:rsidR="009F7C33" w:rsidRPr="00BC3D31">
        <w:rPr>
          <w:rFonts w:ascii="Arial" w:eastAsia="Arial" w:hAnsi="Arial" w:cs="Arial"/>
          <w:b/>
          <w:sz w:val="20"/>
          <w:szCs w:val="20"/>
        </w:rPr>
        <w:t>culo 3</w:t>
      </w:r>
      <w:r w:rsidR="00751856">
        <w:rPr>
          <w:rFonts w:ascii="Arial" w:eastAsia="Arial" w:hAnsi="Arial" w:cs="Arial"/>
          <w:b/>
          <w:sz w:val="20"/>
          <w:szCs w:val="20"/>
        </w:rPr>
        <w:t>3</w:t>
      </w:r>
      <w:r w:rsidR="009F7C33"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="009F7C33" w:rsidRPr="00BC3D31">
        <w:rPr>
          <w:rFonts w:ascii="Arial" w:eastAsia="Arial" w:hAnsi="Arial" w:cs="Arial"/>
          <w:sz w:val="20"/>
          <w:szCs w:val="20"/>
        </w:rPr>
        <w:t>No causarán derecho alguno las divisiones o fracciones de terrenos en las zonas rústicas que sean destinadas plenamente a la producción agrícola o ganadera.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3</w:t>
      </w:r>
      <w:r w:rsidR="00751856">
        <w:rPr>
          <w:rFonts w:ascii="Arial" w:eastAsia="Arial" w:hAnsi="Arial" w:cs="Arial"/>
          <w:b/>
          <w:sz w:val="20"/>
          <w:szCs w:val="20"/>
        </w:rPr>
        <w:t>4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Los fraccionamientos causarán derechos de deslindes, excepción hecha de lo dispuesto en el artículo anterior, de conformidad con lo siguiente: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jc w:val="center"/>
        <w:tblLook w:val="0000" w:firstRow="0" w:lastRow="0" w:firstColumn="0" w:lastColumn="0" w:noHBand="0" w:noVBand="0"/>
      </w:tblPr>
      <w:tblGrid>
        <w:gridCol w:w="7015"/>
        <w:gridCol w:w="540"/>
        <w:gridCol w:w="1439"/>
      </w:tblGrid>
      <w:tr w:rsidR="009F7C33" w:rsidRPr="00BC3D31" w:rsidTr="000B2F1F">
        <w:trPr>
          <w:trHeight w:val="336"/>
          <w:jc w:val="center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459DB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9DB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Hasta 160,000 m2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3,000.00</w:t>
            </w:r>
          </w:p>
        </w:tc>
      </w:tr>
      <w:tr w:rsidR="009F7C33" w:rsidRPr="00BC3D31" w:rsidTr="000B2F1F">
        <w:trPr>
          <w:trHeight w:val="341"/>
          <w:jc w:val="center"/>
        </w:trPr>
        <w:tc>
          <w:tcPr>
            <w:tcW w:w="3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8459DB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9DB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Más de 160,000 m2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3,500.00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Articulo 3</w:t>
      </w:r>
      <w:r w:rsidR="00751856">
        <w:rPr>
          <w:rFonts w:ascii="Arial" w:eastAsia="Arial" w:hAnsi="Arial" w:cs="Arial"/>
          <w:b/>
          <w:sz w:val="20"/>
          <w:szCs w:val="20"/>
        </w:rPr>
        <w:t>5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la revisión técnica de la documentación de constitución en régimen de propiedad en condominio, se causarán derechos de acuerdo con su tipo.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jc w:val="center"/>
        <w:tblLook w:val="0000" w:firstRow="0" w:lastRow="0" w:firstColumn="0" w:lastColumn="0" w:noHBand="0" w:noVBand="0"/>
      </w:tblPr>
      <w:tblGrid>
        <w:gridCol w:w="6068"/>
        <w:gridCol w:w="328"/>
        <w:gridCol w:w="2598"/>
      </w:tblGrid>
      <w:tr w:rsidR="009F7C33" w:rsidRPr="00BC3D31" w:rsidTr="00D77B6F">
        <w:trPr>
          <w:trHeight w:val="451"/>
          <w:jc w:val="center"/>
        </w:trPr>
        <w:tc>
          <w:tcPr>
            <w:tcW w:w="3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C33" w:rsidRPr="00BC3D31" w:rsidRDefault="008459DB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9DB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comercial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130.00 por departamento</w:t>
            </w:r>
          </w:p>
        </w:tc>
      </w:tr>
      <w:tr w:rsidR="009F7C33" w:rsidRPr="00BC3D31" w:rsidTr="00D77B6F">
        <w:trPr>
          <w:trHeight w:val="567"/>
          <w:jc w:val="center"/>
        </w:trPr>
        <w:tc>
          <w:tcPr>
            <w:tcW w:w="3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C33" w:rsidRPr="00BC3D31" w:rsidRDefault="008459DB" w:rsidP="00C04E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9DB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Tipo habitacional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85.00 por departamento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4"/>
        <w:gridCol w:w="1980"/>
      </w:tblGrid>
      <w:tr w:rsidR="009F7C33" w:rsidRPr="00BC3D31" w:rsidTr="000B2F1F">
        <w:tc>
          <w:tcPr>
            <w:tcW w:w="3899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Cédula de urbanización y cambio de nomenclatura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350.00</w:t>
            </w:r>
          </w:p>
        </w:tc>
      </w:tr>
      <w:tr w:rsidR="009F7C33" w:rsidRPr="00BC3D31" w:rsidTr="000B2F1F">
        <w:tc>
          <w:tcPr>
            <w:tcW w:w="3899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información de bienes y muebles.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0 a 3 predios</w:t>
            </w:r>
            <w:bookmarkStart w:id="1" w:name="_GoBack"/>
            <w:bookmarkEnd w:id="1"/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4 a 20 predios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21 en adelante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0B2F1F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130.00</w:t>
            </w:r>
          </w:p>
          <w:p w:rsidR="000B2F1F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0B2F1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450.00</w:t>
            </w:r>
          </w:p>
        </w:tc>
      </w:tr>
      <w:tr w:rsidR="009F7C33" w:rsidRPr="00BC3D31" w:rsidTr="000B2F1F">
        <w:tc>
          <w:tcPr>
            <w:tcW w:w="3899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Asignación de nomenclatura en plano de fraccionamiento y divisiones de predio, por cada fracción.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$ 8.00</w:t>
            </w:r>
          </w:p>
        </w:tc>
      </w:tr>
      <w:tr w:rsidR="009F7C33" w:rsidRPr="00BC3D31" w:rsidTr="000B2F1F">
        <w:tc>
          <w:tcPr>
            <w:tcW w:w="3899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Oficio de historial del predio y su valor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300.00</w:t>
            </w:r>
          </w:p>
        </w:tc>
      </w:tr>
      <w:tr w:rsidR="009F7C33" w:rsidRPr="00BC3D31" w:rsidTr="000B2F1F">
        <w:tc>
          <w:tcPr>
            <w:tcW w:w="3899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Oficio de rectificación de medidas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350.00</w:t>
            </w:r>
          </w:p>
        </w:tc>
      </w:tr>
      <w:tr w:rsidR="009F7C33" w:rsidRPr="00BC3D31" w:rsidTr="000B2F1F">
        <w:tc>
          <w:tcPr>
            <w:tcW w:w="3899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validación de los trabajos de topografía.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850.00</w:t>
            </w:r>
          </w:p>
        </w:tc>
      </w:tr>
      <w:tr w:rsidR="009F7C33" w:rsidRPr="00BC3D31" w:rsidTr="00D77B6F">
        <w:trPr>
          <w:trHeight w:val="2351"/>
        </w:trPr>
        <w:tc>
          <w:tcPr>
            <w:tcW w:w="3899" w:type="pct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la revisión del proyecto de escritura pública de constitución o modificación de régimen de propiedad en condominio respecto de los planos validados se cobrará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 a 10 fracción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11 a 100 fracción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101 a 200 fracción</w:t>
            </w:r>
          </w:p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 201 en adelante</w:t>
            </w:r>
          </w:p>
        </w:tc>
        <w:tc>
          <w:tcPr>
            <w:tcW w:w="1101" w:type="pct"/>
          </w:tcPr>
          <w:p w:rsidR="00C17477" w:rsidRPr="00BC3D31" w:rsidRDefault="00C17477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17477" w:rsidRDefault="00C17477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77B6F" w:rsidRPr="00BC3D31" w:rsidRDefault="00D77B6F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170.00</w:t>
            </w:r>
          </w:p>
          <w:p w:rsidR="00C17477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700.00</w:t>
            </w:r>
          </w:p>
          <w:p w:rsidR="00C17477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3,200.00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4,400.00</w:t>
            </w:r>
          </w:p>
        </w:tc>
      </w:tr>
      <w:tr w:rsidR="009F7C33" w:rsidRPr="00BC3D31" w:rsidTr="000B2F1F">
        <w:trPr>
          <w:trHeight w:val="706"/>
        </w:trPr>
        <w:tc>
          <w:tcPr>
            <w:tcW w:w="3899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Trabajos de referencia geográfica con sistemas de posicionamiento global (GPS) por cada punto posicionado geográficamente.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1,400.00</w:t>
            </w:r>
          </w:p>
        </w:tc>
      </w:tr>
      <w:tr w:rsidR="009F7C33" w:rsidRPr="00BC3D31" w:rsidTr="000B2F1F">
        <w:tc>
          <w:tcPr>
            <w:tcW w:w="5000" w:type="pct"/>
            <w:gridSpan w:val="2"/>
            <w:vAlign w:val="center"/>
          </w:tcPr>
          <w:p w:rsidR="009F7C33" w:rsidRPr="00BC3D31" w:rsidRDefault="009F7C33" w:rsidP="00C04ED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Por cada diligencia de verificación</w:t>
            </w:r>
          </w:p>
        </w:tc>
      </w:tr>
      <w:tr w:rsidR="009F7C33" w:rsidRPr="00BC3D31" w:rsidTr="000B2F1F">
        <w:trPr>
          <w:trHeight w:val="1332"/>
        </w:trPr>
        <w:tc>
          <w:tcPr>
            <w:tcW w:w="3899" w:type="pct"/>
            <w:vAlign w:val="center"/>
          </w:tcPr>
          <w:p w:rsidR="009F7C33" w:rsidRPr="00BC3D31" w:rsidRDefault="009E3656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E36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Para la factibilidad de división o cambio de nomenclatura</w:t>
            </w:r>
          </w:p>
          <w:p w:rsidR="009F7C33" w:rsidRPr="00BC3D31" w:rsidRDefault="009E3656" w:rsidP="00C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36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color w:val="000000"/>
                <w:sz w:val="20"/>
                <w:szCs w:val="20"/>
              </w:rPr>
              <w:t>Para la elaboración de acta circunstanciada por cada predio que colinde y requiera de investigación documental</w:t>
            </w:r>
          </w:p>
        </w:tc>
        <w:tc>
          <w:tcPr>
            <w:tcW w:w="1101" w:type="pct"/>
            <w:vAlign w:val="center"/>
          </w:tcPr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500.00</w:t>
            </w:r>
          </w:p>
          <w:p w:rsidR="009F7C33" w:rsidRPr="00BC3D31" w:rsidRDefault="009F7C33" w:rsidP="00C04EDF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1,700.00</w:t>
            </w:r>
          </w:p>
          <w:p w:rsidR="009F7C33" w:rsidRPr="00BC3D31" w:rsidRDefault="009F7C33" w:rsidP="00C04EDF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7477" w:rsidRPr="00BC3D31" w:rsidRDefault="00C1747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IV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Vigilancia y los Relativos a Vialidad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3</w:t>
      </w:r>
      <w:r w:rsidR="00751856">
        <w:rPr>
          <w:rFonts w:ascii="Arial" w:eastAsia="Arial" w:hAnsi="Arial" w:cs="Arial"/>
          <w:b/>
          <w:sz w:val="20"/>
          <w:szCs w:val="20"/>
        </w:rPr>
        <w:t>6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servicios de vigilancia que preste el Ayuntamiento se pagará por cada elemento de vigilancia asignado, una cuota de acuerdo con la siguiente tarifa:</w:t>
      </w:r>
    </w:p>
    <w:p w:rsidR="009F7C33" w:rsidRPr="00BC3D31" w:rsidRDefault="009F7C33" w:rsidP="005213CC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4"/>
        <w:gridCol w:w="1980"/>
      </w:tblGrid>
      <w:tr w:rsidR="009F7C33" w:rsidRPr="00BC3D31" w:rsidTr="00C17477">
        <w:trPr>
          <w:trHeight w:val="329"/>
        </w:trPr>
        <w:tc>
          <w:tcPr>
            <w:tcW w:w="3899" w:type="pct"/>
          </w:tcPr>
          <w:p w:rsidR="009F7C33" w:rsidRPr="00BC3D31" w:rsidRDefault="009E365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3656">
              <w:rPr>
                <w:rFonts w:ascii="Arial" w:eastAsia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Por evento de 5 horas de servicio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300.00</w:t>
            </w:r>
          </w:p>
        </w:tc>
      </w:tr>
      <w:tr w:rsidR="009F7C33" w:rsidRPr="00BC3D31" w:rsidTr="00C17477">
        <w:trPr>
          <w:trHeight w:val="329"/>
        </w:trPr>
        <w:tc>
          <w:tcPr>
            <w:tcW w:w="3899" w:type="pct"/>
          </w:tcPr>
          <w:p w:rsidR="009F7C33" w:rsidRPr="00BC3D31" w:rsidRDefault="009E3656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3656">
              <w:rPr>
                <w:rFonts w:ascii="Arial" w:eastAsia="Arial" w:hAnsi="Arial" w:cs="Arial"/>
                <w:b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Por hora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17477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100.00</w:t>
            </w:r>
          </w:p>
        </w:tc>
      </w:tr>
    </w:tbl>
    <w:p w:rsidR="009F7C33" w:rsidRPr="00BC3D31" w:rsidRDefault="009F7C33" w:rsidP="005213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>Artículo 3</w:t>
      </w:r>
      <w:r w:rsidR="00751856">
        <w:rPr>
          <w:rFonts w:ascii="Arial" w:eastAsia="Arial" w:hAnsi="Arial" w:cs="Arial"/>
          <w:b/>
          <w:color w:val="000000"/>
          <w:sz w:val="20"/>
          <w:szCs w:val="20"/>
        </w:rPr>
        <w:t>7</w:t>
      </w: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color w:val="000000"/>
          <w:sz w:val="20"/>
          <w:szCs w:val="20"/>
        </w:rPr>
        <w:t>El cobro de derechos por los servicios que proporciona la Dirección de Seguridad Pública Municipal se realizará con base en las siguientes tarifas: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 xml:space="preserve">I.- </w:t>
      </w:r>
      <w:r w:rsidRPr="00BC3D31">
        <w:rPr>
          <w:rFonts w:ascii="Arial" w:eastAsia="Arial" w:hAnsi="Arial" w:cs="Arial"/>
          <w:color w:val="000000"/>
          <w:sz w:val="20"/>
          <w:szCs w:val="20"/>
        </w:rPr>
        <w:t>Por servicios de vigilancia:</w:t>
      </w:r>
    </w:p>
    <w:p w:rsidR="009F7C33" w:rsidRPr="00BC3D31" w:rsidRDefault="009E3656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3656">
        <w:rPr>
          <w:rFonts w:ascii="Arial" w:eastAsia="Arial" w:hAnsi="Arial" w:cs="Arial"/>
          <w:b/>
          <w:color w:val="000000"/>
          <w:sz w:val="20"/>
          <w:szCs w:val="20"/>
        </w:rPr>
        <w:t>a).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>En fiestas de carácter social, exposiciones, asambleas y demás eventos análogos en general, una cuota equivalente a 5 Unidades de Medida y Actualización por comisionado por cada jornada de ocho horas.</w:t>
      </w:r>
    </w:p>
    <w:p w:rsidR="009F7C33" w:rsidRPr="00BC3D31" w:rsidRDefault="009E3656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3656">
        <w:rPr>
          <w:rFonts w:ascii="Arial" w:eastAsia="Arial" w:hAnsi="Arial" w:cs="Arial"/>
          <w:b/>
          <w:color w:val="000000"/>
          <w:sz w:val="20"/>
          <w:szCs w:val="20"/>
        </w:rPr>
        <w:t>b)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>En las centrales y terminales de autobuses, centros deportivos, empresas, instituciones y con particulares una cuota equivalente a 8 unidades de medida y actualización por comisionado por cada jornada de ocho horas.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 xml:space="preserve">II.- </w:t>
      </w:r>
      <w:r w:rsidRPr="00BC3D31">
        <w:rPr>
          <w:rFonts w:ascii="Arial" w:eastAsia="Arial" w:hAnsi="Arial" w:cs="Arial"/>
          <w:color w:val="000000"/>
          <w:sz w:val="20"/>
          <w:szCs w:val="20"/>
        </w:rPr>
        <w:t>Por permisos relacionados con la vialidad de vehículos de carga:</w:t>
      </w:r>
    </w:p>
    <w:p w:rsidR="009F7C33" w:rsidRPr="00BC3D31" w:rsidRDefault="009E3656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3656">
        <w:rPr>
          <w:rFonts w:ascii="Arial" w:eastAsia="Arial" w:hAnsi="Arial" w:cs="Arial"/>
          <w:b/>
          <w:color w:val="000000"/>
          <w:sz w:val="20"/>
          <w:szCs w:val="20"/>
        </w:rPr>
        <w:t>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 xml:space="preserve">Por cada maniobra de carga y descarga en la vía pública de vehículos con capacidad de carga mayor de 10,000 kilos, se pagará una cuota </w:t>
      </w:r>
      <w:r w:rsidR="009F7C33" w:rsidRPr="00BC3D31">
        <w:rPr>
          <w:rFonts w:ascii="Arial" w:eastAsia="Arial" w:hAnsi="Arial" w:cs="Arial"/>
          <w:sz w:val="20"/>
          <w:szCs w:val="20"/>
        </w:rPr>
        <w:t>equivalente a 2 veces la unidad de medida y actualización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F7C33" w:rsidRPr="00BC3D31" w:rsidRDefault="0008141C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b) 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>Por transitar en el primer cuadro de la ciudad, en ruta y horario determinado, fuera del horario autorizado por la norma respectiva, con vehículos de capacidad de carga mayor de 3,500 kilos, se pagará una cuota equivalente a una unidad de medida y actualización.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 xml:space="preserve">III.- </w:t>
      </w:r>
      <w:r w:rsidRPr="00BC3D31">
        <w:rPr>
          <w:rFonts w:ascii="Arial" w:eastAsia="Arial" w:hAnsi="Arial" w:cs="Arial"/>
          <w:color w:val="000000"/>
          <w:sz w:val="20"/>
          <w:szCs w:val="20"/>
        </w:rPr>
        <w:t>Por permisos para actividades que requieran la ocupación de la vía pública:</w:t>
      </w:r>
    </w:p>
    <w:p w:rsidR="009F7C33" w:rsidRPr="00BC3D31" w:rsidRDefault="0008141C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a) 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 xml:space="preserve">Por trabajo de extracción de aguas negras o desazolve de pozos, se pagará una cuota equivalente a </w:t>
      </w:r>
      <w:r w:rsidR="009F7C33" w:rsidRPr="00BC3D31">
        <w:rPr>
          <w:rFonts w:ascii="Arial" w:eastAsia="Arial" w:hAnsi="Arial" w:cs="Arial"/>
          <w:sz w:val="20"/>
          <w:szCs w:val="20"/>
        </w:rPr>
        <w:t>cinco veces la unidad de medida y actualización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F7C33" w:rsidRPr="00BC3D31" w:rsidRDefault="0008141C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b) 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>Por cierre total de calle por cada día o fracción de éste, se pagará una cuota equivalente a nueve veces la unidad de medida y actualización.</w:t>
      </w:r>
    </w:p>
    <w:p w:rsidR="009F7C33" w:rsidRPr="00BC3D31" w:rsidRDefault="009E3656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3656">
        <w:rPr>
          <w:rFonts w:ascii="Arial" w:eastAsia="Arial" w:hAnsi="Arial" w:cs="Arial"/>
          <w:b/>
          <w:color w:val="000000"/>
          <w:sz w:val="20"/>
          <w:szCs w:val="20"/>
        </w:rPr>
        <w:t>c)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F7C33" w:rsidRPr="00BC3D31">
        <w:rPr>
          <w:rFonts w:ascii="Arial" w:eastAsia="Arial" w:hAnsi="Arial" w:cs="Arial"/>
          <w:color w:val="000000"/>
          <w:sz w:val="20"/>
          <w:szCs w:val="20"/>
        </w:rPr>
        <w:t>Por cierre parcial de calle por cada día o fracción de éste, se pagará una cuota equivalente a cinco veces la unidad de medida y actualización.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3D31">
        <w:rPr>
          <w:rFonts w:ascii="Arial" w:eastAsia="Arial" w:hAnsi="Arial" w:cs="Arial"/>
          <w:color w:val="000000"/>
          <w:sz w:val="20"/>
          <w:szCs w:val="20"/>
        </w:rPr>
        <w:t>Cuando se causen y paguen los derechos establecidos en los incisos b) o c) de la fracción III de este artículo, no se causarán los derechos establecidos en la fracción II del mismo.</w:t>
      </w:r>
    </w:p>
    <w:p w:rsidR="009F7C33" w:rsidRPr="00BC3D31" w:rsidRDefault="009F7C33" w:rsidP="00C04EDF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D77B6F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77B6F">
        <w:rPr>
          <w:rFonts w:ascii="Arial" w:eastAsia="Arial" w:hAnsi="Arial" w:cs="Arial"/>
          <w:b/>
          <w:sz w:val="20"/>
          <w:szCs w:val="20"/>
        </w:rPr>
        <w:t>CAPÍTULO V</w:t>
      </w:r>
    </w:p>
    <w:p w:rsidR="009F7C33" w:rsidRPr="00D77B6F" w:rsidRDefault="00311799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por Servicio</w:t>
      </w:r>
      <w:r w:rsidR="009F7C33" w:rsidRPr="00D77B6F">
        <w:rPr>
          <w:rFonts w:ascii="Arial" w:eastAsia="Arial" w:hAnsi="Arial" w:cs="Arial"/>
          <w:b/>
          <w:sz w:val="20"/>
          <w:szCs w:val="20"/>
        </w:rPr>
        <w:t xml:space="preserve"> de Limpia y Recolección de Basura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3</w:t>
      </w:r>
      <w:r w:rsidR="00751856">
        <w:rPr>
          <w:rFonts w:ascii="Arial" w:eastAsia="Arial" w:hAnsi="Arial" w:cs="Arial"/>
          <w:b/>
          <w:sz w:val="20"/>
          <w:szCs w:val="20"/>
        </w:rPr>
        <w:t>8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los derechos correspondientes al servicio de limpia, mensualmente se causará y pagará la cuota de: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E12A8A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predio habitacional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20.00</w:t>
            </w:r>
          </w:p>
        </w:tc>
      </w:tr>
      <w:tr w:rsidR="009F7C33" w:rsidRPr="00BC3D31" w:rsidTr="00E12A8A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predio comercial pequeño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50.00</w:t>
            </w:r>
          </w:p>
        </w:tc>
      </w:tr>
      <w:tr w:rsidR="009F7C33" w:rsidRPr="00BC3D31" w:rsidTr="00E12A8A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predio comercial grande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80.00</w:t>
            </w:r>
          </w:p>
        </w:tc>
      </w:tr>
      <w:tr w:rsidR="009F7C33" w:rsidRPr="00BC3D31" w:rsidTr="00E12A8A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predio comercial especial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500.00</w:t>
            </w:r>
          </w:p>
        </w:tc>
      </w:tr>
      <w:tr w:rsidR="009F7C33" w:rsidRPr="00BC3D31" w:rsidTr="00E12A8A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predio Industrial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800.00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Por el pago anual del servicio de recolecta de basura se aplica el 10% de descuento pagando en el primer mes del año.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Para efectos de la presente ley y para la aplicación de este artículo se entenderá por predio habitacional: casa habitación en la que no funcione negocio alguno ni se le de ningún tipo de giro comercial a la propiedad.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751856">
        <w:rPr>
          <w:rFonts w:ascii="Arial" w:eastAsia="Arial" w:hAnsi="Arial" w:cs="Arial"/>
          <w:b/>
          <w:sz w:val="20"/>
          <w:szCs w:val="20"/>
        </w:rPr>
        <w:t>39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El derecho por el uso de basurero propiedad del Municipio se causará y cobrará por viaje de acuerdo con la siguiente clasificación: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4"/>
        <w:gridCol w:w="1980"/>
      </w:tblGrid>
      <w:tr w:rsidR="009F7C33" w:rsidRPr="00BC3D31" w:rsidTr="00E12A8A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Basura domiciliaria</w:t>
            </w:r>
          </w:p>
          <w:p w:rsidR="009F7C33" w:rsidRPr="00BC3D31" w:rsidRDefault="009F7C33" w:rsidP="00C04EDF">
            <w:pPr>
              <w:widowControl w:val="0"/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TIPO A (Automóvil o servicio particular)</w:t>
            </w:r>
          </w:p>
          <w:p w:rsidR="009F7C33" w:rsidRPr="00BC3D31" w:rsidRDefault="009F7C33" w:rsidP="00C04EDF">
            <w:pPr>
              <w:widowControl w:val="0"/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TIPO B (Moto taxi)</w:t>
            </w:r>
          </w:p>
        </w:tc>
        <w:tc>
          <w:tcPr>
            <w:tcW w:w="1101" w:type="pct"/>
          </w:tcPr>
          <w:p w:rsidR="00D77B6F" w:rsidRDefault="00D77B6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100.00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80.00</w:t>
            </w:r>
          </w:p>
        </w:tc>
      </w:tr>
      <w:tr w:rsidR="009F7C33" w:rsidRPr="00BC3D31" w:rsidTr="00E12A8A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Desechos orgánicos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400.00</w:t>
            </w:r>
          </w:p>
        </w:tc>
      </w:tr>
      <w:tr w:rsidR="009F7C33" w:rsidRPr="00BC3D31" w:rsidTr="00E12A8A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</w:t>
            </w:r>
            <w:r w:rsidR="00E12A8A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700.00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VI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Agua Potable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0</w:t>
      </w:r>
      <w:r w:rsidRPr="00BC3D31">
        <w:rPr>
          <w:rFonts w:ascii="Arial" w:eastAsia="Arial" w:hAnsi="Arial" w:cs="Arial"/>
          <w:b/>
          <w:sz w:val="20"/>
          <w:szCs w:val="20"/>
        </w:rPr>
        <w:t>.-</w:t>
      </w:r>
      <w:r w:rsidRPr="00BC3D31">
        <w:rPr>
          <w:rFonts w:ascii="Arial" w:eastAsia="Arial" w:hAnsi="Arial" w:cs="Arial"/>
          <w:sz w:val="20"/>
          <w:szCs w:val="20"/>
        </w:rPr>
        <w:t xml:space="preserve"> Por los servicios de agua potable que preste el Municipio se pagarán mensualmente las siguientes cuotas: 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4"/>
        <w:gridCol w:w="1980"/>
      </w:tblGrid>
      <w:tr w:rsidR="009F7C33" w:rsidRPr="00BC3D31" w:rsidTr="00CE151B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toma doméstica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20.00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toma comercial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100.00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toma industrial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150.00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contrato de toma nueva doméstica y comercial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600.00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contrato de toma nueva industrial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800.00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Granja u otro establecimiento de alto consumo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220.00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Plantas purificadoras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230.00</w:t>
            </w:r>
          </w:p>
        </w:tc>
      </w:tr>
      <w:tr w:rsidR="009F7C33" w:rsidRPr="00BC3D31" w:rsidTr="00CE151B">
        <w:trPr>
          <w:trHeight w:val="270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reconexión de toma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250.00</w:t>
            </w:r>
          </w:p>
        </w:tc>
      </w:tr>
      <w:tr w:rsidR="009F7C33" w:rsidRPr="00BC3D31" w:rsidTr="00CE151B">
        <w:trPr>
          <w:trHeight w:val="315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Constancia de no adeudo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50.00</w:t>
            </w:r>
          </w:p>
        </w:tc>
      </w:tr>
      <w:tr w:rsidR="009F7C33" w:rsidRPr="00BC3D31" w:rsidTr="00CE151B">
        <w:trPr>
          <w:trHeight w:val="360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Venta de agua a empresas (por 5,000 litros)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800.00</w:t>
            </w:r>
          </w:p>
        </w:tc>
      </w:tr>
      <w:tr w:rsidR="009F7C33" w:rsidRPr="00BC3D31" w:rsidTr="00CE151B">
        <w:trPr>
          <w:trHeight w:val="255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Venta de agua a público en general (20 litros)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5.00</w:t>
            </w:r>
          </w:p>
        </w:tc>
      </w:tr>
      <w:tr w:rsidR="009F7C33" w:rsidRPr="00BC3D31" w:rsidTr="00CE151B">
        <w:trPr>
          <w:trHeight w:val="360"/>
        </w:trPr>
        <w:tc>
          <w:tcPr>
            <w:tcW w:w="3899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Traslado de toma</w:t>
            </w:r>
          </w:p>
        </w:tc>
        <w:tc>
          <w:tcPr>
            <w:tcW w:w="1101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300.00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Por pago anual del servicio de agua potable se aplica el 10% de descuento pagando en el primer mes del año; siempre y cuando no presente adeudos.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Se aplicará el descuento de la tarjeta de INAPAM siempre y cuando no sean meses atrasados.</w:t>
      </w:r>
    </w:p>
    <w:p w:rsidR="00993537" w:rsidRPr="00BC3D31" w:rsidRDefault="0099353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VII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Rastro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1</w:t>
      </w:r>
      <w:r w:rsidRPr="00BC3D31">
        <w:rPr>
          <w:rFonts w:ascii="Arial" w:eastAsia="Arial" w:hAnsi="Arial" w:cs="Arial"/>
          <w:b/>
          <w:sz w:val="20"/>
          <w:szCs w:val="20"/>
        </w:rPr>
        <w:t>.-</w:t>
      </w:r>
      <w:r w:rsidRPr="00BC3D31">
        <w:rPr>
          <w:rFonts w:ascii="Arial" w:eastAsia="Arial" w:hAnsi="Arial" w:cs="Arial"/>
          <w:sz w:val="20"/>
          <w:szCs w:val="20"/>
        </w:rPr>
        <w:t xml:space="preserve"> Los derechos por los servicios de Rastro para la autorización de la matanza de ganado, se pagarán de acuerdo con la siguiente tarifa por cabeza:</w:t>
      </w:r>
    </w:p>
    <w:p w:rsidR="00D77B6F" w:rsidRPr="00BC3D31" w:rsidRDefault="00D77B6F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4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100.00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4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40.00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4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45.00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Los derechos por servicio de uso de corrales del rastro se pagarán de acuerdo con la siguiente tarifa por cabeza:</w:t>
      </w: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41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20.00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41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15.00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41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10.00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Los derechos por servicio de transporte, se pagará de acuerdo con la siguiente tarifa por cabeza: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30.00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20.00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11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10.00</w:t>
            </w:r>
          </w:p>
        </w:tc>
      </w:tr>
    </w:tbl>
    <w:p w:rsidR="009F7C33" w:rsidRPr="00BC3D31" w:rsidRDefault="009F7C33" w:rsidP="005213CC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VIII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Certificaciones y Constancias</w:t>
      </w:r>
    </w:p>
    <w:p w:rsidR="009F7C33" w:rsidRPr="00BC3D31" w:rsidRDefault="009F7C33" w:rsidP="005213C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2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los certificados y constancias que expida la autoridad municipal, se pagarán las cuotas siguientes:</w:t>
      </w: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21"/>
        <w:gridCol w:w="1973"/>
      </w:tblGrid>
      <w:tr w:rsidR="009F7C33" w:rsidRPr="00BC3D31" w:rsidTr="00CE151B">
        <w:trPr>
          <w:trHeight w:val="329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certificado que expida el Ayuntamiento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50.00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copia certificada que expida el Ayuntamiento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3.00 por hoja</w:t>
            </w:r>
          </w:p>
        </w:tc>
      </w:tr>
      <w:tr w:rsidR="009F7C33" w:rsidRPr="00BC3D31" w:rsidTr="00CE151B">
        <w:trPr>
          <w:trHeight w:val="329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50.00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participar en licitaciones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9F7C33" w:rsidRPr="00BC3D31" w:rsidTr="00CE151B">
        <w:trPr>
          <w:trHeight w:val="329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Reposición de constancias por hoja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25.00 </w:t>
            </w:r>
          </w:p>
        </w:tc>
      </w:tr>
      <w:tr w:rsidR="009F7C33" w:rsidRPr="00BC3D31" w:rsidTr="00CE151B">
        <w:trPr>
          <w:trHeight w:val="329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Compulsa de documentos por hoja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   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25.00 </w:t>
            </w:r>
          </w:p>
        </w:tc>
      </w:tr>
      <w:tr w:rsidR="009F7C33" w:rsidRPr="00BC3D31" w:rsidTr="00CE151B">
        <w:trPr>
          <w:trHeight w:val="329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certificado de no adeudo de impuestos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100.00</w:t>
            </w:r>
          </w:p>
        </w:tc>
      </w:tr>
      <w:tr w:rsidR="009F7C33" w:rsidRPr="00BC3D31" w:rsidTr="00CE151B">
        <w:trPr>
          <w:trHeight w:val="285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expedición de duplicados de recibos oficiales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35.00</w:t>
            </w:r>
          </w:p>
        </w:tc>
      </w:tr>
      <w:tr w:rsidR="009F7C33" w:rsidRPr="00BC3D31" w:rsidTr="00CE151B">
        <w:trPr>
          <w:trHeight w:val="315"/>
        </w:trPr>
        <w:tc>
          <w:tcPr>
            <w:tcW w:w="39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29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actualización de concesiones</w:t>
            </w:r>
          </w:p>
        </w:tc>
        <w:tc>
          <w:tcPr>
            <w:tcW w:w="10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CE151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3,250.00</w:t>
            </w:r>
          </w:p>
        </w:tc>
      </w:tr>
    </w:tbl>
    <w:p w:rsidR="009F7C33" w:rsidRPr="00BC3D31" w:rsidRDefault="009F7C33" w:rsidP="005213CC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IX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la Prestación de Servicios en Materia de Protección Civil</w:t>
      </w:r>
    </w:p>
    <w:p w:rsidR="009F7C33" w:rsidRPr="00BC3D31" w:rsidRDefault="009F7C33" w:rsidP="005213C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3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Por los derechos por la prestación de servicios en materia de protección civil que expida la autoridad municipal, se pagarán las cuotas siguientes: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5"/>
        <w:gridCol w:w="1979"/>
      </w:tblGrid>
      <w:tr w:rsidR="009F7C33" w:rsidRPr="00BC3D31" w:rsidTr="00F91C03">
        <w:trPr>
          <w:trHeight w:val="315"/>
        </w:trPr>
        <w:tc>
          <w:tcPr>
            <w:tcW w:w="39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Dictamen de Análisis de riesgos de Protección Civil</w:t>
            </w:r>
          </w:p>
          <w:p w:rsidR="009F7C33" w:rsidRPr="00BC3D31" w:rsidRDefault="009F7C33" w:rsidP="00C04EDF">
            <w:pPr>
              <w:widowControl w:val="0"/>
              <w:numPr>
                <w:ilvl w:val="1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Establecimientos pequeños</w:t>
            </w:r>
          </w:p>
          <w:p w:rsidR="009F7C33" w:rsidRPr="00BC3D31" w:rsidRDefault="009F7C33" w:rsidP="00C04EDF">
            <w:pPr>
              <w:widowControl w:val="0"/>
              <w:numPr>
                <w:ilvl w:val="1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Establecimientos grandes</w:t>
            </w:r>
          </w:p>
        </w:tc>
        <w:tc>
          <w:tcPr>
            <w:tcW w:w="1100" w:type="pct"/>
            <w:shd w:val="clear" w:color="auto" w:fill="auto"/>
          </w:tcPr>
          <w:p w:rsidR="00D77B6F" w:rsidRDefault="00D77B6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266B1C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266B1C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9F7C33" w:rsidRPr="00BC3D31" w:rsidTr="00F91C03">
        <w:trPr>
          <w:trHeight w:val="315"/>
        </w:trPr>
        <w:tc>
          <w:tcPr>
            <w:tcW w:w="39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Permiso para detonar explosivos</w:t>
            </w:r>
          </w:p>
        </w:tc>
        <w:tc>
          <w:tcPr>
            <w:tcW w:w="11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91C03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5,000.00</w:t>
            </w:r>
          </w:p>
        </w:tc>
      </w:tr>
      <w:tr w:rsidR="009F7C33" w:rsidRPr="00BC3D31" w:rsidTr="00F91C03">
        <w:trPr>
          <w:trHeight w:val="315"/>
        </w:trPr>
        <w:tc>
          <w:tcPr>
            <w:tcW w:w="39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Emisión del análisis de riesgo</w:t>
            </w:r>
          </w:p>
          <w:p w:rsidR="009F7C33" w:rsidRPr="00BC3D31" w:rsidRDefault="009F7C33" w:rsidP="00C04EDF">
            <w:pPr>
              <w:widowControl w:val="0"/>
              <w:numPr>
                <w:ilvl w:val="1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Establecimientos pequeños de baja peligrosidad</w:t>
            </w:r>
          </w:p>
          <w:p w:rsidR="009F7C33" w:rsidRPr="00BC3D31" w:rsidRDefault="009F7C33" w:rsidP="00C04EDF">
            <w:pPr>
              <w:widowControl w:val="0"/>
              <w:numPr>
                <w:ilvl w:val="1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Establecimientos pequeños de alta peligrosidad</w:t>
            </w:r>
          </w:p>
          <w:p w:rsidR="009F7C33" w:rsidRPr="00BC3D31" w:rsidRDefault="009F7C33" w:rsidP="00C04EDF">
            <w:pPr>
              <w:widowControl w:val="0"/>
              <w:numPr>
                <w:ilvl w:val="1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Establecimiento grande de baja peligrosidad</w:t>
            </w:r>
          </w:p>
          <w:p w:rsidR="009F7C33" w:rsidRPr="00BC3D31" w:rsidRDefault="009F7C33" w:rsidP="00C04EDF">
            <w:pPr>
              <w:widowControl w:val="0"/>
              <w:numPr>
                <w:ilvl w:val="1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Establecimiento grande de alta peligrosidad</w:t>
            </w:r>
          </w:p>
        </w:tc>
        <w:tc>
          <w:tcPr>
            <w:tcW w:w="11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91C03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91C03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3,500.00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91C03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91C03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4,500.00</w:t>
            </w:r>
          </w:p>
        </w:tc>
      </w:tr>
      <w:tr w:rsidR="009F7C33" w:rsidRPr="00BC3D31" w:rsidTr="00F91C03">
        <w:trPr>
          <w:trHeight w:val="315"/>
        </w:trPr>
        <w:tc>
          <w:tcPr>
            <w:tcW w:w="39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Emisión de la primera cédula de evaluación de simulacros</w:t>
            </w:r>
          </w:p>
        </w:tc>
        <w:tc>
          <w:tcPr>
            <w:tcW w:w="11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44BB4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9F7C33" w:rsidRPr="00BC3D31" w:rsidTr="00F91C03">
        <w:trPr>
          <w:trHeight w:val="315"/>
        </w:trPr>
        <w:tc>
          <w:tcPr>
            <w:tcW w:w="39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Dictamen del Programa Interno de Protección Civil</w:t>
            </w:r>
          </w:p>
        </w:tc>
        <w:tc>
          <w:tcPr>
            <w:tcW w:w="11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44BB4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</w:tr>
      <w:tr w:rsidR="009F7C33" w:rsidRPr="00BC3D31" w:rsidTr="00F91C03">
        <w:trPr>
          <w:trHeight w:val="315"/>
        </w:trPr>
        <w:tc>
          <w:tcPr>
            <w:tcW w:w="39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Visitas de inspección de protección civil (por visita)</w:t>
            </w:r>
          </w:p>
        </w:tc>
        <w:tc>
          <w:tcPr>
            <w:tcW w:w="1100" w:type="pct"/>
            <w:shd w:val="clear" w:color="auto" w:fill="auto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A44BB4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500.00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X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el Uso y Aprovechamiento de los Bienes del Dominio Público Municipal</w:t>
      </w:r>
    </w:p>
    <w:p w:rsidR="009F7C33" w:rsidRPr="00BC3D31" w:rsidRDefault="009F7C33" w:rsidP="005213C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4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Los derechos por servicios de mercados se causarán y pagarán de conformidad con las siguientes tarifas: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236"/>
        <w:gridCol w:w="1743"/>
      </w:tblGrid>
      <w:tr w:rsidR="009F7C33" w:rsidRPr="00BC3D31" w:rsidTr="007676D1">
        <w:trPr>
          <w:trHeight w:val="510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Locatarios fijos </w:t>
            </w:r>
          </w:p>
        </w:tc>
        <w:tc>
          <w:tcPr>
            <w:tcW w:w="131" w:type="pct"/>
            <w:tcBorders>
              <w:right w:val="nil"/>
            </w:tcBorders>
            <w:vAlign w:val="center"/>
          </w:tcPr>
          <w:p w:rsidR="00D77B6F" w:rsidRDefault="00D77B6F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1D213F" w:rsidRPr="00BC3D31" w:rsidRDefault="001D213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10.00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77B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>diario</w:t>
            </w:r>
          </w:p>
          <w:p w:rsidR="009F7C33" w:rsidRPr="00BC3D31" w:rsidRDefault="001D213F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  m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ensual </w:t>
            </w:r>
          </w:p>
        </w:tc>
      </w:tr>
      <w:tr w:rsidR="009F7C33" w:rsidRPr="00BC3D31" w:rsidTr="007676D1">
        <w:trPr>
          <w:trHeight w:val="746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Locatarios semifijos </w:t>
            </w:r>
          </w:p>
        </w:tc>
        <w:tc>
          <w:tcPr>
            <w:tcW w:w="131" w:type="pct"/>
            <w:tcBorders>
              <w:right w:val="nil"/>
            </w:tcBorders>
            <w:vAlign w:val="center"/>
          </w:tcPr>
          <w:p w:rsidR="001D213F" w:rsidRPr="00BC3D31" w:rsidRDefault="007676D1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20.00      diario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400.00 mensual </w:t>
            </w:r>
          </w:p>
        </w:tc>
      </w:tr>
      <w:tr w:rsidR="009F7C33" w:rsidRPr="00BC3D31" w:rsidTr="007676D1">
        <w:trPr>
          <w:trHeight w:val="329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Ambulantes por persona, cuota por día hasta tres metros cuadrados</w:t>
            </w:r>
          </w:p>
        </w:tc>
        <w:tc>
          <w:tcPr>
            <w:tcW w:w="131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9F7C33" w:rsidRPr="00BC3D31" w:rsidRDefault="009F7C33" w:rsidP="007676D1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40.00     </w:t>
            </w:r>
          </w:p>
        </w:tc>
      </w:tr>
      <w:tr w:rsidR="009F7C33" w:rsidRPr="00BC3D31" w:rsidTr="007676D1">
        <w:trPr>
          <w:trHeight w:val="826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Derechos de piso en cualquier parte de los bienes de dominio municipal (por metro lineal)</w:t>
            </w:r>
          </w:p>
        </w:tc>
        <w:tc>
          <w:tcPr>
            <w:tcW w:w="131" w:type="pct"/>
            <w:tcBorders>
              <w:righ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9F7C33" w:rsidRPr="00BC3D31" w:rsidRDefault="007676D1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7C33" w:rsidRPr="00BC3D31">
              <w:rPr>
                <w:rFonts w:ascii="Arial" w:eastAsia="Arial" w:hAnsi="Arial" w:cs="Arial"/>
                <w:sz w:val="20"/>
                <w:szCs w:val="20"/>
              </w:rPr>
              <w:t xml:space="preserve"> 30.00</w:t>
            </w:r>
          </w:p>
        </w:tc>
      </w:tr>
      <w:tr w:rsidR="009F7C33" w:rsidRPr="00BC3D31" w:rsidTr="007676D1">
        <w:trPr>
          <w:trHeight w:val="225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Mesetas en el mercado (1 meseta)</w:t>
            </w:r>
          </w:p>
        </w:tc>
        <w:tc>
          <w:tcPr>
            <w:tcW w:w="131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2.00     diario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50.00 mensual</w:t>
            </w:r>
          </w:p>
        </w:tc>
      </w:tr>
      <w:tr w:rsidR="009F7C33" w:rsidRPr="00BC3D31" w:rsidTr="007676D1">
        <w:trPr>
          <w:trHeight w:val="210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Locales comerciales en el mercado</w:t>
            </w:r>
          </w:p>
        </w:tc>
        <w:tc>
          <w:tcPr>
            <w:tcW w:w="131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3.00 diarios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80.00 mensual</w:t>
            </w:r>
          </w:p>
        </w:tc>
      </w:tr>
      <w:tr w:rsidR="009F7C33" w:rsidRPr="00BC3D31" w:rsidTr="007676D1">
        <w:trPr>
          <w:trHeight w:val="300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Venta de ropa, zapatos, artículos del hogar, etc. (foráneos)</w:t>
            </w:r>
          </w:p>
        </w:tc>
        <w:tc>
          <w:tcPr>
            <w:tcW w:w="131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100.00 diarios</w:t>
            </w:r>
          </w:p>
        </w:tc>
      </w:tr>
      <w:tr w:rsidR="009F7C33" w:rsidRPr="00BC3D31" w:rsidTr="007676D1">
        <w:trPr>
          <w:trHeight w:val="375"/>
        </w:trPr>
        <w:tc>
          <w:tcPr>
            <w:tcW w:w="39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Ambulantes rodantes</w:t>
            </w:r>
          </w:p>
        </w:tc>
        <w:tc>
          <w:tcPr>
            <w:tcW w:w="131" w:type="pct"/>
            <w:tcBorders>
              <w:right w:val="nil"/>
            </w:tcBorders>
            <w:vAlign w:val="center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969" w:type="pct"/>
            <w:tcBorders>
              <w:left w:val="nil"/>
            </w:tcBorders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10.00 diarios</w:t>
            </w:r>
          </w:p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250.00 mensual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XI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Panteones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5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Los derechos a que se refiere este capítulo, se causarán y pagarán conforme a las siguientes cuotas: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BC3D31">
        <w:rPr>
          <w:rFonts w:ascii="Arial" w:eastAsia="Arial" w:hAnsi="Arial" w:cs="Arial"/>
          <w:sz w:val="20"/>
          <w:szCs w:val="20"/>
        </w:rPr>
        <w:t>Inhumaciones en fosas y criptas</w:t>
      </w: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61"/>
        <w:gridCol w:w="2333"/>
      </w:tblGrid>
      <w:tr w:rsidR="009F7C33" w:rsidRPr="00BC3D31" w:rsidTr="001D213F">
        <w:tc>
          <w:tcPr>
            <w:tcW w:w="3703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ADULTOS</w:t>
            </w:r>
          </w:p>
        </w:tc>
        <w:tc>
          <w:tcPr>
            <w:tcW w:w="12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7C33" w:rsidRPr="00BC3D31" w:rsidTr="001D213F">
        <w:tc>
          <w:tcPr>
            <w:tcW w:w="37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Por temporalidad de 2 años</w:t>
            </w:r>
          </w:p>
        </w:tc>
        <w:tc>
          <w:tcPr>
            <w:tcW w:w="12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600.00</w:t>
            </w:r>
          </w:p>
        </w:tc>
      </w:tr>
      <w:tr w:rsidR="009F7C33" w:rsidRPr="00BC3D31" w:rsidTr="001D213F">
        <w:tc>
          <w:tcPr>
            <w:tcW w:w="37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Adquirida a perpetuidad</w:t>
            </w:r>
          </w:p>
        </w:tc>
        <w:tc>
          <w:tcPr>
            <w:tcW w:w="12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3,500.00</w:t>
            </w:r>
          </w:p>
        </w:tc>
      </w:tr>
      <w:tr w:rsidR="009F7C33" w:rsidRPr="00BC3D31" w:rsidTr="001D213F">
        <w:tc>
          <w:tcPr>
            <w:tcW w:w="37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Refrendo por depósitos de restos a 1 año</w:t>
            </w:r>
          </w:p>
        </w:tc>
        <w:tc>
          <w:tcPr>
            <w:tcW w:w="12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700.00</w:t>
            </w:r>
          </w:p>
        </w:tc>
      </w:tr>
      <w:tr w:rsidR="009F7C33" w:rsidRPr="00BC3D31" w:rsidTr="001D213F">
        <w:tc>
          <w:tcPr>
            <w:tcW w:w="37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Servicios de inhumación en secciones</w:t>
            </w:r>
          </w:p>
        </w:tc>
        <w:tc>
          <w:tcPr>
            <w:tcW w:w="12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600.00</w:t>
            </w:r>
          </w:p>
        </w:tc>
      </w:tr>
      <w:tr w:rsidR="009F7C33" w:rsidRPr="00BC3D31" w:rsidTr="001D213F">
        <w:tc>
          <w:tcPr>
            <w:tcW w:w="3703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Servicios de inhumación en fosa común</w:t>
            </w:r>
          </w:p>
        </w:tc>
        <w:tc>
          <w:tcPr>
            <w:tcW w:w="1297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300.00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En las fosas o criptas para niños, las tarifas aplicadas a cada uno de los conceptos serán el 50% de las aplicadas por los adultos, (no aplica en punto 1.b).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515"/>
        <w:gridCol w:w="1479"/>
      </w:tblGrid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Permiso de mantenimiento o construcción de cripta o gaveta en cualquiera de las clases de los panteones municipales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500.00</w:t>
            </w:r>
          </w:p>
        </w:tc>
      </w:tr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Exhumación después de transcurrido el término de Ley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600.00</w:t>
            </w:r>
          </w:p>
        </w:tc>
      </w:tr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Servicios de inhumación en fosa común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500.00</w:t>
            </w:r>
          </w:p>
        </w:tc>
      </w:tr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Servicio de exhumación en fosa común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500.00</w:t>
            </w:r>
          </w:p>
        </w:tc>
      </w:tr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VI.-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Expedición de duplicados por documentos de concesiones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350.00</w:t>
            </w:r>
          </w:p>
        </w:tc>
      </w:tr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VII.-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Servicios de inhumación de resto a nicho o bóveda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 </w:t>
            </w:r>
            <w:r w:rsidR="001D213F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400.00</w:t>
            </w:r>
          </w:p>
        </w:tc>
      </w:tr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VIII.-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Servicio de inhumación de restos a fosa común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FF5EF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450.00</w:t>
            </w:r>
          </w:p>
        </w:tc>
      </w:tr>
      <w:tr w:rsidR="009F7C33" w:rsidRPr="00BC3D31" w:rsidTr="001D213F">
        <w:tc>
          <w:tcPr>
            <w:tcW w:w="4178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IX.-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Renta de espacios para osarios</w:t>
            </w:r>
          </w:p>
        </w:tc>
        <w:tc>
          <w:tcPr>
            <w:tcW w:w="822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F5EF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700.00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XII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la Unidad de Acceso a la Información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val="es-ES_tradnl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6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bCs/>
          <w:sz w:val="20"/>
          <w:szCs w:val="20"/>
          <w:lang w:val="es-ES_tradnl"/>
        </w:rPr>
        <w:t>El derecho por acceso a la información pública que proporciona la Unidad de Transparencia municipal será gratuita.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val="es-ES_tradnl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val="es-ES_tradnl"/>
        </w:rPr>
      </w:pPr>
      <w:r w:rsidRPr="00BC3D31">
        <w:rPr>
          <w:rFonts w:ascii="Arial" w:eastAsia="Arial" w:hAnsi="Arial" w:cs="Arial"/>
          <w:bCs/>
          <w:sz w:val="20"/>
          <w:szCs w:val="20"/>
          <w:lang w:val="es-ES_tradn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físico, electrónico o magnético a través del cual se le haga llegar dicha información.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val="es-ES_tradnl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val="es-ES_tradnl"/>
        </w:rPr>
      </w:pPr>
      <w:r w:rsidRPr="00BC3D31">
        <w:rPr>
          <w:rFonts w:ascii="Arial" w:eastAsia="Arial" w:hAnsi="Arial" w:cs="Arial"/>
          <w:bCs/>
          <w:sz w:val="20"/>
          <w:szCs w:val="20"/>
          <w:lang w:val="es-ES_tradnl"/>
        </w:rPr>
        <w:t xml:space="preserve">El costo de recuperación que deberá cubrir el solicitante </w:t>
      </w:r>
      <w:r w:rsidRPr="00BC3D31">
        <w:rPr>
          <w:rFonts w:ascii="Arial" w:eastAsia="Arial" w:hAnsi="Arial" w:cs="Arial"/>
          <w:sz w:val="20"/>
          <w:szCs w:val="20"/>
        </w:rPr>
        <w:t>por la modalidad de entrega de reproducción de la información a que se refiere este Capítulo,</w:t>
      </w:r>
      <w:r w:rsidRPr="00BC3D31">
        <w:rPr>
          <w:rFonts w:ascii="Arial" w:eastAsia="Arial" w:hAnsi="Arial" w:cs="Arial"/>
          <w:bCs/>
          <w:sz w:val="20"/>
          <w:szCs w:val="20"/>
          <w:lang w:val="es-ES_tradnl"/>
        </w:rPr>
        <w:t xml:space="preserve"> no podrá ser superior a la suma del precio total del medio utilizado, y será de acuerdo con la siguiente tabla: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86"/>
        <w:gridCol w:w="1608"/>
      </w:tblGrid>
      <w:tr w:rsidR="009F7C33" w:rsidRPr="00BC3D31" w:rsidTr="00FF5EFB">
        <w:tc>
          <w:tcPr>
            <w:tcW w:w="4106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l.-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Por copia de simple</w:t>
            </w:r>
          </w:p>
        </w:tc>
        <w:tc>
          <w:tcPr>
            <w:tcW w:w="894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F5EF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1.00</w:t>
            </w:r>
          </w:p>
        </w:tc>
      </w:tr>
      <w:tr w:rsidR="009F7C33" w:rsidRPr="00BC3D31" w:rsidTr="00FF5EFB">
        <w:tc>
          <w:tcPr>
            <w:tcW w:w="4106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ll.-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Por copia certificada</w:t>
            </w:r>
          </w:p>
        </w:tc>
        <w:tc>
          <w:tcPr>
            <w:tcW w:w="894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F5EF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 3.00</w:t>
            </w:r>
          </w:p>
        </w:tc>
      </w:tr>
      <w:tr w:rsidR="009F7C33" w:rsidRPr="00BC3D31" w:rsidTr="00FF5EFB">
        <w:tc>
          <w:tcPr>
            <w:tcW w:w="4106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lll</w:t>
            </w:r>
            <w:proofErr w:type="spellEnd"/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Por información en discos magnéticos y discos compactos</w:t>
            </w:r>
          </w:p>
        </w:tc>
        <w:tc>
          <w:tcPr>
            <w:tcW w:w="894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F5EF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10.00</w:t>
            </w:r>
          </w:p>
        </w:tc>
      </w:tr>
      <w:tr w:rsidR="009F7C33" w:rsidRPr="00BC3D31" w:rsidTr="00FF5EFB">
        <w:tc>
          <w:tcPr>
            <w:tcW w:w="4106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>lV</w:t>
            </w:r>
            <w:proofErr w:type="spellEnd"/>
            <w:r w:rsidRPr="00BC3D31">
              <w:rPr>
                <w:rFonts w:ascii="Arial" w:eastAsia="Arial" w:hAnsi="Arial" w:cs="Arial"/>
                <w:b/>
                <w:sz w:val="20"/>
                <w:szCs w:val="20"/>
              </w:rPr>
              <w:t xml:space="preserve">.-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>Por información en discos en formato DVD</w:t>
            </w:r>
          </w:p>
        </w:tc>
        <w:tc>
          <w:tcPr>
            <w:tcW w:w="894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FF5EFB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10.00</w:t>
            </w:r>
          </w:p>
        </w:tc>
      </w:tr>
    </w:tbl>
    <w:p w:rsidR="009F7C33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93537" w:rsidRDefault="0099353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93537" w:rsidRDefault="0099353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XIII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 de Alumbrado Público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7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 xml:space="preserve">El derecho por el servicio de alumbrado público será el que resulte de aplicar la tarifa que se describe en la </w:t>
      </w:r>
      <w:r w:rsidR="00104EA0">
        <w:rPr>
          <w:rFonts w:ascii="Arial" w:eastAsia="Arial" w:hAnsi="Arial" w:cs="Arial"/>
          <w:sz w:val="20"/>
          <w:szCs w:val="20"/>
        </w:rPr>
        <w:t xml:space="preserve">Ley de Hacienda del Municipio de </w:t>
      </w:r>
      <w:proofErr w:type="spellStart"/>
      <w:r w:rsidR="00104EA0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XIV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Derechos por Servicios de Supervisión Sanitaria de Matanza de Animales de Consumo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4</w:t>
      </w:r>
      <w:r w:rsidR="00751856">
        <w:rPr>
          <w:rFonts w:ascii="Arial" w:eastAsia="Arial" w:hAnsi="Arial" w:cs="Arial"/>
          <w:b/>
          <w:sz w:val="20"/>
          <w:szCs w:val="20"/>
        </w:rPr>
        <w:t>8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 xml:space="preserve">Los derechos por </w:t>
      </w:r>
      <w:r w:rsidR="00993537" w:rsidRPr="003449AE">
        <w:rPr>
          <w:rFonts w:ascii="Arial" w:hAnsi="Arial" w:cs="Arial"/>
          <w:sz w:val="20"/>
          <w:szCs w:val="20"/>
        </w:rPr>
        <w:t>la supervisión realizada por el Ayuntamiento para la autorización de matanza de animales de consumo</w:t>
      </w:r>
      <w:r w:rsidR="00993537">
        <w:rPr>
          <w:rFonts w:ascii="Arial" w:hAnsi="Arial" w:cs="Arial"/>
          <w:sz w:val="20"/>
          <w:szCs w:val="20"/>
        </w:rPr>
        <w:t>,</w:t>
      </w:r>
      <w:r w:rsidRPr="00BC3D31">
        <w:rPr>
          <w:rFonts w:ascii="Arial" w:eastAsia="Arial" w:hAnsi="Arial" w:cs="Arial"/>
          <w:sz w:val="20"/>
          <w:szCs w:val="20"/>
        </w:rPr>
        <w:t xml:space="preserve"> se pagarán de acuerdo con la siguiente tarifa por cabeza: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75"/>
        <w:gridCol w:w="1619"/>
      </w:tblGrid>
      <w:tr w:rsidR="009F7C33" w:rsidRPr="00BC3D31" w:rsidTr="00265A59">
        <w:trPr>
          <w:trHeight w:val="226"/>
        </w:trPr>
        <w:tc>
          <w:tcPr>
            <w:tcW w:w="41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9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265A59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55.00</w:t>
            </w:r>
          </w:p>
        </w:tc>
      </w:tr>
      <w:tr w:rsidR="009F7C33" w:rsidRPr="00BC3D31" w:rsidTr="00265A59">
        <w:trPr>
          <w:trHeight w:val="129"/>
        </w:trPr>
        <w:tc>
          <w:tcPr>
            <w:tcW w:w="41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9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265A59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45.00</w:t>
            </w:r>
          </w:p>
        </w:tc>
      </w:tr>
      <w:tr w:rsidR="009F7C33" w:rsidRPr="00BC3D31" w:rsidTr="00265A59">
        <w:trPr>
          <w:trHeight w:val="162"/>
        </w:trPr>
        <w:tc>
          <w:tcPr>
            <w:tcW w:w="4100" w:type="pct"/>
          </w:tcPr>
          <w:p w:rsidR="009F7C33" w:rsidRPr="00BC3D31" w:rsidRDefault="009F7C33" w:rsidP="00C04EDF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900" w:type="pct"/>
          </w:tcPr>
          <w:p w:rsidR="009F7C33" w:rsidRPr="00BC3D31" w:rsidRDefault="009F7C33" w:rsidP="00C04EDF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265A59" w:rsidRPr="00BC3D31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    35.00</w:t>
            </w:r>
          </w:p>
        </w:tc>
      </w:tr>
    </w:tbl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CUARTO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CONTRIBUCIONES DE MEJORAS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ÚNICO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Contribuciones de Mejoras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751856">
        <w:rPr>
          <w:rFonts w:ascii="Arial" w:eastAsia="Arial" w:hAnsi="Arial" w:cs="Arial"/>
          <w:b/>
          <w:sz w:val="20"/>
          <w:szCs w:val="20"/>
        </w:rPr>
        <w:t>49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 xml:space="preserve">Son contribuciones especiales por mejoras las cantidades que la hacienda pública del Municipio de </w:t>
      </w:r>
      <w:proofErr w:type="spellStart"/>
      <w:r w:rsidRPr="00BC3D31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 xml:space="preserve"> tiene derecho de percibir como aportación a los gastos que ocasione la realización de obras de mejoramiento o la prestación de un servicio de interés general, emprendidos para el beneficio común. 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 xml:space="preserve">La cuota para pagar se determinará de conformidad con lo establecido al efecto por la </w:t>
      </w:r>
      <w:r w:rsidR="00104EA0">
        <w:rPr>
          <w:rFonts w:ascii="Arial" w:eastAsia="Arial" w:hAnsi="Arial" w:cs="Arial"/>
          <w:sz w:val="20"/>
          <w:szCs w:val="20"/>
        </w:rPr>
        <w:t xml:space="preserve">Ley de Hacienda del Municipio de </w:t>
      </w:r>
      <w:proofErr w:type="spellStart"/>
      <w:r w:rsidR="00104EA0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.</w:t>
      </w:r>
    </w:p>
    <w:p w:rsidR="00265A59" w:rsidRDefault="00265A59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C4767" w:rsidRDefault="00FC476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C4767" w:rsidRDefault="00FC476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C4767" w:rsidRPr="00BC3D31" w:rsidRDefault="00FC476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QUINTO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PRODUCTOS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Productos Derivados de Bienes Inmuebles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0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El Municipio percibirá productos derivados de sus bienes inmuebles por los siguientes conceptos: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BC3D31">
        <w:rPr>
          <w:rFonts w:ascii="Arial" w:eastAsia="Arial" w:hAnsi="Arial" w:cs="Arial"/>
          <w:sz w:val="20"/>
          <w:szCs w:val="20"/>
        </w:rPr>
        <w:t>Arrendamiento o enajenación de bienes inmuebles;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II.</w:t>
      </w:r>
      <w:r w:rsidRPr="00BC3D31">
        <w:rPr>
          <w:rFonts w:ascii="Arial" w:eastAsia="Arial" w:hAnsi="Arial" w:cs="Arial"/>
          <w:sz w:val="20"/>
          <w:szCs w:val="20"/>
        </w:rPr>
        <w:t>- Por arrendamiento temporal o concesión por el tiempo útil de locales ubicados en bienes de dominio público, tales como mercados, plazas, jardines, unidades deportivas y otros bienes destinados a un servicio público, y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BC3D31">
        <w:rPr>
          <w:rFonts w:ascii="Arial" w:eastAsia="Arial" w:hAnsi="Arial" w:cs="Arial"/>
          <w:sz w:val="20"/>
          <w:szCs w:val="20"/>
        </w:rPr>
        <w:t>Por concesión del uso del piso en la vía pública o en bienes destinados a un servicio público como unidades deportivas, plazas y otros bienes de dominio público.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75"/>
        <w:gridCol w:w="1620"/>
      </w:tblGrid>
      <w:tr w:rsidR="00265A59" w:rsidRPr="00BC3D31" w:rsidTr="00265A59">
        <w:trPr>
          <w:trHeight w:val="411"/>
        </w:trPr>
        <w:tc>
          <w:tcPr>
            <w:tcW w:w="7375" w:type="dxa"/>
          </w:tcPr>
          <w:p w:rsidR="00265A59" w:rsidRPr="00BC3D31" w:rsidRDefault="00265A59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6D28">
              <w:rPr>
                <w:rFonts w:ascii="Arial" w:eastAsia="Arial" w:hAnsi="Arial" w:cs="Arial"/>
                <w:b/>
                <w:sz w:val="20"/>
                <w:szCs w:val="20"/>
              </w:rPr>
              <w:t>a)</w:t>
            </w:r>
            <w:r w:rsidR="00416D28" w:rsidRPr="00416D2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Por derecho de piso a vendedores con puestos semifijos se pagará una cuota </w:t>
            </w:r>
            <w:r w:rsidRPr="00FC4767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</w:tcPr>
          <w:p w:rsidR="00265A59" w:rsidRPr="00BC3D31" w:rsidRDefault="00265A59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$ 40.00 diarios.</w:t>
            </w:r>
          </w:p>
        </w:tc>
      </w:tr>
      <w:tr w:rsidR="00265A59" w:rsidRPr="00BC3D31" w:rsidTr="00265A59">
        <w:trPr>
          <w:trHeight w:val="431"/>
        </w:trPr>
        <w:tc>
          <w:tcPr>
            <w:tcW w:w="7375" w:type="dxa"/>
          </w:tcPr>
          <w:p w:rsidR="00265A59" w:rsidRPr="00BC3D31" w:rsidRDefault="00265A59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6D28"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En los casos de vendedores ambulantes se establecerá una cuota fija </w:t>
            </w:r>
            <w:r w:rsidRPr="00FC4767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</w:tcPr>
          <w:p w:rsidR="00265A59" w:rsidRPr="00BC3D31" w:rsidRDefault="00265A59" w:rsidP="00416D28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$ 30.00 por día.</w:t>
            </w:r>
          </w:p>
        </w:tc>
      </w:tr>
      <w:tr w:rsidR="00265A59" w:rsidRPr="00BC3D31" w:rsidTr="00265A59">
        <w:tc>
          <w:tcPr>
            <w:tcW w:w="7375" w:type="dxa"/>
          </w:tcPr>
          <w:p w:rsidR="00265A59" w:rsidRPr="00BC3D31" w:rsidRDefault="00265A59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6D28">
              <w:rPr>
                <w:rFonts w:ascii="Arial" w:eastAsia="Arial" w:hAnsi="Arial" w:cs="Arial"/>
                <w:b/>
                <w:sz w:val="20"/>
                <w:szCs w:val="20"/>
              </w:rPr>
              <w:t>c)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En los casos de vendedores ambulantes se establecerá una cuota fija de</w:t>
            </w:r>
          </w:p>
        </w:tc>
        <w:tc>
          <w:tcPr>
            <w:tcW w:w="1620" w:type="dxa"/>
          </w:tcPr>
          <w:p w:rsidR="00265A59" w:rsidRPr="00BC3D31" w:rsidRDefault="00265A59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$ 30.00 por día</w:t>
            </w:r>
          </w:p>
        </w:tc>
      </w:tr>
      <w:tr w:rsidR="00265A59" w:rsidRPr="00BC3D31" w:rsidTr="00265A59">
        <w:trPr>
          <w:trHeight w:val="461"/>
        </w:trPr>
        <w:tc>
          <w:tcPr>
            <w:tcW w:w="7375" w:type="dxa"/>
          </w:tcPr>
          <w:p w:rsidR="00265A59" w:rsidRPr="00BC3D31" w:rsidRDefault="00265A59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6D28">
              <w:rPr>
                <w:rFonts w:ascii="Arial" w:eastAsia="Arial" w:hAnsi="Arial" w:cs="Arial"/>
                <w:b/>
                <w:sz w:val="20"/>
                <w:szCs w:val="20"/>
              </w:rPr>
              <w:t>d)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En los casos de vendedores ambulantes se establecerá una cuota fija de</w:t>
            </w:r>
          </w:p>
        </w:tc>
        <w:tc>
          <w:tcPr>
            <w:tcW w:w="1620" w:type="dxa"/>
          </w:tcPr>
          <w:p w:rsidR="00265A59" w:rsidRPr="00BC3D31" w:rsidRDefault="00265A59" w:rsidP="00416D28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$ 30.00 por día.</w:t>
            </w:r>
          </w:p>
        </w:tc>
      </w:tr>
      <w:tr w:rsidR="00265A59" w:rsidRPr="00BC3D31" w:rsidTr="00265A59">
        <w:trPr>
          <w:trHeight w:val="301"/>
        </w:trPr>
        <w:tc>
          <w:tcPr>
            <w:tcW w:w="7375" w:type="dxa"/>
          </w:tcPr>
          <w:p w:rsidR="00265A59" w:rsidRPr="00BC3D31" w:rsidRDefault="00265A59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16D28">
              <w:rPr>
                <w:rFonts w:ascii="Arial" w:eastAsia="Arial" w:hAnsi="Arial" w:cs="Arial"/>
                <w:b/>
                <w:sz w:val="20"/>
                <w:szCs w:val="20"/>
              </w:rPr>
              <w:t>e)</w:t>
            </w:r>
            <w:r w:rsidRPr="00BC3D31">
              <w:rPr>
                <w:rFonts w:ascii="Arial" w:eastAsia="Arial" w:hAnsi="Arial" w:cs="Arial"/>
                <w:sz w:val="20"/>
                <w:szCs w:val="20"/>
              </w:rPr>
              <w:t xml:space="preserve"> En los casos de vendedores ambulantes se establecerá una cuota fija de</w:t>
            </w:r>
          </w:p>
        </w:tc>
        <w:tc>
          <w:tcPr>
            <w:tcW w:w="1620" w:type="dxa"/>
          </w:tcPr>
          <w:p w:rsidR="00265A59" w:rsidRPr="00BC3D31" w:rsidRDefault="00265A59" w:rsidP="00416D28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$ 30.00 por día.</w:t>
            </w:r>
          </w:p>
        </w:tc>
      </w:tr>
      <w:tr w:rsidR="00265A59" w:rsidRPr="00BC3D31" w:rsidTr="00265A59">
        <w:trPr>
          <w:trHeight w:val="321"/>
        </w:trPr>
        <w:tc>
          <w:tcPr>
            <w:tcW w:w="7375" w:type="dxa"/>
          </w:tcPr>
          <w:p w:rsidR="00265A59" w:rsidRPr="00BC3D31" w:rsidRDefault="00416D28" w:rsidP="00C04EDF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="00265A59" w:rsidRPr="00416D2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="00265A59" w:rsidRPr="00BC3D31">
              <w:rPr>
                <w:rFonts w:ascii="Arial" w:eastAsia="Arial" w:hAnsi="Arial" w:cs="Arial"/>
                <w:sz w:val="20"/>
                <w:szCs w:val="20"/>
              </w:rPr>
              <w:t xml:space="preserve"> En los casos de vendedores ambulantes se establecerá una cuota fija de</w:t>
            </w:r>
          </w:p>
        </w:tc>
        <w:tc>
          <w:tcPr>
            <w:tcW w:w="1620" w:type="dxa"/>
          </w:tcPr>
          <w:p w:rsidR="00265A59" w:rsidRPr="00BC3D31" w:rsidRDefault="00265A59" w:rsidP="00416D28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D31">
              <w:rPr>
                <w:rFonts w:ascii="Arial" w:eastAsia="Arial" w:hAnsi="Arial" w:cs="Arial"/>
                <w:sz w:val="20"/>
                <w:szCs w:val="20"/>
              </w:rPr>
              <w:t>$ 30.00 por día.</w:t>
            </w:r>
          </w:p>
        </w:tc>
      </w:tr>
    </w:tbl>
    <w:p w:rsidR="009F7C33" w:rsidRPr="00BC3D31" w:rsidRDefault="009F7C33" w:rsidP="00416D28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Productos Derivados de Bienes Muebles</w:t>
      </w:r>
    </w:p>
    <w:p w:rsidR="009F7C33" w:rsidRPr="00BC3D31" w:rsidRDefault="009F7C33" w:rsidP="00416D28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1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 xml:space="preserve">El Municipio podrá percibir productos por concepto de la enajenación de sus bienes muebles, siempre y cuando éstos resulten innecesarios para la administración municipal o bien que resulte incosteable su mantenimiento y conservación, debiendo sujetarse las enajenaciones a las reglas establecidas en la </w:t>
      </w:r>
      <w:r w:rsidR="00104EA0">
        <w:rPr>
          <w:rFonts w:ascii="Arial" w:eastAsia="Arial" w:hAnsi="Arial" w:cs="Arial"/>
          <w:sz w:val="20"/>
          <w:szCs w:val="20"/>
        </w:rPr>
        <w:t xml:space="preserve">Ley de Hacienda del Municipio de </w:t>
      </w:r>
      <w:proofErr w:type="spellStart"/>
      <w:r w:rsidR="00104EA0">
        <w:rPr>
          <w:rFonts w:ascii="Arial" w:eastAsia="Arial" w:hAnsi="Arial" w:cs="Arial"/>
          <w:sz w:val="20"/>
          <w:szCs w:val="20"/>
        </w:rPr>
        <w:t>Mocochá</w:t>
      </w:r>
      <w:proofErr w:type="spellEnd"/>
      <w:r w:rsidRPr="00BC3D31">
        <w:rPr>
          <w:rFonts w:ascii="Arial" w:eastAsia="Arial" w:hAnsi="Arial" w:cs="Arial"/>
          <w:sz w:val="20"/>
          <w:szCs w:val="20"/>
        </w:rPr>
        <w:t>.</w:t>
      </w:r>
    </w:p>
    <w:p w:rsidR="009F7C33" w:rsidRPr="00BC3D31" w:rsidRDefault="009F7C33" w:rsidP="00416D28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Productos Financieros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2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IV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Otros Productos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3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SEXTO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APROVECHAMIENTOS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Aprovechamientos Derivados por Sanciones Municipales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4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Son aprovechamientos los ingresos que percibe el Estado por funciones de derecho público distintos de las contribuciones. Los ingresos derivados de financiamiento y de los que obtengan los organismos descentralizados y las empresas de participación estatal.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El Municipio percibirá aprovechamientos derivados de:</w:t>
      </w:r>
    </w:p>
    <w:p w:rsidR="009F7C33" w:rsidRPr="00BC3D31" w:rsidRDefault="009F7C33" w:rsidP="00C04EDF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</w:t>
      </w:r>
      <w:r w:rsidRPr="00BC3D31">
        <w:rPr>
          <w:rFonts w:ascii="Arial" w:eastAsia="Arial" w:hAnsi="Arial" w:cs="Arial"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b/>
          <w:sz w:val="20"/>
          <w:szCs w:val="20"/>
        </w:rPr>
        <w:t>Infracciones por faltas administrativas: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II</w:t>
      </w:r>
      <w:r w:rsidRPr="00BC3D31">
        <w:rPr>
          <w:rFonts w:ascii="Arial" w:eastAsia="Arial" w:hAnsi="Arial" w:cs="Arial"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b/>
          <w:sz w:val="20"/>
          <w:szCs w:val="20"/>
        </w:rPr>
        <w:t>Infracciones por faltas de carácter fiscal:</w:t>
      </w:r>
    </w:p>
    <w:p w:rsidR="009F7C33" w:rsidRPr="00BC3D31" w:rsidRDefault="009F7C33" w:rsidP="00C04EDF">
      <w:pPr>
        <w:widowControl w:val="0"/>
        <w:numPr>
          <w:ilvl w:val="0"/>
          <w:numId w:val="40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Por pagarse en forma extemporánea y a requerimiento de la autoridad municipal cualquiera de las contribuciones a que se refiera a esta Ley. Multa de 3 a 10 unidades de medida y actualización.</w:t>
      </w:r>
    </w:p>
    <w:p w:rsidR="009F7C33" w:rsidRPr="00BC3D31" w:rsidRDefault="009F7C33" w:rsidP="00C04EDF">
      <w:pPr>
        <w:widowControl w:val="0"/>
        <w:numPr>
          <w:ilvl w:val="0"/>
          <w:numId w:val="40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Por no presentar o proporcionar el contribuyente los datos e informes que exigen las leyes fiscales o proporcionarlos extemporáneamente, hacerlo con información alterada. Multa de 3 a 10 unidades de medida y actualización.</w:t>
      </w:r>
    </w:p>
    <w:p w:rsidR="009F7C33" w:rsidRPr="00BC3D31" w:rsidRDefault="009F7C33" w:rsidP="00C04EDF">
      <w:pPr>
        <w:widowControl w:val="0"/>
        <w:numPr>
          <w:ilvl w:val="0"/>
          <w:numId w:val="40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Por no comparecer el contribuyente ante la autoridad municipal para presentar, comprobar o aclarar cualquier asunto, para el que dicha autoridad esté facultada por las leyes fiscales vigentes. Multa de 3 a 10 unidades de medida y actualización.</w:t>
      </w:r>
    </w:p>
    <w:p w:rsidR="009F7C33" w:rsidRPr="00BC3D31" w:rsidRDefault="009F7C33" w:rsidP="00C04EDF">
      <w:pPr>
        <w:widowControl w:val="0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III</w:t>
      </w:r>
      <w:r w:rsidRPr="00BC3D31">
        <w:rPr>
          <w:rFonts w:ascii="Arial" w:eastAsia="Arial" w:hAnsi="Arial" w:cs="Arial"/>
          <w:sz w:val="20"/>
          <w:szCs w:val="20"/>
        </w:rPr>
        <w:t>.- Sanciones por falta de pago oportuno de créditos fiscales.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II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Aprovechamientos Derivados de Recursos Transferidos al Municipio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5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Corresponderán a este capítulo de ingresos, los que perciba el municipio por cuenta de: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Cesiones;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Herencias;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Legados;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Donaciones;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Adjudicaciones judiciales;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Adjudicaciones administrativas;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Subsidios de otro nivel de gobierno;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Subsidios de organismos públicos y privados, y</w:t>
      </w:r>
    </w:p>
    <w:p w:rsidR="009F7C33" w:rsidRPr="00BC3D31" w:rsidRDefault="009F7C33" w:rsidP="00C04EDF">
      <w:pPr>
        <w:widowControl w:val="0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Multas impuestas por autoridades administrativas federales no fiscales.</w:t>
      </w:r>
    </w:p>
    <w:p w:rsidR="009F7C33" w:rsidRPr="00BC3D31" w:rsidRDefault="009F7C33" w:rsidP="00C04ED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>CAPÍTULO III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C3D31">
        <w:rPr>
          <w:rFonts w:ascii="Arial" w:eastAsia="Arial" w:hAnsi="Arial" w:cs="Arial"/>
          <w:b/>
          <w:color w:val="000000"/>
          <w:sz w:val="20"/>
          <w:szCs w:val="20"/>
        </w:rPr>
        <w:t>Aprovechamientos Diversos</w:t>
      </w:r>
    </w:p>
    <w:p w:rsidR="009F7C33" w:rsidRPr="00BC3D31" w:rsidRDefault="009F7C33" w:rsidP="00C04E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6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:rsidR="009F7C33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C4767" w:rsidRDefault="00FC476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C4767" w:rsidRPr="00BC3D31" w:rsidRDefault="00FC4767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SÉPTIMO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PARTICIPACIONES Y APORTACIONES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ÚNICO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Participaciones Federales, Estatales y Aportaciones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7</w:t>
      </w:r>
      <w:r w:rsidRPr="00BC3D31">
        <w:rPr>
          <w:rFonts w:ascii="Arial" w:eastAsia="Arial" w:hAnsi="Arial" w:cs="Arial"/>
          <w:b/>
          <w:sz w:val="20"/>
          <w:szCs w:val="20"/>
        </w:rPr>
        <w:t>.</w:t>
      </w:r>
      <w:r w:rsidRPr="00BC3D31">
        <w:rPr>
          <w:rFonts w:ascii="Arial" w:eastAsia="Arial" w:hAnsi="Arial" w:cs="Arial"/>
          <w:sz w:val="20"/>
          <w:szCs w:val="20"/>
        </w:rPr>
        <w:t>- Son participaciones y aportaciones, los ingresos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TÍTULO OCTAVO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INGRESOS EXTRAORDINARIOS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CAPÍTULO ÚNICO</w:t>
      </w:r>
    </w:p>
    <w:p w:rsidR="009F7C33" w:rsidRPr="00BC3D31" w:rsidRDefault="009F7C33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De los Empréstitos, Subsidios y los Provenientes del Estado o la Federación</w:t>
      </w: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F7C33" w:rsidRPr="00BC3D31" w:rsidRDefault="009F7C33" w:rsidP="00C04EDF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C3D31">
        <w:rPr>
          <w:rFonts w:ascii="Arial" w:eastAsia="Arial" w:hAnsi="Arial" w:cs="Arial"/>
          <w:b/>
          <w:sz w:val="20"/>
          <w:szCs w:val="20"/>
        </w:rPr>
        <w:t>Artículo 5</w:t>
      </w:r>
      <w:r w:rsidR="00751856">
        <w:rPr>
          <w:rFonts w:ascii="Arial" w:eastAsia="Arial" w:hAnsi="Arial" w:cs="Arial"/>
          <w:b/>
          <w:sz w:val="20"/>
          <w:szCs w:val="20"/>
        </w:rPr>
        <w:t>8</w:t>
      </w:r>
      <w:r w:rsidRPr="00BC3D31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BC3D31">
        <w:rPr>
          <w:rFonts w:ascii="Arial" w:eastAsia="Arial" w:hAnsi="Arial" w:cs="Arial"/>
          <w:sz w:val="20"/>
          <w:szCs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:rsidR="009F7C33" w:rsidRPr="00BC3D31" w:rsidRDefault="009F7C33" w:rsidP="00C04EDF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9F7C33" w:rsidRDefault="00B17F68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 xml:space="preserve">T r a n s </w:t>
      </w:r>
      <w:proofErr w:type="spellStart"/>
      <w:r>
        <w:rPr>
          <w:rFonts w:ascii="Arial" w:eastAsia="Arial" w:hAnsi="Arial" w:cs="Arial"/>
          <w:b/>
          <w:sz w:val="20"/>
          <w:szCs w:val="20"/>
          <w:lang w:val="en-US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  <w:lang w:val="en-US"/>
        </w:rPr>
        <w:t xml:space="preserve"> t o r </w:t>
      </w:r>
      <w:proofErr w:type="spellStart"/>
      <w:r>
        <w:rPr>
          <w:rFonts w:ascii="Arial" w:eastAsia="Arial" w:hAnsi="Arial" w:cs="Arial"/>
          <w:b/>
          <w:sz w:val="20"/>
          <w:szCs w:val="20"/>
          <w:lang w:val="en-US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  <w:lang w:val="en-US"/>
        </w:rPr>
        <w:t xml:space="preserve"> o</w:t>
      </w:r>
    </w:p>
    <w:p w:rsidR="00B17F68" w:rsidRPr="00BC3D31" w:rsidRDefault="00B17F68" w:rsidP="00C04EDF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3B1D7C" w:rsidRPr="00BC3D31" w:rsidRDefault="009F7C33" w:rsidP="00C04EDF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BC3D31">
        <w:rPr>
          <w:rFonts w:ascii="Arial" w:eastAsia="Arial" w:hAnsi="Arial" w:cs="Arial"/>
          <w:b/>
          <w:sz w:val="20"/>
          <w:szCs w:val="20"/>
        </w:rPr>
        <w:t xml:space="preserve">Artículo Único.- </w:t>
      </w:r>
      <w:r w:rsidRPr="00BC3D31">
        <w:rPr>
          <w:rFonts w:ascii="Arial" w:eastAsia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3B1D7C" w:rsidRPr="00BC3D31" w:rsidSect="00D26FC8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B0" w:rsidRDefault="002E1BB0" w:rsidP="009263A5">
      <w:pPr>
        <w:spacing w:after="0" w:line="240" w:lineRule="auto"/>
      </w:pPr>
      <w:r>
        <w:separator/>
      </w:r>
    </w:p>
  </w:endnote>
  <w:endnote w:type="continuationSeparator" w:id="0">
    <w:p w:rsidR="002E1BB0" w:rsidRDefault="002E1BB0" w:rsidP="0092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4838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E1BB0" w:rsidRPr="00C36AD8" w:rsidRDefault="002E1BB0" w:rsidP="001274C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C36AD8">
          <w:rPr>
            <w:rFonts w:ascii="Arial" w:hAnsi="Arial" w:cs="Arial"/>
            <w:sz w:val="20"/>
            <w:szCs w:val="20"/>
          </w:rPr>
          <w:fldChar w:fldCharType="begin"/>
        </w:r>
        <w:r w:rsidRPr="00C36AD8">
          <w:rPr>
            <w:rFonts w:ascii="Arial" w:hAnsi="Arial" w:cs="Arial"/>
            <w:sz w:val="20"/>
            <w:szCs w:val="20"/>
          </w:rPr>
          <w:instrText>PAGE   \* MERGEFORMAT</w:instrText>
        </w:r>
        <w:r w:rsidRPr="00C36AD8">
          <w:rPr>
            <w:rFonts w:ascii="Arial" w:hAnsi="Arial" w:cs="Arial"/>
            <w:sz w:val="20"/>
            <w:szCs w:val="20"/>
          </w:rPr>
          <w:fldChar w:fldCharType="separate"/>
        </w:r>
        <w:r w:rsidR="00170887" w:rsidRPr="00170887">
          <w:rPr>
            <w:rFonts w:ascii="Arial" w:hAnsi="Arial" w:cs="Arial"/>
            <w:noProof/>
            <w:sz w:val="20"/>
            <w:szCs w:val="20"/>
            <w:lang w:val="es-ES"/>
          </w:rPr>
          <w:t>30</w:t>
        </w:r>
        <w:r w:rsidRPr="00C36AD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B0" w:rsidRDefault="002E1BB0" w:rsidP="009263A5">
      <w:pPr>
        <w:spacing w:after="0" w:line="240" w:lineRule="auto"/>
      </w:pPr>
      <w:r>
        <w:separator/>
      </w:r>
    </w:p>
  </w:footnote>
  <w:footnote w:type="continuationSeparator" w:id="0">
    <w:p w:rsidR="002E1BB0" w:rsidRDefault="002E1BB0" w:rsidP="0092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B0" w:rsidRDefault="002E1BB0" w:rsidP="00BC3D3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237DDB57">
              <wp:simplePos x="0" y="0"/>
              <wp:positionH relativeFrom="column">
                <wp:posOffset>4345</wp:posOffset>
              </wp:positionH>
              <wp:positionV relativeFrom="paragraph">
                <wp:posOffset>-199189</wp:posOffset>
              </wp:positionV>
              <wp:extent cx="5885815" cy="1481455"/>
              <wp:effectExtent l="2540" t="2540" r="0" b="190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BB0" w:rsidRPr="001E34E0" w:rsidRDefault="002E1BB0" w:rsidP="00BC3D31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2E1BB0" w:rsidRPr="00C72C06" w:rsidRDefault="002E1BB0" w:rsidP="00BC3D31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100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C72C06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BB0" w:rsidRDefault="002E1BB0" w:rsidP="00BC3D3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2E1BB0" w:rsidRDefault="002E1BB0" w:rsidP="00BC3D3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2E1BB0" w:rsidRPr="00603AF2" w:rsidRDefault="002E1BB0" w:rsidP="00BC3D31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.35pt;margin-top:-15.7pt;width:463.45pt;height:116.65pt;z-index:251658240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2E1BB0" w:rsidRPr="001E34E0" w:rsidRDefault="002E1BB0" w:rsidP="00BC3D31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2E1BB0" w:rsidRPr="00C72C06" w:rsidRDefault="002E1BB0" w:rsidP="00BC3D31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line="240" w:lineRule="auto"/>
                        <w:ind w:left="1008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C72C06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E1BB0" w:rsidRDefault="002E1BB0" w:rsidP="00BC3D3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2E1BB0" w:rsidRDefault="002E1BB0" w:rsidP="00BC3D3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2E1BB0" w:rsidRPr="00603AF2" w:rsidRDefault="002E1BB0" w:rsidP="00BC3D31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yAeq/AAAA2gAAAA8AAABkcnMvZG93bnJldi54bWxET02LwjAQvQv7H8Is7E3TdbUs1bS4iuhR&#10;XcHr0IxtsZmUJtrqrzcHwePjfc+z3tTiRq2rLCv4HkUgiHOrKy4UHP/Xw18QziNrrC2Tgjs5yNKP&#10;wRwTbTve0+3gCxFC2CWooPS+SaR0eUkG3cg2xIE729agD7AtpG6xC+GmluMoiqXBikNDiQ0tS8ov&#10;h6tRsDrS4tFPm/inmFzz6q87jXf3jVJfn/1iBsJT79/il3urFYSt4Uq4ATJ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MgHqvwAAANoAAAAPAAAAAAAAAAAAAAAAAJ8CAABk&#10;cnMvZG93bnJldi54bWxQSwUGAAAAAAQABAD3AAAAiw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EFD"/>
    <w:multiLevelType w:val="multilevel"/>
    <w:tmpl w:val="8488E520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DEB"/>
    <w:multiLevelType w:val="multilevel"/>
    <w:tmpl w:val="0588816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057E"/>
    <w:multiLevelType w:val="multilevel"/>
    <w:tmpl w:val="ABDCACE8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86C"/>
    <w:multiLevelType w:val="multilevel"/>
    <w:tmpl w:val="95D8041C"/>
    <w:lvl w:ilvl="0">
      <w:start w:val="1"/>
      <w:numFmt w:val="upperRoman"/>
      <w:lvlText w:val="%1.-"/>
      <w:lvlJc w:val="left"/>
      <w:pPr>
        <w:ind w:left="72" w:hanging="72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9233A0C"/>
    <w:multiLevelType w:val="multilevel"/>
    <w:tmpl w:val="16D078BC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5343"/>
    <w:multiLevelType w:val="hybridMultilevel"/>
    <w:tmpl w:val="24DA3E72"/>
    <w:lvl w:ilvl="0" w:tplc="2B76D7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51D79"/>
    <w:multiLevelType w:val="multilevel"/>
    <w:tmpl w:val="D850FBA2"/>
    <w:lvl w:ilvl="0">
      <w:start w:val="1"/>
      <w:numFmt w:val="low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30A160C"/>
    <w:multiLevelType w:val="multilevel"/>
    <w:tmpl w:val="1570F1EC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F731B"/>
    <w:multiLevelType w:val="multilevel"/>
    <w:tmpl w:val="23CA45CE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A30DA"/>
    <w:multiLevelType w:val="multilevel"/>
    <w:tmpl w:val="9BE06FD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32C82"/>
    <w:multiLevelType w:val="hybridMultilevel"/>
    <w:tmpl w:val="507E48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8A5"/>
    <w:multiLevelType w:val="multilevel"/>
    <w:tmpl w:val="EDD492C2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5"/>
      </w:pPr>
    </w:lvl>
    <w:lvl w:ilvl="3">
      <w:start w:val="1"/>
      <w:numFmt w:val="bullet"/>
      <w:lvlText w:val="•"/>
      <w:lvlJc w:val="left"/>
      <w:pPr>
        <w:ind w:left="2906" w:hanging="615"/>
      </w:pPr>
    </w:lvl>
    <w:lvl w:ilvl="4">
      <w:start w:val="1"/>
      <w:numFmt w:val="bullet"/>
      <w:lvlText w:val="•"/>
      <w:lvlJc w:val="left"/>
      <w:pPr>
        <w:ind w:left="3900" w:hanging="617"/>
      </w:pPr>
    </w:lvl>
    <w:lvl w:ilvl="5">
      <w:start w:val="1"/>
      <w:numFmt w:val="bullet"/>
      <w:lvlText w:val="•"/>
      <w:lvlJc w:val="left"/>
      <w:pPr>
        <w:ind w:left="4893" w:hanging="617"/>
      </w:pPr>
    </w:lvl>
    <w:lvl w:ilvl="6">
      <w:start w:val="1"/>
      <w:numFmt w:val="bullet"/>
      <w:lvlText w:val="•"/>
      <w:lvlJc w:val="left"/>
      <w:pPr>
        <w:ind w:left="5886" w:hanging="617"/>
      </w:pPr>
    </w:lvl>
    <w:lvl w:ilvl="7">
      <w:start w:val="1"/>
      <w:numFmt w:val="bullet"/>
      <w:lvlText w:val="•"/>
      <w:lvlJc w:val="left"/>
      <w:pPr>
        <w:ind w:left="6880" w:hanging="617"/>
      </w:pPr>
    </w:lvl>
    <w:lvl w:ilvl="8">
      <w:start w:val="1"/>
      <w:numFmt w:val="bullet"/>
      <w:lvlText w:val="•"/>
      <w:lvlJc w:val="left"/>
      <w:pPr>
        <w:ind w:left="7873" w:hanging="617"/>
      </w:pPr>
    </w:lvl>
  </w:abstractNum>
  <w:abstractNum w:abstractNumId="12" w15:restartNumberingAfterBreak="0">
    <w:nsid w:val="213A5F8E"/>
    <w:multiLevelType w:val="multilevel"/>
    <w:tmpl w:val="3280C06E"/>
    <w:lvl w:ilvl="0">
      <w:start w:val="1"/>
      <w:numFmt w:val="upperLetter"/>
      <w:lvlText w:val="%1)"/>
      <w:lvlJc w:val="left"/>
      <w:pPr>
        <w:ind w:left="117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19348D2"/>
    <w:multiLevelType w:val="multilevel"/>
    <w:tmpl w:val="BEE4CC6A"/>
    <w:lvl w:ilvl="0">
      <w:start w:val="1"/>
      <w:numFmt w:val="upperRoman"/>
      <w:lvlText w:val="%1."/>
      <w:lvlJc w:val="left"/>
      <w:pPr>
        <w:ind w:left="1353" w:hanging="359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1F742D0"/>
    <w:multiLevelType w:val="multilevel"/>
    <w:tmpl w:val="98D6DC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A4D18"/>
    <w:multiLevelType w:val="hybridMultilevel"/>
    <w:tmpl w:val="BBFC3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92CD9"/>
    <w:multiLevelType w:val="multilevel"/>
    <w:tmpl w:val="54A81D0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61F1F"/>
    <w:multiLevelType w:val="multilevel"/>
    <w:tmpl w:val="3A2C203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A7EE9"/>
    <w:multiLevelType w:val="multilevel"/>
    <w:tmpl w:val="FA7AAE0C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E1F4B"/>
    <w:multiLevelType w:val="multilevel"/>
    <w:tmpl w:val="60F614BE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21E3D"/>
    <w:multiLevelType w:val="multilevel"/>
    <w:tmpl w:val="5D7CDB8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E6DD9"/>
    <w:multiLevelType w:val="multilevel"/>
    <w:tmpl w:val="EA1CBA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81EC5"/>
    <w:multiLevelType w:val="multilevel"/>
    <w:tmpl w:val="44E8F6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724A3"/>
    <w:multiLevelType w:val="hybridMultilevel"/>
    <w:tmpl w:val="1AA6CE42"/>
    <w:lvl w:ilvl="0" w:tplc="461021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E641C"/>
    <w:multiLevelType w:val="multilevel"/>
    <w:tmpl w:val="C3E47E00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C0295"/>
    <w:multiLevelType w:val="multilevel"/>
    <w:tmpl w:val="5B1EE33E"/>
    <w:lvl w:ilvl="0">
      <w:start w:val="1"/>
      <w:numFmt w:val="upperRoman"/>
      <w:lvlText w:val="%1.-"/>
      <w:lvlJc w:val="left"/>
      <w:pPr>
        <w:ind w:left="72" w:hanging="72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2E6A5BAC"/>
    <w:multiLevelType w:val="multilevel"/>
    <w:tmpl w:val="25602352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F4F9B"/>
    <w:multiLevelType w:val="multilevel"/>
    <w:tmpl w:val="0FCC6240"/>
    <w:lvl w:ilvl="0">
      <w:start w:val="1"/>
      <w:numFmt w:val="decimal"/>
      <w:pStyle w:val="Ttulo1"/>
      <w:lvlText w:val="Artículo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2F7558EE"/>
    <w:multiLevelType w:val="multilevel"/>
    <w:tmpl w:val="D66EB6DA"/>
    <w:lvl w:ilvl="0">
      <w:start w:val="1"/>
      <w:numFmt w:val="low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32745243"/>
    <w:multiLevelType w:val="multilevel"/>
    <w:tmpl w:val="070009D6"/>
    <w:lvl w:ilvl="0">
      <w:start w:val="1"/>
      <w:numFmt w:val="lowerLetter"/>
      <w:lvlText w:val="%1)"/>
      <w:lvlJc w:val="left"/>
      <w:pPr>
        <w:ind w:left="80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27" w:hanging="360"/>
      </w:pPr>
    </w:lvl>
    <w:lvl w:ilvl="2">
      <w:start w:val="1"/>
      <w:numFmt w:val="lowerRoman"/>
      <w:lvlText w:val="%3."/>
      <w:lvlJc w:val="right"/>
      <w:pPr>
        <w:ind w:left="2247" w:hanging="180"/>
      </w:pPr>
    </w:lvl>
    <w:lvl w:ilvl="3">
      <w:start w:val="1"/>
      <w:numFmt w:val="decimal"/>
      <w:lvlText w:val="%4."/>
      <w:lvlJc w:val="left"/>
      <w:pPr>
        <w:ind w:left="2967" w:hanging="360"/>
      </w:pPr>
    </w:lvl>
    <w:lvl w:ilvl="4">
      <w:start w:val="1"/>
      <w:numFmt w:val="lowerLetter"/>
      <w:lvlText w:val="%5."/>
      <w:lvlJc w:val="left"/>
      <w:pPr>
        <w:ind w:left="3687" w:hanging="360"/>
      </w:pPr>
    </w:lvl>
    <w:lvl w:ilvl="5">
      <w:start w:val="1"/>
      <w:numFmt w:val="lowerRoman"/>
      <w:lvlText w:val="%6."/>
      <w:lvlJc w:val="right"/>
      <w:pPr>
        <w:ind w:left="4407" w:hanging="180"/>
      </w:pPr>
    </w:lvl>
    <w:lvl w:ilvl="6">
      <w:start w:val="1"/>
      <w:numFmt w:val="decimal"/>
      <w:lvlText w:val="%7."/>
      <w:lvlJc w:val="left"/>
      <w:pPr>
        <w:ind w:left="5127" w:hanging="360"/>
      </w:pPr>
    </w:lvl>
    <w:lvl w:ilvl="7">
      <w:start w:val="1"/>
      <w:numFmt w:val="lowerLetter"/>
      <w:lvlText w:val="%8."/>
      <w:lvlJc w:val="left"/>
      <w:pPr>
        <w:ind w:left="5847" w:hanging="360"/>
      </w:pPr>
    </w:lvl>
    <w:lvl w:ilvl="8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35926FE4"/>
    <w:multiLevelType w:val="multilevel"/>
    <w:tmpl w:val="772074FA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50A28"/>
    <w:multiLevelType w:val="multilevel"/>
    <w:tmpl w:val="883A7C96"/>
    <w:lvl w:ilvl="0">
      <w:start w:val="1"/>
      <w:numFmt w:val="upperRoman"/>
      <w:lvlText w:val="%1."/>
      <w:lvlJc w:val="left"/>
      <w:pPr>
        <w:ind w:left="567" w:hanging="207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-"/>
      <w:lvlJc w:val="left"/>
      <w:pPr>
        <w:ind w:left="2160" w:hanging="180"/>
      </w:pPr>
      <w:rPr>
        <w:rFonts w:ascii="Arial" w:eastAsia="Arial" w:hAnsi="Arial" w:cs="Arial"/>
        <w:b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D23D8"/>
    <w:multiLevelType w:val="multilevel"/>
    <w:tmpl w:val="A454C018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105F6F"/>
    <w:multiLevelType w:val="multilevel"/>
    <w:tmpl w:val="01EE7CD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F6DD5"/>
    <w:multiLevelType w:val="multilevel"/>
    <w:tmpl w:val="BE601D10"/>
    <w:lvl w:ilvl="0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E7976"/>
    <w:multiLevelType w:val="multilevel"/>
    <w:tmpl w:val="07AA536E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043F01"/>
    <w:multiLevelType w:val="multilevel"/>
    <w:tmpl w:val="7D803A06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B723E1"/>
    <w:multiLevelType w:val="multilevel"/>
    <w:tmpl w:val="2D602750"/>
    <w:lvl w:ilvl="0">
      <w:start w:val="50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0677D0F"/>
    <w:multiLevelType w:val="multilevel"/>
    <w:tmpl w:val="F760CE4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A74808"/>
    <w:multiLevelType w:val="multilevel"/>
    <w:tmpl w:val="2CFAC27E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5D7D96"/>
    <w:multiLevelType w:val="multilevel"/>
    <w:tmpl w:val="F39A10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670831"/>
    <w:multiLevelType w:val="multilevel"/>
    <w:tmpl w:val="BFACD080"/>
    <w:lvl w:ilvl="0">
      <w:start w:val="1"/>
      <w:numFmt w:val="lowerLetter"/>
      <w:lvlText w:val="%1)"/>
      <w:lvlJc w:val="left"/>
      <w:pPr>
        <w:ind w:left="540" w:hanging="36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44BC1AAC"/>
    <w:multiLevelType w:val="multilevel"/>
    <w:tmpl w:val="0144DCEA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5"/>
      </w:pPr>
    </w:lvl>
    <w:lvl w:ilvl="3">
      <w:start w:val="1"/>
      <w:numFmt w:val="bullet"/>
      <w:lvlText w:val="•"/>
      <w:lvlJc w:val="left"/>
      <w:pPr>
        <w:ind w:left="2906" w:hanging="615"/>
      </w:pPr>
    </w:lvl>
    <w:lvl w:ilvl="4">
      <w:start w:val="1"/>
      <w:numFmt w:val="bullet"/>
      <w:lvlText w:val="•"/>
      <w:lvlJc w:val="left"/>
      <w:pPr>
        <w:ind w:left="3900" w:hanging="617"/>
      </w:pPr>
    </w:lvl>
    <w:lvl w:ilvl="5">
      <w:start w:val="1"/>
      <w:numFmt w:val="bullet"/>
      <w:lvlText w:val="•"/>
      <w:lvlJc w:val="left"/>
      <w:pPr>
        <w:ind w:left="4893" w:hanging="617"/>
      </w:pPr>
    </w:lvl>
    <w:lvl w:ilvl="6">
      <w:start w:val="1"/>
      <w:numFmt w:val="bullet"/>
      <w:lvlText w:val="•"/>
      <w:lvlJc w:val="left"/>
      <w:pPr>
        <w:ind w:left="5886" w:hanging="617"/>
      </w:pPr>
    </w:lvl>
    <w:lvl w:ilvl="7">
      <w:start w:val="1"/>
      <w:numFmt w:val="bullet"/>
      <w:lvlText w:val="•"/>
      <w:lvlJc w:val="left"/>
      <w:pPr>
        <w:ind w:left="6880" w:hanging="617"/>
      </w:pPr>
    </w:lvl>
    <w:lvl w:ilvl="8">
      <w:start w:val="1"/>
      <w:numFmt w:val="bullet"/>
      <w:lvlText w:val="•"/>
      <w:lvlJc w:val="left"/>
      <w:pPr>
        <w:ind w:left="7873" w:hanging="617"/>
      </w:pPr>
    </w:lvl>
  </w:abstractNum>
  <w:abstractNum w:abstractNumId="43" w15:restartNumberingAfterBreak="0">
    <w:nsid w:val="45C67B1F"/>
    <w:multiLevelType w:val="multilevel"/>
    <w:tmpl w:val="30D6D182"/>
    <w:lvl w:ilvl="0">
      <w:start w:val="1"/>
      <w:numFmt w:val="lowerLetter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E2553"/>
    <w:multiLevelType w:val="multilevel"/>
    <w:tmpl w:val="3D9E2D8E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D34A16"/>
    <w:multiLevelType w:val="multilevel"/>
    <w:tmpl w:val="F9D8A0C0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917357"/>
    <w:multiLevelType w:val="multilevel"/>
    <w:tmpl w:val="2FD2DD02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473F8F"/>
    <w:multiLevelType w:val="multilevel"/>
    <w:tmpl w:val="409C08EA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5"/>
      </w:pPr>
    </w:lvl>
    <w:lvl w:ilvl="3">
      <w:start w:val="1"/>
      <w:numFmt w:val="bullet"/>
      <w:lvlText w:val="•"/>
      <w:lvlJc w:val="left"/>
      <w:pPr>
        <w:ind w:left="2906" w:hanging="615"/>
      </w:pPr>
    </w:lvl>
    <w:lvl w:ilvl="4">
      <w:start w:val="1"/>
      <w:numFmt w:val="bullet"/>
      <w:lvlText w:val="•"/>
      <w:lvlJc w:val="left"/>
      <w:pPr>
        <w:ind w:left="3900" w:hanging="617"/>
      </w:pPr>
    </w:lvl>
    <w:lvl w:ilvl="5">
      <w:start w:val="1"/>
      <w:numFmt w:val="bullet"/>
      <w:lvlText w:val="•"/>
      <w:lvlJc w:val="left"/>
      <w:pPr>
        <w:ind w:left="4893" w:hanging="617"/>
      </w:pPr>
    </w:lvl>
    <w:lvl w:ilvl="6">
      <w:start w:val="1"/>
      <w:numFmt w:val="bullet"/>
      <w:lvlText w:val="•"/>
      <w:lvlJc w:val="left"/>
      <w:pPr>
        <w:ind w:left="5886" w:hanging="617"/>
      </w:pPr>
    </w:lvl>
    <w:lvl w:ilvl="7">
      <w:start w:val="1"/>
      <w:numFmt w:val="bullet"/>
      <w:lvlText w:val="•"/>
      <w:lvlJc w:val="left"/>
      <w:pPr>
        <w:ind w:left="6880" w:hanging="617"/>
      </w:pPr>
    </w:lvl>
    <w:lvl w:ilvl="8">
      <w:start w:val="1"/>
      <w:numFmt w:val="bullet"/>
      <w:lvlText w:val="•"/>
      <w:lvlJc w:val="left"/>
      <w:pPr>
        <w:ind w:left="7873" w:hanging="617"/>
      </w:pPr>
    </w:lvl>
  </w:abstractNum>
  <w:abstractNum w:abstractNumId="48" w15:restartNumberingAfterBreak="0">
    <w:nsid w:val="5BB57E34"/>
    <w:multiLevelType w:val="multilevel"/>
    <w:tmpl w:val="C47E88BE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5A04A0"/>
    <w:multiLevelType w:val="multilevel"/>
    <w:tmpl w:val="4F4ED106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0E31A2"/>
    <w:multiLevelType w:val="multilevel"/>
    <w:tmpl w:val="829E473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4B6868"/>
    <w:multiLevelType w:val="multilevel"/>
    <w:tmpl w:val="74B6E7AE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E2C10"/>
    <w:multiLevelType w:val="multilevel"/>
    <w:tmpl w:val="5958095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C42064"/>
    <w:multiLevelType w:val="multilevel"/>
    <w:tmpl w:val="9B28B5C4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617F70"/>
    <w:multiLevelType w:val="multilevel"/>
    <w:tmpl w:val="68A88FFA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A043B"/>
    <w:multiLevelType w:val="multilevel"/>
    <w:tmpl w:val="1284CA3C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56" w15:restartNumberingAfterBreak="0">
    <w:nsid w:val="6B7255B0"/>
    <w:multiLevelType w:val="multilevel"/>
    <w:tmpl w:val="F3F47AB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833913"/>
    <w:multiLevelType w:val="multilevel"/>
    <w:tmpl w:val="753886E6"/>
    <w:lvl w:ilvl="0">
      <w:start w:val="1"/>
      <w:numFmt w:val="lowerLetter"/>
      <w:lvlText w:val="%1)"/>
      <w:lvlJc w:val="left"/>
      <w:pPr>
        <w:ind w:left="2042" w:hanging="360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762" w:hanging="360"/>
      </w:pPr>
    </w:lvl>
    <w:lvl w:ilvl="2">
      <w:start w:val="1"/>
      <w:numFmt w:val="lowerRoman"/>
      <w:lvlText w:val="%3."/>
      <w:lvlJc w:val="right"/>
      <w:pPr>
        <w:ind w:left="3482" w:hanging="180"/>
      </w:pPr>
    </w:lvl>
    <w:lvl w:ilvl="3">
      <w:start w:val="1"/>
      <w:numFmt w:val="decimal"/>
      <w:lvlText w:val="%4."/>
      <w:lvlJc w:val="left"/>
      <w:pPr>
        <w:ind w:left="4202" w:hanging="360"/>
      </w:pPr>
    </w:lvl>
    <w:lvl w:ilvl="4">
      <w:start w:val="1"/>
      <w:numFmt w:val="lowerLetter"/>
      <w:lvlText w:val="%5."/>
      <w:lvlJc w:val="left"/>
      <w:pPr>
        <w:ind w:left="4922" w:hanging="360"/>
      </w:pPr>
    </w:lvl>
    <w:lvl w:ilvl="5">
      <w:start w:val="1"/>
      <w:numFmt w:val="lowerRoman"/>
      <w:lvlText w:val="%6."/>
      <w:lvlJc w:val="right"/>
      <w:pPr>
        <w:ind w:left="5642" w:hanging="180"/>
      </w:pPr>
    </w:lvl>
    <w:lvl w:ilvl="6">
      <w:start w:val="1"/>
      <w:numFmt w:val="decimal"/>
      <w:lvlText w:val="%7."/>
      <w:lvlJc w:val="left"/>
      <w:pPr>
        <w:ind w:left="6362" w:hanging="360"/>
      </w:pPr>
    </w:lvl>
    <w:lvl w:ilvl="7">
      <w:start w:val="1"/>
      <w:numFmt w:val="lowerLetter"/>
      <w:lvlText w:val="%8."/>
      <w:lvlJc w:val="left"/>
      <w:pPr>
        <w:ind w:left="7082" w:hanging="360"/>
      </w:pPr>
    </w:lvl>
    <w:lvl w:ilvl="8">
      <w:start w:val="1"/>
      <w:numFmt w:val="lowerRoman"/>
      <w:lvlText w:val="%9."/>
      <w:lvlJc w:val="right"/>
      <w:pPr>
        <w:ind w:left="7802" w:hanging="180"/>
      </w:pPr>
    </w:lvl>
  </w:abstractNum>
  <w:abstractNum w:abstractNumId="58" w15:restartNumberingAfterBreak="0">
    <w:nsid w:val="6D52343D"/>
    <w:multiLevelType w:val="multilevel"/>
    <w:tmpl w:val="4FDE699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339ED"/>
    <w:multiLevelType w:val="multilevel"/>
    <w:tmpl w:val="EEF00962"/>
    <w:lvl w:ilvl="0">
      <w:start w:val="1"/>
      <w:numFmt w:val="lowerLetter"/>
      <w:lvlText w:val="%1)"/>
      <w:lvlJc w:val="left"/>
      <w:pPr>
        <w:ind w:left="72" w:hanging="72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76F01843"/>
    <w:multiLevelType w:val="multilevel"/>
    <w:tmpl w:val="E9784AE8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8B4709"/>
    <w:multiLevelType w:val="multilevel"/>
    <w:tmpl w:val="A9EAE88A"/>
    <w:lvl w:ilvl="0">
      <w:start w:val="1"/>
      <w:numFmt w:val="lowerLetter"/>
      <w:lvlText w:val="%1)"/>
      <w:lvlJc w:val="left"/>
      <w:pPr>
        <w:ind w:left="72" w:hanging="72"/>
      </w:pPr>
      <w:rPr>
        <w:rFonts w:ascii="Arial" w:eastAsia="Arial" w:hAnsi="Arial" w:cs="Arial"/>
        <w:b/>
        <w:sz w:val="19"/>
        <w:szCs w:val="19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2" w15:restartNumberingAfterBreak="0">
    <w:nsid w:val="7AC765EE"/>
    <w:multiLevelType w:val="multilevel"/>
    <w:tmpl w:val="3AD2E54E"/>
    <w:lvl w:ilvl="0">
      <w:start w:val="1"/>
      <w:numFmt w:val="upperRoman"/>
      <w:lvlText w:val="%1.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791120"/>
    <w:multiLevelType w:val="multilevel"/>
    <w:tmpl w:val="7BB6856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7"/>
  </w:num>
  <w:num w:numId="4">
    <w:abstractNumId w:val="59"/>
  </w:num>
  <w:num w:numId="5">
    <w:abstractNumId w:val="16"/>
  </w:num>
  <w:num w:numId="6">
    <w:abstractNumId w:val="28"/>
  </w:num>
  <w:num w:numId="7">
    <w:abstractNumId w:val="21"/>
  </w:num>
  <w:num w:numId="8">
    <w:abstractNumId w:val="6"/>
  </w:num>
  <w:num w:numId="9">
    <w:abstractNumId w:val="1"/>
  </w:num>
  <w:num w:numId="10">
    <w:abstractNumId w:val="56"/>
  </w:num>
  <w:num w:numId="11">
    <w:abstractNumId w:val="3"/>
  </w:num>
  <w:num w:numId="12">
    <w:abstractNumId w:val="25"/>
  </w:num>
  <w:num w:numId="13">
    <w:abstractNumId w:val="26"/>
  </w:num>
  <w:num w:numId="14">
    <w:abstractNumId w:val="31"/>
  </w:num>
  <w:num w:numId="15">
    <w:abstractNumId w:val="60"/>
  </w:num>
  <w:num w:numId="16">
    <w:abstractNumId w:val="63"/>
  </w:num>
  <w:num w:numId="17">
    <w:abstractNumId w:val="8"/>
  </w:num>
  <w:num w:numId="18">
    <w:abstractNumId w:val="12"/>
  </w:num>
  <w:num w:numId="19">
    <w:abstractNumId w:val="55"/>
  </w:num>
  <w:num w:numId="20">
    <w:abstractNumId w:val="61"/>
  </w:num>
  <w:num w:numId="21">
    <w:abstractNumId w:val="42"/>
  </w:num>
  <w:num w:numId="22">
    <w:abstractNumId w:val="47"/>
  </w:num>
  <w:num w:numId="23">
    <w:abstractNumId w:val="30"/>
  </w:num>
  <w:num w:numId="24">
    <w:abstractNumId w:val="7"/>
  </w:num>
  <w:num w:numId="25">
    <w:abstractNumId w:val="34"/>
  </w:num>
  <w:num w:numId="26">
    <w:abstractNumId w:val="24"/>
  </w:num>
  <w:num w:numId="27">
    <w:abstractNumId w:val="11"/>
  </w:num>
  <w:num w:numId="28">
    <w:abstractNumId w:val="51"/>
  </w:num>
  <w:num w:numId="29">
    <w:abstractNumId w:val="35"/>
  </w:num>
  <w:num w:numId="30">
    <w:abstractNumId w:val="2"/>
  </w:num>
  <w:num w:numId="31">
    <w:abstractNumId w:val="49"/>
  </w:num>
  <w:num w:numId="32">
    <w:abstractNumId w:val="36"/>
  </w:num>
  <w:num w:numId="33">
    <w:abstractNumId w:val="18"/>
  </w:num>
  <w:num w:numId="34">
    <w:abstractNumId w:val="43"/>
  </w:num>
  <w:num w:numId="35">
    <w:abstractNumId w:val="62"/>
  </w:num>
  <w:num w:numId="36">
    <w:abstractNumId w:val="46"/>
  </w:num>
  <w:num w:numId="37">
    <w:abstractNumId w:val="14"/>
  </w:num>
  <w:num w:numId="38">
    <w:abstractNumId w:val="41"/>
  </w:num>
  <w:num w:numId="39">
    <w:abstractNumId w:val="32"/>
  </w:num>
  <w:num w:numId="40">
    <w:abstractNumId w:val="57"/>
  </w:num>
  <w:num w:numId="41">
    <w:abstractNumId w:val="44"/>
  </w:num>
  <w:num w:numId="42">
    <w:abstractNumId w:val="4"/>
  </w:num>
  <w:num w:numId="43">
    <w:abstractNumId w:val="29"/>
  </w:num>
  <w:num w:numId="44">
    <w:abstractNumId w:val="0"/>
  </w:num>
  <w:num w:numId="45">
    <w:abstractNumId w:val="37"/>
  </w:num>
  <w:num w:numId="46">
    <w:abstractNumId w:val="45"/>
  </w:num>
  <w:num w:numId="47">
    <w:abstractNumId w:val="40"/>
  </w:num>
  <w:num w:numId="48">
    <w:abstractNumId w:val="50"/>
  </w:num>
  <w:num w:numId="49">
    <w:abstractNumId w:val="22"/>
  </w:num>
  <w:num w:numId="50">
    <w:abstractNumId w:val="33"/>
  </w:num>
  <w:num w:numId="51">
    <w:abstractNumId w:val="39"/>
  </w:num>
  <w:num w:numId="52">
    <w:abstractNumId w:val="58"/>
  </w:num>
  <w:num w:numId="53">
    <w:abstractNumId w:val="53"/>
  </w:num>
  <w:num w:numId="54">
    <w:abstractNumId w:val="52"/>
  </w:num>
  <w:num w:numId="55">
    <w:abstractNumId w:val="13"/>
  </w:num>
  <w:num w:numId="56">
    <w:abstractNumId w:val="48"/>
  </w:num>
  <w:num w:numId="57">
    <w:abstractNumId w:val="19"/>
  </w:num>
  <w:num w:numId="58">
    <w:abstractNumId w:val="9"/>
  </w:num>
  <w:num w:numId="59">
    <w:abstractNumId w:val="54"/>
  </w:num>
  <w:num w:numId="60">
    <w:abstractNumId w:val="5"/>
  </w:num>
  <w:num w:numId="61">
    <w:abstractNumId w:val="10"/>
  </w:num>
  <w:num w:numId="62">
    <w:abstractNumId w:val="15"/>
  </w:num>
  <w:num w:numId="63">
    <w:abstractNumId w:val="38"/>
  </w:num>
  <w:num w:numId="64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5"/>
    <w:rsid w:val="00003DCD"/>
    <w:rsid w:val="00027E9D"/>
    <w:rsid w:val="00036BA5"/>
    <w:rsid w:val="00037E6B"/>
    <w:rsid w:val="00053692"/>
    <w:rsid w:val="00053987"/>
    <w:rsid w:val="00055DD1"/>
    <w:rsid w:val="00066331"/>
    <w:rsid w:val="00074538"/>
    <w:rsid w:val="0007681A"/>
    <w:rsid w:val="0008141C"/>
    <w:rsid w:val="000864FE"/>
    <w:rsid w:val="000A3C89"/>
    <w:rsid w:val="000B1178"/>
    <w:rsid w:val="000B2F1F"/>
    <w:rsid w:val="000B4E90"/>
    <w:rsid w:val="000C22E4"/>
    <w:rsid w:val="000D3501"/>
    <w:rsid w:val="000E14CF"/>
    <w:rsid w:val="00104EA0"/>
    <w:rsid w:val="001119C9"/>
    <w:rsid w:val="00113FB4"/>
    <w:rsid w:val="001167FF"/>
    <w:rsid w:val="00117C94"/>
    <w:rsid w:val="0012030F"/>
    <w:rsid w:val="00120E95"/>
    <w:rsid w:val="001274C5"/>
    <w:rsid w:val="00131D92"/>
    <w:rsid w:val="0013689C"/>
    <w:rsid w:val="00142875"/>
    <w:rsid w:val="00150D4A"/>
    <w:rsid w:val="001615AF"/>
    <w:rsid w:val="00166D8E"/>
    <w:rsid w:val="00170887"/>
    <w:rsid w:val="001723F8"/>
    <w:rsid w:val="001842C8"/>
    <w:rsid w:val="00190D03"/>
    <w:rsid w:val="001A6E56"/>
    <w:rsid w:val="001C06A6"/>
    <w:rsid w:val="001D213F"/>
    <w:rsid w:val="001D4C0D"/>
    <w:rsid w:val="0021619C"/>
    <w:rsid w:val="00265A59"/>
    <w:rsid w:val="00266B1C"/>
    <w:rsid w:val="0027002B"/>
    <w:rsid w:val="002826D0"/>
    <w:rsid w:val="002969EC"/>
    <w:rsid w:val="002A0196"/>
    <w:rsid w:val="002B7EBF"/>
    <w:rsid w:val="002C5B39"/>
    <w:rsid w:val="002D0B73"/>
    <w:rsid w:val="002E1BB0"/>
    <w:rsid w:val="00303F30"/>
    <w:rsid w:val="00307B49"/>
    <w:rsid w:val="00311799"/>
    <w:rsid w:val="00325CF7"/>
    <w:rsid w:val="003270C8"/>
    <w:rsid w:val="003355AF"/>
    <w:rsid w:val="003571DB"/>
    <w:rsid w:val="00367C2A"/>
    <w:rsid w:val="003865AE"/>
    <w:rsid w:val="00393AB5"/>
    <w:rsid w:val="003B1D7C"/>
    <w:rsid w:val="003B7F10"/>
    <w:rsid w:val="003D1756"/>
    <w:rsid w:val="003E0DC1"/>
    <w:rsid w:val="00403817"/>
    <w:rsid w:val="00415E14"/>
    <w:rsid w:val="00416D28"/>
    <w:rsid w:val="004223F0"/>
    <w:rsid w:val="00422573"/>
    <w:rsid w:val="004242D1"/>
    <w:rsid w:val="00431A2C"/>
    <w:rsid w:val="00444377"/>
    <w:rsid w:val="00461A30"/>
    <w:rsid w:val="00464E90"/>
    <w:rsid w:val="0048193B"/>
    <w:rsid w:val="00482682"/>
    <w:rsid w:val="0048493D"/>
    <w:rsid w:val="00485B20"/>
    <w:rsid w:val="004862FD"/>
    <w:rsid w:val="00492ED4"/>
    <w:rsid w:val="004A2F36"/>
    <w:rsid w:val="004A4297"/>
    <w:rsid w:val="004C2E3B"/>
    <w:rsid w:val="004C43F4"/>
    <w:rsid w:val="004D3B6B"/>
    <w:rsid w:val="004F0BED"/>
    <w:rsid w:val="004F603D"/>
    <w:rsid w:val="005213CC"/>
    <w:rsid w:val="00523B5E"/>
    <w:rsid w:val="0053132E"/>
    <w:rsid w:val="0053632C"/>
    <w:rsid w:val="00551837"/>
    <w:rsid w:val="005547F0"/>
    <w:rsid w:val="00554FB5"/>
    <w:rsid w:val="00564F4C"/>
    <w:rsid w:val="0057544A"/>
    <w:rsid w:val="005973DC"/>
    <w:rsid w:val="005B3485"/>
    <w:rsid w:val="005C6272"/>
    <w:rsid w:val="005E1635"/>
    <w:rsid w:val="005E2D39"/>
    <w:rsid w:val="00607907"/>
    <w:rsid w:val="0062661E"/>
    <w:rsid w:val="00626BE6"/>
    <w:rsid w:val="0063075B"/>
    <w:rsid w:val="00642118"/>
    <w:rsid w:val="00690199"/>
    <w:rsid w:val="00694CD2"/>
    <w:rsid w:val="00695614"/>
    <w:rsid w:val="006B5C62"/>
    <w:rsid w:val="006C119E"/>
    <w:rsid w:val="006C2138"/>
    <w:rsid w:val="006E018A"/>
    <w:rsid w:val="006E6A2F"/>
    <w:rsid w:val="006F0F70"/>
    <w:rsid w:val="00707F6F"/>
    <w:rsid w:val="00751856"/>
    <w:rsid w:val="0075517E"/>
    <w:rsid w:val="00762E61"/>
    <w:rsid w:val="007676D1"/>
    <w:rsid w:val="0077221F"/>
    <w:rsid w:val="00772E15"/>
    <w:rsid w:val="00776EF3"/>
    <w:rsid w:val="0078209B"/>
    <w:rsid w:val="007825A3"/>
    <w:rsid w:val="007A71B8"/>
    <w:rsid w:val="007B1E0D"/>
    <w:rsid w:val="007C2BB6"/>
    <w:rsid w:val="007F5FFE"/>
    <w:rsid w:val="007F65B9"/>
    <w:rsid w:val="00802D1A"/>
    <w:rsid w:val="00802EF5"/>
    <w:rsid w:val="00815881"/>
    <w:rsid w:val="0082211D"/>
    <w:rsid w:val="008459DB"/>
    <w:rsid w:val="00866968"/>
    <w:rsid w:val="0087186E"/>
    <w:rsid w:val="00871F67"/>
    <w:rsid w:val="00887F0A"/>
    <w:rsid w:val="00894035"/>
    <w:rsid w:val="008A373B"/>
    <w:rsid w:val="008A3E3C"/>
    <w:rsid w:val="008A6E8B"/>
    <w:rsid w:val="008B3BCD"/>
    <w:rsid w:val="008B6EA1"/>
    <w:rsid w:val="008C0514"/>
    <w:rsid w:val="008D33C2"/>
    <w:rsid w:val="008E231D"/>
    <w:rsid w:val="008F51BC"/>
    <w:rsid w:val="00903016"/>
    <w:rsid w:val="00910B9B"/>
    <w:rsid w:val="009263A5"/>
    <w:rsid w:val="009270ED"/>
    <w:rsid w:val="009278C6"/>
    <w:rsid w:val="00937B1B"/>
    <w:rsid w:val="00975FC0"/>
    <w:rsid w:val="009918BA"/>
    <w:rsid w:val="00993537"/>
    <w:rsid w:val="00997151"/>
    <w:rsid w:val="009A726F"/>
    <w:rsid w:val="009B0EB1"/>
    <w:rsid w:val="009B4CF7"/>
    <w:rsid w:val="009B675E"/>
    <w:rsid w:val="009C7494"/>
    <w:rsid w:val="009E3656"/>
    <w:rsid w:val="009E6CFB"/>
    <w:rsid w:val="009E7F58"/>
    <w:rsid w:val="009F7C33"/>
    <w:rsid w:val="00A00CFF"/>
    <w:rsid w:val="00A024E0"/>
    <w:rsid w:val="00A1711B"/>
    <w:rsid w:val="00A24F97"/>
    <w:rsid w:val="00A26FD2"/>
    <w:rsid w:val="00A32071"/>
    <w:rsid w:val="00A44BB4"/>
    <w:rsid w:val="00A50736"/>
    <w:rsid w:val="00A56BB1"/>
    <w:rsid w:val="00A67C8E"/>
    <w:rsid w:val="00A71A1B"/>
    <w:rsid w:val="00A71BA6"/>
    <w:rsid w:val="00A740AD"/>
    <w:rsid w:val="00A74228"/>
    <w:rsid w:val="00AA7C77"/>
    <w:rsid w:val="00AC0624"/>
    <w:rsid w:val="00AC12DB"/>
    <w:rsid w:val="00AC1F62"/>
    <w:rsid w:val="00AC5591"/>
    <w:rsid w:val="00AD1717"/>
    <w:rsid w:val="00AF1992"/>
    <w:rsid w:val="00AF29AE"/>
    <w:rsid w:val="00B0068C"/>
    <w:rsid w:val="00B170B3"/>
    <w:rsid w:val="00B17F68"/>
    <w:rsid w:val="00B22AB7"/>
    <w:rsid w:val="00B40CE5"/>
    <w:rsid w:val="00B44BF5"/>
    <w:rsid w:val="00B50C10"/>
    <w:rsid w:val="00B60118"/>
    <w:rsid w:val="00B76931"/>
    <w:rsid w:val="00B831B0"/>
    <w:rsid w:val="00B968D5"/>
    <w:rsid w:val="00BA2D9D"/>
    <w:rsid w:val="00BB18BA"/>
    <w:rsid w:val="00BC1943"/>
    <w:rsid w:val="00BC3D31"/>
    <w:rsid w:val="00BC717F"/>
    <w:rsid w:val="00BE7463"/>
    <w:rsid w:val="00BF54DA"/>
    <w:rsid w:val="00C04EDF"/>
    <w:rsid w:val="00C14218"/>
    <w:rsid w:val="00C14DD3"/>
    <w:rsid w:val="00C17477"/>
    <w:rsid w:val="00C345A6"/>
    <w:rsid w:val="00C36AD8"/>
    <w:rsid w:val="00C72C06"/>
    <w:rsid w:val="00C738B9"/>
    <w:rsid w:val="00C87C7E"/>
    <w:rsid w:val="00C957C3"/>
    <w:rsid w:val="00CD5212"/>
    <w:rsid w:val="00CE151B"/>
    <w:rsid w:val="00CE22C3"/>
    <w:rsid w:val="00D14706"/>
    <w:rsid w:val="00D163BD"/>
    <w:rsid w:val="00D26FC8"/>
    <w:rsid w:val="00D31412"/>
    <w:rsid w:val="00D47427"/>
    <w:rsid w:val="00D54914"/>
    <w:rsid w:val="00D64488"/>
    <w:rsid w:val="00D77B6F"/>
    <w:rsid w:val="00DF1A28"/>
    <w:rsid w:val="00DF38A5"/>
    <w:rsid w:val="00DF6DBB"/>
    <w:rsid w:val="00E0280C"/>
    <w:rsid w:val="00E07665"/>
    <w:rsid w:val="00E10DDC"/>
    <w:rsid w:val="00E12A8A"/>
    <w:rsid w:val="00E13D77"/>
    <w:rsid w:val="00E21AF5"/>
    <w:rsid w:val="00E378C4"/>
    <w:rsid w:val="00E51EB1"/>
    <w:rsid w:val="00E52828"/>
    <w:rsid w:val="00E56E21"/>
    <w:rsid w:val="00E715A0"/>
    <w:rsid w:val="00E815C7"/>
    <w:rsid w:val="00E84DD6"/>
    <w:rsid w:val="00E96943"/>
    <w:rsid w:val="00E97AB0"/>
    <w:rsid w:val="00EA0D27"/>
    <w:rsid w:val="00EA24BF"/>
    <w:rsid w:val="00EA5068"/>
    <w:rsid w:val="00EB6A30"/>
    <w:rsid w:val="00EE0F88"/>
    <w:rsid w:val="00EE77A5"/>
    <w:rsid w:val="00EF1888"/>
    <w:rsid w:val="00F033C3"/>
    <w:rsid w:val="00F05CDF"/>
    <w:rsid w:val="00F06528"/>
    <w:rsid w:val="00F127C0"/>
    <w:rsid w:val="00F1536D"/>
    <w:rsid w:val="00F23FE2"/>
    <w:rsid w:val="00F31B62"/>
    <w:rsid w:val="00F42BA7"/>
    <w:rsid w:val="00F50C96"/>
    <w:rsid w:val="00F532FF"/>
    <w:rsid w:val="00F64124"/>
    <w:rsid w:val="00F77115"/>
    <w:rsid w:val="00F8044C"/>
    <w:rsid w:val="00F817E3"/>
    <w:rsid w:val="00F83E56"/>
    <w:rsid w:val="00F85102"/>
    <w:rsid w:val="00F91C03"/>
    <w:rsid w:val="00FB68E5"/>
    <w:rsid w:val="00FC4767"/>
    <w:rsid w:val="00FC4ABB"/>
    <w:rsid w:val="00FC5457"/>
    <w:rsid w:val="00FF32D6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ADB5BC"/>
  <w15:docId w15:val="{329ADEB4-E712-498E-A9FE-141D4850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F0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ar"/>
    <w:qFormat/>
    <w:rsid w:val="003571D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571D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571D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3571D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3571D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3571D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71D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1D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71D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3A5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263A5"/>
  </w:style>
  <w:style w:type="paragraph" w:styleId="Piedepgina">
    <w:name w:val="footer"/>
    <w:basedOn w:val="Normal"/>
    <w:link w:val="PiedepginaCar"/>
    <w:uiPriority w:val="99"/>
    <w:unhideWhenUsed/>
    <w:rsid w:val="009263A5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63A5"/>
  </w:style>
  <w:style w:type="table" w:styleId="Tablaconcuadrcula">
    <w:name w:val="Table Grid"/>
    <w:basedOn w:val="Tablanormal"/>
    <w:uiPriority w:val="59"/>
    <w:rsid w:val="0092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4218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14DD3"/>
    <w:pPr>
      <w:ind w:left="720"/>
      <w:contextualSpacing/>
    </w:pPr>
    <w:rPr>
      <w:rFonts w:asciiTheme="minorHAnsi" w:hAnsiTheme="minorHAns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32C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32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07681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681A"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35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571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571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3571D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rsid w:val="003571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rsid w:val="003571D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71D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71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71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fasisintenso">
    <w:name w:val="Intense Emphasis"/>
    <w:basedOn w:val="Fuentedeprrafopredeter"/>
    <w:uiPriority w:val="21"/>
    <w:qFormat/>
    <w:rsid w:val="005547F0"/>
    <w:rPr>
      <w:i/>
      <w:iCs/>
      <w:color w:val="4472C4" w:themeColor="accent1"/>
    </w:rPr>
  </w:style>
  <w:style w:type="table" w:customStyle="1" w:styleId="TableNormal">
    <w:name w:val="Table Normal"/>
    <w:rsid w:val="00F85102"/>
    <w:rPr>
      <w:rFonts w:ascii="Calibri" w:eastAsia="Calibri" w:hAnsi="Calibri" w:cs="Calibri"/>
      <w:lang w:val="es-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F8510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MX"/>
    </w:rPr>
  </w:style>
  <w:style w:type="character" w:customStyle="1" w:styleId="TtuloCar">
    <w:name w:val="Título Car"/>
    <w:basedOn w:val="Fuentedeprrafopredeter"/>
    <w:link w:val="Ttulo"/>
    <w:rsid w:val="00F85102"/>
    <w:rPr>
      <w:rFonts w:ascii="Calibri" w:eastAsia="Calibri" w:hAnsi="Calibri" w:cs="Calibri"/>
      <w:b/>
      <w:sz w:val="72"/>
      <w:szCs w:val="72"/>
      <w:lang w:val="es-ES" w:eastAsia="es-MX"/>
    </w:rPr>
  </w:style>
  <w:style w:type="paragraph" w:styleId="Subttulo">
    <w:name w:val="Subtitle"/>
    <w:basedOn w:val="Normal"/>
    <w:next w:val="Normal"/>
    <w:link w:val="SubttuloCar"/>
    <w:rsid w:val="00F851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F85102"/>
    <w:rPr>
      <w:rFonts w:ascii="Georgia" w:eastAsia="Georgia" w:hAnsi="Georgia" w:cs="Georgia"/>
      <w:i/>
      <w:color w:val="666666"/>
      <w:sz w:val="48"/>
      <w:szCs w:val="48"/>
      <w:lang w:val="es-ES" w:eastAsia="es-MX"/>
    </w:rPr>
  </w:style>
  <w:style w:type="paragraph" w:customStyle="1" w:styleId="Cuerpo">
    <w:name w:val="Cuerpo"/>
    <w:rsid w:val="00F851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1666-900B-4E06-A637-ED3C0510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40</Pages>
  <Words>9054</Words>
  <Characters>49798</Characters>
  <Application>Microsoft Office Word</Application>
  <DocSecurity>0</DocSecurity>
  <Lines>414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German Pech</dc:creator>
  <cp:lastModifiedBy>Delmy Cruz</cp:lastModifiedBy>
  <cp:revision>134</cp:revision>
  <cp:lastPrinted>2022-12-10T00:25:00Z</cp:lastPrinted>
  <dcterms:created xsi:type="dcterms:W3CDTF">2022-11-21T19:53:00Z</dcterms:created>
  <dcterms:modified xsi:type="dcterms:W3CDTF">2022-12-10T00:27:00Z</dcterms:modified>
</cp:coreProperties>
</file>